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3C6386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Ασφαλιστική ικανότητα και ιατροφαρμακευτική περίθαλψη με 50 ένσημα</w:t>
      </w:r>
    </w:p>
    <w:p w:rsidR="00E028C4" w:rsidRDefault="003C6386" w:rsidP="003C6386">
      <w:pPr>
        <w:rPr>
          <w:rFonts w:ascii="Arial Narrow" w:hAnsi="Arial Narrow"/>
        </w:rPr>
      </w:pPr>
      <w:r>
        <w:rPr>
          <w:rFonts w:ascii="Arial Narrow" w:hAnsi="Arial Narrow"/>
        </w:rPr>
        <w:t>Α</w:t>
      </w:r>
      <w:r w:rsidRPr="003C6386">
        <w:rPr>
          <w:rFonts w:ascii="Arial Narrow" w:hAnsi="Arial Narrow"/>
        </w:rPr>
        <w:t>ναρτήθηκε στη Διαύγεια η εγκύκλιος του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 xml:space="preserve">υπουργείου </w:t>
      </w:r>
      <w:r w:rsidRPr="003C6386">
        <w:rPr>
          <w:rFonts w:ascii="Arial Narrow" w:hAnsi="Arial Narrow"/>
        </w:rPr>
        <w:t>Εργασίας</w:t>
      </w:r>
      <w:r w:rsidRPr="003C6386">
        <w:rPr>
          <w:rFonts w:ascii="Arial Narrow" w:hAnsi="Arial Narrow"/>
        </w:rPr>
        <w:t xml:space="preserve"> και Κοινωνικής Αλληλεγγύης, σχετικά με τη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χορήγηση ασφαλιστικής κάλυψης στους ασφαλισμένους του Ι.Κ.Α.-Ε.Τ.Α.Μ. και την παράταση ασφαλιστικής κάλυψης ανέργων και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ασφαλισμένων Ο.Α.Ε.Ε., Ε.Τ.Α.Α./Τ.Σ.Μ.Ε.Δ.Ε. και Ο.Γ.Α. με 50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ένσημα αντί για 100 που προβλέπει ο σχετικός νόμος.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Επίσης, η απόφαση προβλέπει την ιατροφαρμακευτική περίθαλψη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των υπερηλίκων, ανασφάλιστων και ομογενών, στους οποίους η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προηγούμενη κυβέρνηση είχε περικόψει τις συντάξεις του ΟΓΑ,</w:t>
      </w:r>
      <w:r>
        <w:rPr>
          <w:rFonts w:ascii="Arial Narrow" w:hAnsi="Arial Narrow"/>
        </w:rPr>
        <w:t xml:space="preserve"> </w:t>
      </w:r>
      <w:r w:rsidRPr="003C6386">
        <w:rPr>
          <w:rFonts w:ascii="Arial Narrow" w:hAnsi="Arial Narrow"/>
        </w:rPr>
        <w:t>ύψους 360 ευρώ το μήνα.</w:t>
      </w:r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bookmarkStart w:id="0" w:name="_GoBack"/>
      <w:bookmarkEnd w:id="0"/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E3" w:rsidRDefault="00BB73E3" w:rsidP="00A5663B">
      <w:pPr>
        <w:spacing w:after="0" w:line="240" w:lineRule="auto"/>
      </w:pPr>
      <w:r>
        <w:separator/>
      </w:r>
    </w:p>
  </w:endnote>
  <w:endnote w:type="continuationSeparator" w:id="0">
    <w:p w:rsidR="00BB73E3" w:rsidRDefault="00BB73E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E3" w:rsidRDefault="00BB73E3" w:rsidP="00A5663B">
      <w:pPr>
        <w:spacing w:after="0" w:line="240" w:lineRule="auto"/>
      </w:pPr>
      <w:r>
        <w:separator/>
      </w:r>
    </w:p>
  </w:footnote>
  <w:footnote w:type="continuationSeparator" w:id="0">
    <w:p w:rsidR="00BB73E3" w:rsidRDefault="00BB73E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3C638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B73E3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D91081-4BC7-4399-BA34-59E14A1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2015-02-24T09:14:00Z</dcterms:created>
  <dcterms:modified xsi:type="dcterms:W3CDTF">2015-02-24T09:14:00Z</dcterms:modified>
</cp:coreProperties>
</file>