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Content>
        <w:p w14:paraId="589D33FD" w14:textId="09ABF267" w:rsidR="00CC62E9" w:rsidRPr="00AB2576" w:rsidRDefault="000B045B" w:rsidP="00CD3CE2">
          <w:pPr>
            <w:pStyle w:val="ac"/>
          </w:pPr>
          <w:r>
            <w:t>ΕΞΑΙΡΕΤΙΚΑ ΕΠΕΙΓΟΝ</w:t>
          </w:r>
        </w:p>
      </w:sdtContent>
    </w:sdt>
    <w:p w14:paraId="21E06487" w14:textId="765E8AD6"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16T00:00:00Z">
                    <w:dateFormat w:val="dd.MM.yyyy"/>
                    <w:lid w:val="el-GR"/>
                    <w:storeMappedDataAs w:val="dateTime"/>
                    <w:calendar w:val="gregorian"/>
                  </w:date>
                </w:sdtPr>
                <w:sdtEndPr>
                  <w:rPr>
                    <w:rStyle w:val="a1"/>
                  </w:rPr>
                </w:sdtEndPr>
                <w:sdtContent>
                  <w:r w:rsidR="00631CC3">
                    <w:rPr>
                      <w:rStyle w:val="Char6"/>
                    </w:rPr>
                    <w:t>16.12.2022</w:t>
                  </w:r>
                </w:sdtContent>
              </w:sdt>
            </w:sdtContent>
          </w:sdt>
        </w:sdtContent>
      </w:sdt>
    </w:p>
    <w:p w14:paraId="387D4CEF" w14:textId="6F9F2DFB" w:rsidR="00A5663B" w:rsidRPr="00F837F4"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EE15EA">
        <w:rPr>
          <w:b/>
          <w:lang w:val="en-US"/>
        </w:rPr>
        <w:t xml:space="preserve">       </w:t>
      </w:r>
      <w:r w:rsidR="00F837F4">
        <w:rPr>
          <w:b/>
        </w:rPr>
        <w:t>1838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929011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31CC3" w:rsidRPr="00631CC3">
                        <w:t>κ. Δ. Μιχαηλίδου</w:t>
                      </w:r>
                      <w:r w:rsidR="00631CC3">
                        <w:t xml:space="preserve">, </w:t>
                      </w:r>
                      <w:r w:rsidR="00AA7733">
                        <w:t>Υ</w:t>
                      </w:r>
                      <w:r w:rsidR="005B14DD">
                        <w:t>φυ</w:t>
                      </w:r>
                      <w:r w:rsidR="00AA7733">
                        <w:t xml:space="preserve">πουργό </w:t>
                      </w:r>
                      <w:r w:rsidR="005B14DD">
                        <w:t>Πρόνοιας και Κοινωνικής Αλληλεγγύης</w:t>
                      </w:r>
                    </w:sdtContent>
                  </w:sdt>
                </w:p>
              </w:sdtContent>
            </w:sdt>
          </w:sdtContent>
        </w:sdt>
      </w:sdtContent>
    </w:sdt>
    <w:p w14:paraId="1360D32D" w14:textId="77777777" w:rsidR="00631CC3" w:rsidRDefault="00631CC3" w:rsidP="003039EB">
      <w:pPr>
        <w:ind w:left="993" w:hanging="993"/>
        <w:jc w:val="left"/>
        <w:rPr>
          <w:rStyle w:val="ab"/>
        </w:rPr>
      </w:pPr>
    </w:p>
    <w:p w14:paraId="48D01092" w14:textId="238729F1" w:rsidR="002D0AB7" w:rsidRDefault="002D0AB7" w:rsidP="003039EB">
      <w:pPr>
        <w:ind w:left="993" w:hanging="993"/>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FA5A16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422E89" w:rsidRPr="0062704D">
                    <w:rPr>
                      <w:sz w:val="22"/>
                      <w:szCs w:val="22"/>
                    </w:rPr>
                    <w:t>Η Ε</w:t>
                  </w:r>
                  <w:r w:rsidR="008B550A">
                    <w:rPr>
                      <w:sz w:val="22"/>
                      <w:szCs w:val="22"/>
                    </w:rPr>
                    <w:t>.</w:t>
                  </w:r>
                  <w:r w:rsidR="00422E89" w:rsidRPr="0062704D">
                    <w:rPr>
                      <w:sz w:val="22"/>
                      <w:szCs w:val="22"/>
                    </w:rPr>
                    <w:t>Σ</w:t>
                  </w:r>
                  <w:r w:rsidR="008B550A">
                    <w:rPr>
                      <w:sz w:val="22"/>
                      <w:szCs w:val="22"/>
                    </w:rPr>
                    <w:t>.</w:t>
                  </w:r>
                  <w:r w:rsidR="00422E89" w:rsidRPr="0062704D">
                    <w:rPr>
                      <w:sz w:val="22"/>
                      <w:szCs w:val="22"/>
                    </w:rPr>
                    <w:t>Α</w:t>
                  </w:r>
                  <w:r w:rsidR="008B550A">
                    <w:rPr>
                      <w:sz w:val="22"/>
                      <w:szCs w:val="22"/>
                    </w:rPr>
                    <w:t>.</w:t>
                  </w:r>
                  <w:r w:rsidR="00422E89" w:rsidRPr="0062704D">
                    <w:rPr>
                      <w:sz w:val="22"/>
                      <w:szCs w:val="22"/>
                    </w:rPr>
                    <w:t>μεΑ</w:t>
                  </w:r>
                  <w:r w:rsidR="008B550A">
                    <w:rPr>
                      <w:sz w:val="22"/>
                      <w:szCs w:val="22"/>
                    </w:rPr>
                    <w:t>.</w:t>
                  </w:r>
                  <w:r w:rsidR="00422E89" w:rsidRPr="0062704D">
                    <w:rPr>
                      <w:sz w:val="22"/>
                      <w:szCs w:val="22"/>
                    </w:rPr>
                    <w:t xml:space="preserve"> </w:t>
                  </w:r>
                  <w:r w:rsidR="0062704D" w:rsidRPr="0062704D">
                    <w:rPr>
                      <w:sz w:val="22"/>
                      <w:szCs w:val="22"/>
                    </w:rPr>
                    <w:t>στηρίζει το δίκαιο αίτημα των 35 χρονίως πασχόντων ατόμων με τελικού σταδίου ανεπάρκεια καρδιάς για τη χορήγηση του διατροφικού επιδόματος που χορηγείται από τον ΟΠΕΚΑ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rFonts w:asciiTheme="majorHAnsi" w:hAnsiTheme="majorHAnsi"/>
              <w:b w:val="0"/>
              <w:bCs w:val="0"/>
            </w:rPr>
          </w:sdtEndPr>
          <w:sdtContent>
            <w:sdt>
              <w:sdtPr>
                <w:alias w:val="Σώμα της επιστολής"/>
                <w:tag w:val="Σώμα της επιστολής"/>
                <w:id w:val="-1914690626"/>
                <w:placeholder>
                  <w:docPart w:val="55B765C409A5480BB358A3B21FBF0578"/>
                </w:placeholder>
              </w:sdtPr>
              <w:sdtEndPr>
                <w:rPr>
                  <w:rFonts w:asciiTheme="majorHAnsi" w:hAnsiTheme="majorHAnsi"/>
                </w:rPr>
              </w:sdtEndPr>
              <w:sdtContent>
                <w:p w14:paraId="3F82E8F4" w14:textId="7C95A136" w:rsidR="00422E89" w:rsidRPr="0062704D" w:rsidRDefault="005B14DD" w:rsidP="0062704D">
                  <w:pPr>
                    <w:rPr>
                      <w:rFonts w:asciiTheme="majorHAnsi" w:hAnsiTheme="majorHAnsi"/>
                      <w:b/>
                      <w:bCs/>
                    </w:rPr>
                  </w:pPr>
                  <w:r w:rsidRPr="0062704D">
                    <w:rPr>
                      <w:rFonts w:asciiTheme="majorHAnsi" w:hAnsiTheme="majorHAnsi"/>
                      <w:b/>
                      <w:bCs/>
                    </w:rPr>
                    <w:t xml:space="preserve">Αξιότιμη κυρία </w:t>
                  </w:r>
                  <w:r w:rsidR="00422E89" w:rsidRPr="0062704D">
                    <w:rPr>
                      <w:rFonts w:asciiTheme="majorHAnsi" w:hAnsiTheme="majorHAnsi"/>
                      <w:b/>
                      <w:bCs/>
                    </w:rPr>
                    <w:t>Υ</w:t>
                  </w:r>
                  <w:r w:rsidRPr="0062704D">
                    <w:rPr>
                      <w:rFonts w:asciiTheme="majorHAnsi" w:hAnsiTheme="majorHAnsi"/>
                      <w:b/>
                      <w:bCs/>
                    </w:rPr>
                    <w:t>φυπουργέ</w:t>
                  </w:r>
                  <w:r w:rsidR="00422E89" w:rsidRPr="0062704D">
                    <w:rPr>
                      <w:rFonts w:asciiTheme="majorHAnsi" w:hAnsiTheme="majorHAnsi"/>
                      <w:b/>
                      <w:bCs/>
                    </w:rPr>
                    <w:t>,</w:t>
                  </w:r>
                </w:p>
                <w:p w14:paraId="6AEAC0DB" w14:textId="702E4F86" w:rsidR="00422E89" w:rsidRPr="0062704D" w:rsidRDefault="005B14DD" w:rsidP="0062704D">
                  <w:pPr>
                    <w:rPr>
                      <w:rFonts w:asciiTheme="majorHAnsi" w:hAnsiTheme="majorHAnsi"/>
                    </w:rPr>
                  </w:pPr>
                  <w:r w:rsidRPr="0062704D">
                    <w:rPr>
                      <w:rFonts w:asciiTheme="majorHAnsi" w:hAnsiTheme="majorHAnsi"/>
                    </w:rPr>
                    <w:t>Όπως γνωρίζετε, κ</w:t>
                  </w:r>
                  <w:r w:rsidR="00422E89" w:rsidRPr="0062704D">
                    <w:rPr>
                      <w:rFonts w:asciiTheme="majorHAnsi" w:hAnsiTheme="majorHAnsi"/>
                    </w:rPr>
                    <w:t>ύρια αποστολή της Ε.Σ.Α.μεΑ. είναι η καταπολέμηση των διακρίσεων σε βάρος των ατόμων με αναπηρία, χρόνιες παθήσεις και των οικογενειών τους, η προώθηση, προστασία και απόλαυση των ανθρωπίνων και συνταγματικά κατοχυρωμένων δικαιωμάτων τους και η παρακολούθηση, προαγωγή και προστασία της εφαρμογής της Σύμβασης και των δημόσιων πολιτικών, για την προώθηση των δικαιωμάτων των Α</w:t>
                  </w:r>
                  <w:r w:rsidR="008B550A">
                    <w:rPr>
                      <w:rFonts w:asciiTheme="majorHAnsi" w:hAnsiTheme="majorHAnsi"/>
                    </w:rPr>
                    <w:t>.</w:t>
                  </w:r>
                  <w:r w:rsidR="00422E89" w:rsidRPr="0062704D">
                    <w:rPr>
                      <w:rFonts w:asciiTheme="majorHAnsi" w:hAnsiTheme="majorHAnsi"/>
                    </w:rPr>
                    <w:t xml:space="preserve">μεΑ, ως θεσμοθετημένο μέρος του Εθνικού Πλαισίου Προαγωγής Εφαρμογής της Σύμβασης του ΟΗΕ για τα Δικαιώματα των ατόμων με αναπηρία (παρ.1 και 2 του άρθρου 72 του Ν. 4488/2017). </w:t>
                  </w:r>
                </w:p>
                <w:p w14:paraId="1EC222C8" w14:textId="432DC6AE" w:rsidR="005B14DD" w:rsidRPr="0062704D" w:rsidRDefault="005B14DD" w:rsidP="0062704D">
                  <w:pPr>
                    <w:rPr>
                      <w:rFonts w:asciiTheme="majorHAnsi" w:eastAsia="Calibri" w:hAnsiTheme="majorHAnsi"/>
                      <w:color w:val="auto"/>
                    </w:rPr>
                  </w:pPr>
                  <w:r w:rsidRPr="0062704D">
                    <w:rPr>
                      <w:rFonts w:asciiTheme="majorHAnsi" w:hAnsiTheme="majorHAnsi"/>
                    </w:rPr>
                    <w:t xml:space="preserve">Αφορμή της παρούσας είναι, επιστολή της Εθελοντικής Ομάδας Ατόμων με Μηχανική Υποστήριξη Καρδιάς-Ζωή Ξανά, η οποία αποτελείται από τους πανελλαδικά 35 χρονίως πάσχοντες </w:t>
                  </w:r>
                  <w:r w:rsidRPr="0062704D">
                    <w:rPr>
                      <w:rFonts w:asciiTheme="majorHAnsi" w:eastAsia="Calibri" w:hAnsiTheme="majorHAnsi"/>
                      <w:color w:val="auto"/>
                    </w:rPr>
                    <w:t>με τελικού σταδίου ανεπάρκεια καρδιάς.</w:t>
                  </w:r>
                </w:p>
                <w:p w14:paraId="21113AD3" w14:textId="77777777" w:rsidR="005B14DD" w:rsidRPr="005B14DD" w:rsidRDefault="005B14DD" w:rsidP="0062704D">
                  <w:pPr>
                    <w:spacing w:after="160"/>
                    <w:rPr>
                      <w:rFonts w:asciiTheme="majorHAnsi" w:eastAsia="Calibri" w:hAnsiTheme="majorHAnsi"/>
                      <w:b/>
                      <w:bCs/>
                      <w:color w:val="auto"/>
                    </w:rPr>
                  </w:pPr>
                  <w:r w:rsidRPr="005B14DD">
                    <w:rPr>
                      <w:rFonts w:asciiTheme="majorHAnsi" w:eastAsia="Calibri" w:hAnsiTheme="majorHAnsi"/>
                      <w:b/>
                      <w:bCs/>
                      <w:color w:val="auto"/>
                    </w:rPr>
                    <w:t>Κυρία Υφυπουργέ,</w:t>
                  </w:r>
                </w:p>
                <w:p w14:paraId="2D0A6AA6"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Οι χρόνια πάσχοντες με τελικού σταδίου ανεπάρκεια καρδιάς, που βρίσκονται σε λίστα αναμονής για μεταμόσχευση καρδιάς, υποχρεώνονται λόγω της δύσκολης κατάστασης της υγείας τους να προχωρήσουν σε εμφύτευση μηχανικής υποστήριξη καρδίας (ΜΥΚ) και για το λόγο αυτό, ανεξάρτητα από τον τόπο μόνιμης διαμονής τους ανά την ελληνική επικράτεια, αναγκάζονται να διαμένουν κοντά στο Ωνάσειο Καρδιολογικό Κέντρο (ΩΚΚ) για την ιατρική παρακολούθηση και την άμεση προσέλευση τους σε περίπτωση δυσλειτουργίας του μηχανικού εμφυτεύματος.</w:t>
                  </w:r>
                </w:p>
                <w:p w14:paraId="03AA2C6A"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lastRenderedPageBreak/>
                    <w:t xml:space="preserve">Να τονιστεί ότι, οι </w:t>
                  </w:r>
                  <w:bookmarkStart w:id="7" w:name="_Hlk122019602"/>
                  <w:r w:rsidRPr="005B14DD">
                    <w:rPr>
                      <w:rFonts w:asciiTheme="majorHAnsi" w:eastAsia="Calibri" w:hAnsiTheme="majorHAnsi"/>
                      <w:color w:val="auto"/>
                    </w:rPr>
                    <w:t>χρόνια πάσχοντες με τελικού σταδίου ανεπάρκεια καρδιάς</w:t>
                  </w:r>
                  <w:bookmarkEnd w:id="7"/>
                  <w:r w:rsidRPr="005B14DD">
                    <w:rPr>
                      <w:rFonts w:asciiTheme="majorHAnsi" w:eastAsia="Calibri" w:hAnsiTheme="majorHAnsi"/>
                      <w:color w:val="auto"/>
                    </w:rPr>
                    <w:t>, σε λίστα αναμονής για μεταμόσχευση καρδιάς, από όλη την Ελλάδα, είναι 35 άτομα πανελλαδικά, εκ των οποίων 15 με ΜΥΚ και 20 χωρίς ΜΥΚ.</w:t>
                  </w:r>
                </w:p>
                <w:p w14:paraId="32768446"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 xml:space="preserve">Το σύνολο των ατόμων αυτών βρίσκονται σε λίστα αναμονής προς Μεταμόσχευση Καρδιάς και παρακολουθούνται συνεχώς και αποκλειστικά από το </w:t>
                  </w:r>
                  <w:bookmarkStart w:id="8" w:name="_Hlk122012577"/>
                  <w:r w:rsidRPr="005B14DD">
                    <w:rPr>
                      <w:rFonts w:asciiTheme="majorHAnsi" w:eastAsia="Calibri" w:hAnsiTheme="majorHAnsi"/>
                      <w:color w:val="auto"/>
                    </w:rPr>
                    <w:t>ΩΚΚ</w:t>
                  </w:r>
                  <w:bookmarkEnd w:id="8"/>
                  <w:r w:rsidRPr="005B14DD">
                    <w:rPr>
                      <w:rFonts w:asciiTheme="majorHAnsi" w:eastAsia="Calibri" w:hAnsiTheme="majorHAnsi"/>
                      <w:color w:val="auto"/>
                    </w:rPr>
                    <w:t>, καθώς κανένα άλλο νοσοκομείο στη χώρα, πλην του ΩΚΚ, δεν παρέχει την ολοκληρωμένη ιατρική φροντίδα που απαιτείται.</w:t>
                  </w:r>
                </w:p>
                <w:p w14:paraId="07BD39E4" w14:textId="59542E04"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Η καθημερινή φροντίδα και επιμέλεια της μηχανικής καρδιάς σε άτομα με Μηχανική Υποστήριξη καρδίας</w:t>
                  </w:r>
                  <w:r w:rsidR="008B550A">
                    <w:rPr>
                      <w:rFonts w:asciiTheme="majorHAnsi" w:eastAsia="Calibri" w:hAnsiTheme="majorHAnsi"/>
                      <w:color w:val="auto"/>
                    </w:rPr>
                    <w:t xml:space="preserve"> </w:t>
                  </w:r>
                  <w:r w:rsidRPr="005B14DD">
                    <w:rPr>
                      <w:rFonts w:asciiTheme="majorHAnsi" w:eastAsia="Calibri" w:hAnsiTheme="majorHAnsi"/>
                      <w:color w:val="auto"/>
                    </w:rPr>
                    <w:t>-</w:t>
                  </w:r>
                  <w:r w:rsidR="008B550A">
                    <w:rPr>
                      <w:rFonts w:asciiTheme="majorHAnsi" w:eastAsia="Calibri" w:hAnsiTheme="majorHAnsi"/>
                      <w:color w:val="auto"/>
                    </w:rPr>
                    <w:t xml:space="preserve"> </w:t>
                  </w:r>
                  <w:r w:rsidRPr="005B14DD">
                    <w:rPr>
                      <w:rFonts w:asciiTheme="majorHAnsi" w:eastAsia="Calibri" w:hAnsiTheme="majorHAnsi"/>
                      <w:color w:val="auto"/>
                    </w:rPr>
                    <w:t>φροντίδα του τραύματος και παρακολούθηση του χρόνου προθρομβίνης</w:t>
                  </w:r>
                  <w:r w:rsidR="008B550A">
                    <w:rPr>
                      <w:rFonts w:asciiTheme="majorHAnsi" w:eastAsia="Calibri" w:hAnsiTheme="majorHAnsi"/>
                      <w:color w:val="auto"/>
                    </w:rPr>
                    <w:t xml:space="preserve"> </w:t>
                  </w:r>
                  <w:r w:rsidRPr="005B14DD">
                    <w:rPr>
                      <w:rFonts w:asciiTheme="majorHAnsi" w:eastAsia="Calibri" w:hAnsiTheme="majorHAnsi"/>
                      <w:color w:val="auto"/>
                    </w:rPr>
                    <w:t>-</w:t>
                  </w:r>
                  <w:r w:rsidR="008B550A">
                    <w:rPr>
                      <w:rFonts w:asciiTheme="majorHAnsi" w:eastAsia="Calibri" w:hAnsiTheme="majorHAnsi"/>
                      <w:color w:val="auto"/>
                    </w:rPr>
                    <w:t xml:space="preserve"> </w:t>
                  </w:r>
                  <w:r w:rsidRPr="005B14DD">
                    <w:rPr>
                      <w:rFonts w:asciiTheme="majorHAnsi" w:eastAsia="Calibri" w:hAnsiTheme="majorHAnsi"/>
                      <w:color w:val="auto"/>
                    </w:rPr>
                    <w:t>τόσο από τους καρδιοπαθείς με ανεπάρκεια τελικού σταδίου</w:t>
                  </w:r>
                  <w:r w:rsidR="008B550A">
                    <w:rPr>
                      <w:rFonts w:asciiTheme="majorHAnsi" w:eastAsia="Calibri" w:hAnsiTheme="majorHAnsi"/>
                      <w:color w:val="auto"/>
                    </w:rPr>
                    <w:t>,</w:t>
                  </w:r>
                  <w:r w:rsidRPr="005B14DD">
                    <w:rPr>
                      <w:rFonts w:asciiTheme="majorHAnsi" w:eastAsia="Calibri" w:hAnsiTheme="majorHAnsi"/>
                      <w:color w:val="auto"/>
                    </w:rPr>
                    <w:t xml:space="preserve"> όσο και από τα άτομα που τους συνοδεύουν, καθιστά τους συνοδούς των ασθενών υποχρεωμένους να βρίσκονται συνεχώς δίπλα τους, με ότι αυτό συνεπάγεται </w:t>
                  </w:r>
                  <w:r w:rsidR="008B550A">
                    <w:rPr>
                      <w:rFonts w:asciiTheme="majorHAnsi" w:eastAsia="Calibri" w:hAnsiTheme="majorHAnsi"/>
                      <w:color w:val="auto"/>
                    </w:rPr>
                    <w:t xml:space="preserve">για </w:t>
                  </w:r>
                  <w:r w:rsidRPr="005B14DD">
                    <w:rPr>
                      <w:rFonts w:asciiTheme="majorHAnsi" w:eastAsia="Calibri" w:hAnsiTheme="majorHAnsi"/>
                      <w:color w:val="auto"/>
                    </w:rPr>
                    <w:t xml:space="preserve">τον ομαλό εργασιακό τους βίο, την τεράστια επιβάρυνση του οικογενειακού τους προϋπολογισμού, κι εν τέλει τον διαρκή τους αγώνα μαζί με την ταλαιπωρία με την υγεία του και τον αγώνα για τη ζωή τους, να παλεύουν και με δύσκολες καταστάσεις και κινδύνους φτωχοποίησής τους. </w:t>
                  </w:r>
                </w:p>
                <w:p w14:paraId="016285BF"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 xml:space="preserve">Επιπλέον, αρκετοί από αυτούς τους χρονίως πάσχοντες, χωρίς μηχανική υποστήριξη καρδιάς, χρήζουν άμεσης προσέλευσης και ιατρικής παρακολούθησης λόγων συχνών επιπλοκών ή προκείμενη διαδικασία μεταμόσχευσης, και αναγκάζονται και αυτοί να διαμένουν κοντά στο ΩΚΚ συνήθως και αυτοί με συνοδό. </w:t>
                  </w:r>
                </w:p>
                <w:p w14:paraId="3BB1A06B"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Συνέπεια αυτής της κατάστασης, οι συνοδοί των ασθενών απομακρύνονται από τη δουλειά και τα υπόλοιπα μέλη της οικογένειας τους, επίσης επιβαρύνουν τον οικογενειακό τους προϋπολογισμό υπέρμετρα, ταλαιπωρούνται επιπλέον κ.ο.κ., με ότι όλα αυτά συνεπάγονται οικονομικά και κοινωνικά σε προσωπικό και οικογενειακό επίπεδο των ανθρώπων αυτών.</w:t>
                  </w:r>
                </w:p>
                <w:p w14:paraId="2863ECE9"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Επιπλέον, με δεδομένα:</w:t>
                  </w:r>
                </w:p>
                <w:p w14:paraId="1C8462E4" w14:textId="35761EB0" w:rsidR="005B14DD" w:rsidRPr="005B14DD" w:rsidRDefault="005B14DD" w:rsidP="0062704D">
                  <w:pPr>
                    <w:numPr>
                      <w:ilvl w:val="0"/>
                      <w:numId w:val="16"/>
                    </w:numPr>
                    <w:spacing w:after="160"/>
                    <w:ind w:left="426" w:hanging="284"/>
                    <w:contextualSpacing/>
                    <w:rPr>
                      <w:rFonts w:asciiTheme="majorHAnsi" w:eastAsia="Calibri" w:hAnsiTheme="majorHAnsi"/>
                      <w:color w:val="auto"/>
                    </w:rPr>
                  </w:pPr>
                  <w:r w:rsidRPr="005B14DD">
                    <w:rPr>
                      <w:rFonts w:asciiTheme="majorHAnsi" w:eastAsia="Calibri" w:hAnsiTheme="majorHAnsi"/>
                      <w:color w:val="auto"/>
                    </w:rPr>
                    <w:t xml:space="preserve">Τη χορήγηση διατροφικού επιδόματος από τον ΟΠΕΚΑ (σύμφωνα με την κείμενη νομοθεσία) σε Νεφροπαθείς που βρίσκονται στο τελευταίο στάδιο νεφρικής ανεπάρκειας και υποβάλλονται σε διαδικασία αιμοκάθαρσης διά τεχνητού νεφρού ή σε περιτοναϊκή κάθαρση, καθώς και σε άτομα που έχουν υποβληθεί σε </w:t>
                  </w:r>
                  <w:proofErr w:type="spellStart"/>
                  <w:r w:rsidRPr="005B14DD">
                    <w:rPr>
                      <w:rFonts w:asciiTheme="majorHAnsi" w:eastAsia="Calibri" w:hAnsiTheme="majorHAnsi"/>
                      <w:color w:val="auto"/>
                    </w:rPr>
                    <w:t>πολυσπλαχνική</w:t>
                  </w:r>
                  <w:proofErr w:type="spellEnd"/>
                  <w:r w:rsidRPr="005B14DD">
                    <w:rPr>
                      <w:rFonts w:asciiTheme="majorHAnsi" w:eastAsia="Calibri" w:hAnsiTheme="majorHAnsi"/>
                      <w:color w:val="auto"/>
                    </w:rPr>
                    <w:t xml:space="preserve"> μεταμόσχευση, σε άτομα που έχουν υποβληθεί σε μεταμόσχευση στομάχου, σπλήνα, παγκρέατος, νησιδίων παγκρέατος, εντέρου (παχύ ή λεπτό), ήπατος, νεφρών, καρδιάς, πνευμόνων και μυελού των οστών, προκειμένου να καλυφθεί η επιπλέον δαπάνη για τη διατροφή τους λόγω της σοβαρότητας της υγείας τους, της εξειδίκευσης και της ποιότητας της διατροφής τους,</w:t>
                  </w:r>
                </w:p>
                <w:p w14:paraId="1DD279CE" w14:textId="77777777" w:rsidR="005B14DD" w:rsidRPr="005B14DD" w:rsidRDefault="005B14DD" w:rsidP="0062704D">
                  <w:pPr>
                    <w:numPr>
                      <w:ilvl w:val="0"/>
                      <w:numId w:val="16"/>
                    </w:numPr>
                    <w:spacing w:after="160"/>
                    <w:ind w:left="426" w:hanging="284"/>
                    <w:contextualSpacing/>
                    <w:rPr>
                      <w:rFonts w:asciiTheme="majorHAnsi" w:hAnsiTheme="majorHAnsi"/>
                      <w:b/>
                      <w:color w:val="auto"/>
                    </w:rPr>
                  </w:pPr>
                  <w:r w:rsidRPr="005B14DD">
                    <w:rPr>
                      <w:rFonts w:asciiTheme="majorHAnsi" w:eastAsia="Calibri" w:hAnsiTheme="majorHAnsi"/>
                      <w:color w:val="auto"/>
                    </w:rPr>
                    <w:t>Σύμφωνα με τη Διεθνή Σύμβαση του ΟΗΕ για τα Δικαιώματα των ατόμων με αναπηρίες (Ν.4074/2012) και συγκεκριμένα:</w:t>
                  </w:r>
                  <w:bookmarkStart w:id="9" w:name="_Toc1029691"/>
                </w:p>
                <w:p w14:paraId="2E97976C" w14:textId="009F5842" w:rsidR="005B14DD" w:rsidRPr="005B14DD" w:rsidRDefault="005B14DD" w:rsidP="0062704D">
                  <w:pPr>
                    <w:keepNext/>
                    <w:keepLines/>
                    <w:spacing w:before="200" w:after="200"/>
                    <w:ind w:left="426"/>
                    <w:contextualSpacing/>
                    <w:outlineLvl w:val="1"/>
                    <w:rPr>
                      <w:rFonts w:asciiTheme="majorHAnsi" w:eastAsia="Calibri" w:hAnsiTheme="majorHAnsi"/>
                      <w:color w:val="auto"/>
                    </w:rPr>
                  </w:pPr>
                  <w:r w:rsidRPr="005B14DD">
                    <w:rPr>
                      <w:rFonts w:asciiTheme="majorHAnsi" w:eastAsia="Calibri" w:hAnsiTheme="majorHAnsi"/>
                      <w:b/>
                      <w:bCs/>
                      <w:color w:val="auto"/>
                    </w:rPr>
                    <w:lastRenderedPageBreak/>
                    <w:t>α.</w:t>
                  </w:r>
                  <w:r w:rsidRPr="005B14DD">
                    <w:rPr>
                      <w:rFonts w:asciiTheme="majorHAnsi" w:eastAsia="Calibri" w:hAnsiTheme="majorHAnsi"/>
                      <w:color w:val="auto"/>
                    </w:rPr>
                    <w:t xml:space="preserve"> τις παρ.1,2,3 και 4 του Άρθρου 5 «Ισότητα και μη διάκριση</w:t>
                  </w:r>
                  <w:bookmarkEnd w:id="9"/>
                  <w:r w:rsidRPr="005B14DD">
                    <w:rPr>
                      <w:rFonts w:asciiTheme="majorHAnsi" w:eastAsia="Calibri" w:hAnsiTheme="majorHAnsi"/>
                      <w:color w:val="auto"/>
                    </w:rPr>
                    <w:t>», σύμφωνα με το οποίο:</w:t>
                  </w:r>
                </w:p>
                <w:p w14:paraId="0898DDEF" w14:textId="77777777" w:rsidR="005B14DD" w:rsidRPr="005B14DD" w:rsidRDefault="005B14DD" w:rsidP="0062704D">
                  <w:pPr>
                    <w:keepNext/>
                    <w:keepLines/>
                    <w:spacing w:before="200" w:after="200"/>
                    <w:ind w:left="426"/>
                    <w:contextualSpacing/>
                    <w:outlineLvl w:val="1"/>
                    <w:rPr>
                      <w:rFonts w:asciiTheme="majorHAnsi" w:eastAsia="Calibri" w:hAnsiTheme="majorHAnsi"/>
                      <w:i/>
                      <w:iCs/>
                      <w:color w:val="auto"/>
                    </w:rPr>
                  </w:pPr>
                  <w:r w:rsidRPr="005B14DD">
                    <w:rPr>
                      <w:rFonts w:asciiTheme="majorHAnsi" w:eastAsia="Calibri" w:hAnsiTheme="majorHAnsi"/>
                      <w:color w:val="auto"/>
                    </w:rPr>
                    <w:t>«</w:t>
                  </w:r>
                  <w:bookmarkStart w:id="10" w:name="systran_seg_51"/>
                  <w:r w:rsidRPr="005B14DD">
                    <w:rPr>
                      <w:rFonts w:asciiTheme="majorHAnsi" w:eastAsia="Calibri" w:hAnsiTheme="majorHAnsi"/>
                      <w:color w:val="auto"/>
                    </w:rPr>
                    <w:t>1.</w:t>
                  </w:r>
                  <w:r w:rsidRPr="005B14DD">
                    <w:rPr>
                      <w:rFonts w:asciiTheme="majorHAnsi" w:eastAsia="Calibri" w:hAnsiTheme="majorHAnsi"/>
                      <w:i/>
                      <w:iCs/>
                      <w:color w:val="auto"/>
                    </w:rPr>
                    <w:t xml:space="preserve"> Τα Συμβαλλόμενα Κράτη αναγνωρίζουν ότι όλα τα άτομα είναι ίσα ενώπιον και σύμφωνα με το νόμο και δικαιούνται, χωρίς οποιαδήποτε διάκριση, ίση προστασία και ίσα οφέλη από το νόμο</w:t>
                  </w:r>
                  <w:bookmarkEnd w:id="10"/>
                  <w:r w:rsidRPr="005B14DD">
                    <w:rPr>
                      <w:rFonts w:asciiTheme="majorHAnsi" w:eastAsia="Calibri" w:hAnsiTheme="majorHAnsi"/>
                      <w:i/>
                      <w:iCs/>
                      <w:color w:val="auto"/>
                    </w:rPr>
                    <w:t xml:space="preserve">, </w:t>
                  </w:r>
                </w:p>
                <w:p w14:paraId="6B86C92D" w14:textId="77777777" w:rsidR="005B14DD" w:rsidRPr="005B14DD" w:rsidRDefault="005B14DD" w:rsidP="0062704D">
                  <w:pPr>
                    <w:keepNext/>
                    <w:keepLines/>
                    <w:spacing w:before="200" w:after="200"/>
                    <w:ind w:left="426"/>
                    <w:contextualSpacing/>
                    <w:outlineLvl w:val="1"/>
                    <w:rPr>
                      <w:rFonts w:asciiTheme="majorHAnsi" w:eastAsia="Calibri" w:hAnsiTheme="majorHAnsi"/>
                      <w:i/>
                      <w:iCs/>
                      <w:color w:val="auto"/>
                    </w:rPr>
                  </w:pPr>
                  <w:r w:rsidRPr="005B14DD">
                    <w:rPr>
                      <w:rFonts w:asciiTheme="majorHAnsi" w:eastAsia="Calibri" w:hAnsiTheme="majorHAnsi"/>
                      <w:i/>
                      <w:iCs/>
                      <w:color w:val="auto"/>
                    </w:rPr>
                    <w:t xml:space="preserve"> 2. Τα Συμβαλλόμενα Κράτη απαγορεύουν όλες τις διακρίσεις βάσει της αναπηρίας και εγγυώνται στα άτομα με αναπηρίες ίση και αποτελεσματική νομική προστασία κατά των διακρίσεων για οποιοδήποτε λόγο. </w:t>
                  </w:r>
                </w:p>
                <w:p w14:paraId="2CE0BBC2" w14:textId="77777777" w:rsidR="005B14DD" w:rsidRPr="005B14DD" w:rsidRDefault="005B14DD" w:rsidP="0062704D">
                  <w:pPr>
                    <w:keepNext/>
                    <w:keepLines/>
                    <w:spacing w:before="200" w:after="200"/>
                    <w:ind w:left="426"/>
                    <w:contextualSpacing/>
                    <w:outlineLvl w:val="1"/>
                    <w:rPr>
                      <w:rFonts w:asciiTheme="majorHAnsi" w:eastAsia="Calibri" w:hAnsiTheme="majorHAnsi"/>
                      <w:i/>
                      <w:iCs/>
                      <w:color w:val="auto"/>
                    </w:rPr>
                  </w:pPr>
                  <w:r w:rsidRPr="005B14DD">
                    <w:rPr>
                      <w:rFonts w:asciiTheme="majorHAnsi" w:eastAsia="Calibri" w:hAnsiTheme="majorHAnsi"/>
                      <w:i/>
                      <w:iCs/>
                      <w:color w:val="auto"/>
                    </w:rPr>
                    <w:t xml:space="preserve"> 3. Προκειμένου να 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 </w:t>
                  </w:r>
                </w:p>
                <w:p w14:paraId="448FD76B" w14:textId="77777777" w:rsidR="005B14DD" w:rsidRPr="005B14DD" w:rsidRDefault="005B14DD" w:rsidP="0062704D">
                  <w:pPr>
                    <w:keepNext/>
                    <w:keepLines/>
                    <w:spacing w:before="200" w:after="200"/>
                    <w:ind w:left="426"/>
                    <w:contextualSpacing/>
                    <w:outlineLvl w:val="1"/>
                    <w:rPr>
                      <w:rFonts w:asciiTheme="majorHAnsi" w:eastAsia="Calibri" w:hAnsiTheme="majorHAnsi"/>
                      <w:color w:val="auto"/>
                    </w:rPr>
                  </w:pPr>
                  <w:r w:rsidRPr="005B14DD">
                    <w:rPr>
                      <w:rFonts w:asciiTheme="majorHAnsi" w:eastAsia="Calibri" w:hAnsiTheme="majorHAnsi"/>
                      <w:i/>
                      <w:iCs/>
                      <w:color w:val="auto"/>
                    </w:rPr>
                    <w:t xml:space="preserve"> 4. Τα συγκεκριμένα μέτρα, τα οποία είναι απαραίτητα προκειμένου να επιταχυνθεί ή να επιτευχθεί μία πραγματική ισότητα των ατόμων με αναπηρίες, δεν θεωρούνται διακρίσεις, σύμφωνα με τους όρους της παρούσας Σύμβασης</w:t>
                  </w:r>
                  <w:r w:rsidRPr="005B14DD">
                    <w:rPr>
                      <w:rFonts w:asciiTheme="majorHAnsi" w:eastAsia="Calibri" w:hAnsiTheme="majorHAnsi"/>
                      <w:color w:val="auto"/>
                    </w:rPr>
                    <w:t>.»,</w:t>
                  </w:r>
                </w:p>
                <w:p w14:paraId="5D480AD2" w14:textId="77777777" w:rsidR="005B14DD" w:rsidRPr="005B14DD" w:rsidRDefault="005B14DD" w:rsidP="0062704D">
                  <w:pPr>
                    <w:keepNext/>
                    <w:keepLines/>
                    <w:spacing w:after="0"/>
                    <w:ind w:left="426"/>
                    <w:contextualSpacing/>
                    <w:outlineLvl w:val="1"/>
                    <w:rPr>
                      <w:rFonts w:asciiTheme="majorHAnsi" w:eastAsia="Calibri" w:hAnsiTheme="majorHAnsi"/>
                      <w:color w:val="auto"/>
                    </w:rPr>
                  </w:pPr>
                  <w:r w:rsidRPr="005B14DD">
                    <w:rPr>
                      <w:rFonts w:asciiTheme="majorHAnsi" w:eastAsia="Calibri" w:hAnsiTheme="majorHAnsi"/>
                      <w:b/>
                      <w:bCs/>
                      <w:color w:val="auto"/>
                    </w:rPr>
                    <w:t>β.</w:t>
                  </w:r>
                  <w:r w:rsidRPr="005B14DD">
                    <w:rPr>
                      <w:rFonts w:asciiTheme="majorHAnsi" w:eastAsia="Calibri" w:hAnsiTheme="majorHAnsi"/>
                      <w:color w:val="auto"/>
                    </w:rPr>
                    <w:t xml:space="preserve"> το Άρθρο </w:t>
                  </w:r>
                  <w:bookmarkStart w:id="11" w:name="_Toc1029714"/>
                  <w:r w:rsidRPr="005B14DD">
                    <w:rPr>
                      <w:rFonts w:asciiTheme="majorHAnsi" w:eastAsia="Calibri" w:hAnsiTheme="majorHAnsi"/>
                      <w:color w:val="auto"/>
                    </w:rPr>
                    <w:t>28 «Ανεκτό βιοτικό επίπεδο και κοινωνική προστασία</w:t>
                  </w:r>
                  <w:bookmarkEnd w:id="11"/>
                  <w:r w:rsidRPr="005B14DD">
                    <w:rPr>
                      <w:rFonts w:asciiTheme="majorHAnsi" w:eastAsia="Calibri" w:hAnsiTheme="majorHAnsi"/>
                      <w:color w:val="auto"/>
                    </w:rPr>
                    <w:t>», σύμφωνα με το οποίο:</w:t>
                  </w:r>
                </w:p>
                <w:p w14:paraId="2FD40A29" w14:textId="77777777" w:rsidR="005B14DD" w:rsidRPr="005B14DD" w:rsidRDefault="005B14DD" w:rsidP="0062704D">
                  <w:pPr>
                    <w:spacing w:after="0"/>
                    <w:ind w:left="426"/>
                    <w:rPr>
                      <w:rFonts w:asciiTheme="majorHAnsi" w:eastAsia="Calibri" w:hAnsiTheme="majorHAnsi"/>
                      <w:i/>
                      <w:iCs/>
                      <w:color w:val="auto"/>
                    </w:rPr>
                  </w:pPr>
                  <w:r w:rsidRPr="005B14DD">
                    <w:rPr>
                      <w:rFonts w:asciiTheme="majorHAnsi" w:eastAsia="Calibri" w:hAnsiTheme="majorHAnsi"/>
                      <w:color w:val="auto"/>
                    </w:rPr>
                    <w:t>«</w:t>
                  </w:r>
                  <w:r w:rsidRPr="005B14DD">
                    <w:rPr>
                      <w:rFonts w:asciiTheme="majorHAnsi" w:eastAsia="Calibri" w:hAnsiTheme="majorHAnsi"/>
                      <w:i/>
                      <w:iCs/>
                      <w:color w:val="auto"/>
                    </w:rPr>
                    <w:t>1. 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 χωρίς διακρίσεις βάσει της αναπηρίας.</w:t>
                  </w:r>
                </w:p>
                <w:p w14:paraId="749681A3" w14:textId="77777777" w:rsidR="005B14DD" w:rsidRPr="005B14DD" w:rsidRDefault="005B14DD" w:rsidP="0062704D">
                  <w:pPr>
                    <w:spacing w:after="0"/>
                    <w:ind w:left="426"/>
                    <w:rPr>
                      <w:rFonts w:asciiTheme="majorHAnsi" w:eastAsia="Calibri" w:hAnsiTheme="majorHAnsi"/>
                      <w:color w:val="auto"/>
                    </w:rPr>
                  </w:pPr>
                  <w:r w:rsidRPr="005B14DD">
                    <w:rPr>
                      <w:rFonts w:asciiTheme="majorHAnsi" w:eastAsia="Calibri" w:hAnsiTheme="majorHAnsi"/>
                      <w:i/>
                      <w:iCs/>
                      <w:color w:val="auto"/>
                    </w:rPr>
                    <w:t xml:space="preserve"> 2. Τα Συμβαλλόμενα Κράτη αναγνωρίζουν το δικαίωμα των ατόμων με αναπηρίες για κοινωνική προστασία και την απόλαυση αυτού του δικαιώματος χωρίς διακρίσεις βάσει της αναπηρίας και λαμβάνουν τα κατάλληλα μέτρα προκειμένου να προστατεύσουν και να προάγουν την εξασφάλιση του δικαιώματος αυτού</w:t>
                  </w:r>
                  <w:r w:rsidRPr="005B14DD">
                    <w:rPr>
                      <w:rFonts w:asciiTheme="majorHAnsi" w:eastAsia="Calibri" w:hAnsiTheme="majorHAnsi"/>
                      <w:color w:val="auto"/>
                    </w:rPr>
                    <w:t>…»</w:t>
                  </w:r>
                </w:p>
                <w:p w14:paraId="4CF833A3" w14:textId="77777777" w:rsidR="005B14DD" w:rsidRPr="005B14DD" w:rsidRDefault="005B14DD" w:rsidP="0062704D">
                  <w:pPr>
                    <w:spacing w:after="0"/>
                    <w:ind w:left="426" w:hanging="284"/>
                    <w:rPr>
                      <w:rFonts w:asciiTheme="majorHAnsi" w:eastAsia="Calibri" w:hAnsiTheme="majorHAnsi"/>
                      <w:color w:val="auto"/>
                    </w:rPr>
                  </w:pPr>
                </w:p>
                <w:p w14:paraId="68E1E3EE"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Για όλους τους παραπάνω λόγους, αλλά και προς αποκατάσταση της αδικίας και της διάκρισης που υφίστανται αυτά τα 35 άτομα-χρονίως πάσχοντες, κρίνεται καταλυτικής σημασίας η τροποποίηση του ισχύοντος θεσμικού πλαισίου που αφορά στη χορήγηση του διατροφικού επιδόματος και η συμπερίληψη των μόλις 35 ατόμων με ανεπάρκεια καρδιάς τελικού σταδίου στους δικαιούχους για τη χορήγησή του.</w:t>
                  </w:r>
                </w:p>
                <w:p w14:paraId="3CF21AFF"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Επιπλέον, το διατροφικό επίδομα (ως ισχύει) ανέρχεται για όλες τις παθήσεις στο ποσό των 362€ μηνιαίως εφ’ όρου ζωής και θα πρέπει να χορηγείται και στα άτομα με ανεπάρκεια καρδιάς τελικού σταδίου με τους ίδιους όρους και με τα ανάλογα απαιτούμενα δικαιολογητικά, όπως: γνωμάτευση ιατρού του Μεταμοσχευτικού Κέντρου (όπου θα βεβαιώνεται ότι ο δικαιούχος έχει υποβληθεί σε επέμβαση ΜΥΚ), βεβαίωση του ΩΚΚ για το ότι ο/η ασθενής είναι στο τελικό στάδιο ανεπάρκειας καρδιάς, βεβαίωση για την ακριβή αγωγή που ακολουθεί, την ακριβή ημερομηνία έναρξης της θεραπείας του ασθενούς και κάθε άλλο απαραίτητο στοιχείο.</w:t>
                  </w:r>
                </w:p>
                <w:p w14:paraId="0C26AD16" w14:textId="141ECD74" w:rsidR="005B14DD" w:rsidRPr="005B14DD" w:rsidRDefault="005B14DD" w:rsidP="0062704D">
                  <w:pPr>
                    <w:spacing w:after="160"/>
                    <w:rPr>
                      <w:rFonts w:asciiTheme="majorHAnsi" w:eastAsia="Calibri" w:hAnsiTheme="majorHAnsi"/>
                      <w:b/>
                      <w:bCs/>
                      <w:color w:val="auto"/>
                    </w:rPr>
                  </w:pPr>
                  <w:r w:rsidRPr="0062704D">
                    <w:rPr>
                      <w:rFonts w:asciiTheme="majorHAnsi" w:eastAsia="Calibri" w:hAnsiTheme="majorHAnsi"/>
                      <w:b/>
                      <w:bCs/>
                      <w:color w:val="auto"/>
                    </w:rPr>
                    <w:lastRenderedPageBreak/>
                    <w:t>Αξιότιμη κ</w:t>
                  </w:r>
                  <w:r w:rsidRPr="005B14DD">
                    <w:rPr>
                      <w:rFonts w:asciiTheme="majorHAnsi" w:eastAsia="Calibri" w:hAnsiTheme="majorHAnsi"/>
                      <w:b/>
                      <w:bCs/>
                      <w:color w:val="auto"/>
                    </w:rPr>
                    <w:t>υρία Υφυπουργέ,</w:t>
                  </w:r>
                </w:p>
                <w:p w14:paraId="42CAD1E0" w14:textId="549DD6CD"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Η Ε</w:t>
                  </w:r>
                  <w:r w:rsidR="008B550A">
                    <w:rPr>
                      <w:rFonts w:asciiTheme="majorHAnsi" w:eastAsia="Calibri" w:hAnsiTheme="majorHAnsi"/>
                      <w:color w:val="auto"/>
                    </w:rPr>
                    <w:t>.</w:t>
                  </w:r>
                  <w:r w:rsidRPr="005B14DD">
                    <w:rPr>
                      <w:rFonts w:asciiTheme="majorHAnsi" w:eastAsia="Calibri" w:hAnsiTheme="majorHAnsi"/>
                      <w:color w:val="auto"/>
                    </w:rPr>
                    <w:t>Σ</w:t>
                  </w:r>
                  <w:r w:rsidR="008B550A">
                    <w:rPr>
                      <w:rFonts w:asciiTheme="majorHAnsi" w:eastAsia="Calibri" w:hAnsiTheme="majorHAnsi"/>
                      <w:color w:val="auto"/>
                    </w:rPr>
                    <w:t>.</w:t>
                  </w:r>
                  <w:r w:rsidRPr="005B14DD">
                    <w:rPr>
                      <w:rFonts w:asciiTheme="majorHAnsi" w:eastAsia="Calibri" w:hAnsiTheme="majorHAnsi"/>
                      <w:color w:val="auto"/>
                    </w:rPr>
                    <w:t>Α</w:t>
                  </w:r>
                  <w:r w:rsidR="008B550A">
                    <w:rPr>
                      <w:rFonts w:asciiTheme="majorHAnsi" w:eastAsia="Calibri" w:hAnsiTheme="majorHAnsi"/>
                      <w:color w:val="auto"/>
                    </w:rPr>
                    <w:t>.</w:t>
                  </w:r>
                  <w:r w:rsidRPr="005B14DD">
                    <w:rPr>
                      <w:rFonts w:asciiTheme="majorHAnsi" w:eastAsia="Calibri" w:hAnsiTheme="majorHAnsi"/>
                      <w:color w:val="auto"/>
                    </w:rPr>
                    <w:t>μεΑ</w:t>
                  </w:r>
                  <w:r w:rsidR="008B550A">
                    <w:rPr>
                      <w:rFonts w:asciiTheme="majorHAnsi" w:eastAsia="Calibri" w:hAnsiTheme="majorHAnsi"/>
                      <w:color w:val="auto"/>
                    </w:rPr>
                    <w:t>.</w:t>
                  </w:r>
                  <w:r w:rsidRPr="005B14DD">
                    <w:rPr>
                      <w:rFonts w:asciiTheme="majorHAnsi" w:eastAsia="Calibri" w:hAnsiTheme="majorHAnsi"/>
                      <w:color w:val="auto"/>
                    </w:rPr>
                    <w:t>, στηρίζει το δίκαιο αίτημα των χρονίως πασχόντων με ανεπάρκεια καρδιάς τελικού σταδίου, αυτών των 35 ατόμων σε όλη την Ελλάδα, και ζητά</w:t>
                  </w:r>
                  <w:r w:rsidRPr="0062704D">
                    <w:rPr>
                      <w:rFonts w:asciiTheme="majorHAnsi" w:eastAsia="Calibri" w:hAnsiTheme="majorHAnsi"/>
                      <w:color w:val="auto"/>
                    </w:rPr>
                    <w:t>με</w:t>
                  </w:r>
                  <w:r w:rsidRPr="005B14DD">
                    <w:rPr>
                      <w:rFonts w:asciiTheme="majorHAnsi" w:eastAsia="Calibri" w:hAnsiTheme="majorHAnsi"/>
                      <w:color w:val="auto"/>
                    </w:rPr>
                    <w:t xml:space="preserve"> την προσωπική και άμεση θεσμική παρέμβασή σας, στο πλαίσιο των αρμοδιοτήτων σας, με την τροποποίηση/συμπλήρωση του ισχύοντος θεσμικού πλαισίου για τη χορήγηση του διατροφικού επιδόματος από τον ΟΠΕΚΑ και στους χρονίως πάσχοντες με ανεπάρκεια καρδιάς τελικού σταδίου.</w:t>
                  </w:r>
                </w:p>
                <w:p w14:paraId="79E250A5" w14:textId="77777777" w:rsidR="005B14DD" w:rsidRPr="005B14DD" w:rsidRDefault="005B14DD" w:rsidP="0062704D">
                  <w:pPr>
                    <w:spacing w:after="160"/>
                    <w:rPr>
                      <w:rFonts w:asciiTheme="majorHAnsi" w:eastAsia="Calibri" w:hAnsiTheme="majorHAnsi"/>
                      <w:color w:val="auto"/>
                    </w:rPr>
                  </w:pPr>
                  <w:r w:rsidRPr="005B14DD">
                    <w:rPr>
                      <w:rFonts w:asciiTheme="majorHAnsi" w:eastAsia="Calibri" w:hAnsiTheme="majorHAnsi"/>
                      <w:color w:val="auto"/>
                    </w:rPr>
                    <w:t>Ο κρατικός προϋπολογισμός, ο προϋπολογισμός του ΟΠΕΚΑ, θα επιβαρυνθούν με σχεδόν 152.000€ το χρόνο, ωστόσο η ποιότητα ζωής και η αξιοπρέπεια αυτών των 35 ατόμων και των οικογενειών τους θα έχουν υπερ-πολλαπλάσιας αξίας θετικό πρόσημο.</w:t>
                  </w:r>
                </w:p>
                <w:p w14:paraId="74C091A0" w14:textId="7CEE02B1" w:rsidR="00091240" w:rsidRPr="0062704D" w:rsidRDefault="005B14DD" w:rsidP="0062704D">
                  <w:pPr>
                    <w:rPr>
                      <w:rFonts w:asciiTheme="majorHAnsi" w:eastAsia="Calibri" w:hAnsiTheme="majorHAnsi"/>
                      <w:color w:val="auto"/>
                    </w:rPr>
                  </w:pPr>
                  <w:r w:rsidRPr="0062704D">
                    <w:rPr>
                      <w:rFonts w:asciiTheme="majorHAnsi" w:eastAsia="Calibri" w:hAnsiTheme="majorHAnsi"/>
                      <w:color w:val="auto"/>
                    </w:rPr>
                    <w:t>Επισυνάπτουμε την επιστολή που η Ε</w:t>
                  </w:r>
                  <w:r w:rsidR="008B550A">
                    <w:rPr>
                      <w:rFonts w:asciiTheme="majorHAnsi" w:eastAsia="Calibri" w:hAnsiTheme="majorHAnsi"/>
                      <w:color w:val="auto"/>
                    </w:rPr>
                    <w:t>.</w:t>
                  </w:r>
                  <w:r w:rsidRPr="0062704D">
                    <w:rPr>
                      <w:rFonts w:asciiTheme="majorHAnsi" w:eastAsia="Calibri" w:hAnsiTheme="majorHAnsi"/>
                      <w:color w:val="auto"/>
                    </w:rPr>
                    <w:t>Σ</w:t>
                  </w:r>
                  <w:r w:rsidR="008B550A">
                    <w:rPr>
                      <w:rFonts w:asciiTheme="majorHAnsi" w:eastAsia="Calibri" w:hAnsiTheme="majorHAnsi"/>
                      <w:color w:val="auto"/>
                    </w:rPr>
                    <w:t>.</w:t>
                  </w:r>
                  <w:r w:rsidRPr="0062704D">
                    <w:rPr>
                      <w:rFonts w:asciiTheme="majorHAnsi" w:eastAsia="Calibri" w:hAnsiTheme="majorHAnsi"/>
                      <w:color w:val="auto"/>
                    </w:rPr>
                    <w:t>Α</w:t>
                  </w:r>
                  <w:r w:rsidR="008B550A">
                    <w:rPr>
                      <w:rFonts w:asciiTheme="majorHAnsi" w:eastAsia="Calibri" w:hAnsiTheme="majorHAnsi"/>
                      <w:color w:val="auto"/>
                    </w:rPr>
                    <w:t>.</w:t>
                  </w:r>
                  <w:r w:rsidRPr="0062704D">
                    <w:rPr>
                      <w:rFonts w:asciiTheme="majorHAnsi" w:eastAsia="Calibri" w:hAnsiTheme="majorHAnsi"/>
                      <w:color w:val="auto"/>
                    </w:rPr>
                    <w:t>μεΑ</w:t>
                  </w:r>
                  <w:r w:rsidR="008B550A">
                    <w:rPr>
                      <w:rFonts w:asciiTheme="majorHAnsi" w:eastAsia="Calibri" w:hAnsiTheme="majorHAnsi"/>
                      <w:color w:val="auto"/>
                    </w:rPr>
                    <w:t>.</w:t>
                  </w:r>
                  <w:r w:rsidRPr="0062704D">
                    <w:rPr>
                      <w:rFonts w:asciiTheme="majorHAnsi" w:eastAsia="Calibri" w:hAnsiTheme="majorHAnsi"/>
                      <w:color w:val="auto"/>
                    </w:rPr>
                    <w:t xml:space="preserve"> έλαβε από την </w:t>
                  </w:r>
                  <w:r w:rsidRPr="0062704D">
                    <w:rPr>
                      <w:rFonts w:asciiTheme="majorHAnsi" w:eastAsia="Calibri" w:hAnsiTheme="majorHAnsi"/>
                    </w:rPr>
                    <w:t xml:space="preserve">Εθελοντική Ομάδα Ατόμων με Μηχανική Υποστήριξη Καρδιάς - </w:t>
                  </w:r>
                  <w:r w:rsidRPr="0062704D">
                    <w:rPr>
                      <w:rFonts w:asciiTheme="majorHAnsi" w:eastAsia="Calibri" w:hAnsiTheme="majorHAnsi"/>
                      <w:b/>
                      <w:bCs/>
                    </w:rPr>
                    <w:t>Ζωή Ξανά</w:t>
                  </w:r>
                  <w:r w:rsidRPr="0062704D">
                    <w:rPr>
                      <w:rFonts w:asciiTheme="majorHAnsi" w:eastAsia="Calibri" w:hAnsiTheme="majorHAnsi"/>
                      <w:color w:val="auto"/>
                    </w:rPr>
                    <w:t xml:space="preserve"> για το εν θέματι δίκαιο αυτό αίτημα και αναμένουμε τις άμεσες ενέργειές σας και την ενημέρωσή μας επ’ αυτών.</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headerReference w:type="default" r:id="rId10"/>
                      <w:footerReference w:type="default" r:id="rId11"/>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66F9274F">
                        <wp:extent cx="2515870" cy="89535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2" cy="895539"/>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425E9EB0">
                <wp:extent cx="1572023" cy="257175"/>
                <wp:effectExtent l="0" t="0" r="9525"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84394" cy="2591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45557BBB" w14:textId="42FA8F4B" w:rsidR="00390A54" w:rsidRDefault="00390A54" w:rsidP="008B550A">
          <w:pPr>
            <w:pStyle w:val="Bullets0"/>
            <w:spacing w:after="0" w:line="360" w:lineRule="auto"/>
            <w:ind w:left="567" w:hanging="295"/>
          </w:pPr>
          <w:r>
            <w:t>Γραφείο Υπουργού Επικρατείας, κ. Γ. Γεραπετρίτη</w:t>
          </w:r>
        </w:p>
        <w:p w14:paraId="396B3AAA" w14:textId="7CD3036F" w:rsidR="003039EB" w:rsidRPr="003039EB" w:rsidRDefault="003039EB" w:rsidP="008B550A">
          <w:pPr>
            <w:pStyle w:val="Bullets0"/>
            <w:spacing w:after="0" w:line="360" w:lineRule="auto"/>
            <w:ind w:left="567" w:hanging="295"/>
          </w:pPr>
          <w:r w:rsidRPr="003039EB">
            <w:t xml:space="preserve">Γραφείο Υπουργού </w:t>
          </w:r>
          <w:r w:rsidR="008B550A">
            <w:t>Επικρατείας</w:t>
          </w:r>
          <w:r w:rsidRPr="003039EB">
            <w:t>, κ. Άκη Σκέρτσου</w:t>
          </w:r>
        </w:p>
        <w:p w14:paraId="6E79C8BC" w14:textId="5B538D1C" w:rsidR="005B14DD" w:rsidRDefault="005B14DD" w:rsidP="008B550A">
          <w:pPr>
            <w:pStyle w:val="Bullets0"/>
            <w:spacing w:after="0" w:line="360" w:lineRule="auto"/>
            <w:ind w:left="567" w:hanging="295"/>
          </w:pPr>
          <w:r>
            <w:t>Γραφείο Υπουργού Εργασίας και Κοινωνικών Υποθέσεων, κ. Κ. Χατζηδάκη</w:t>
          </w:r>
        </w:p>
        <w:p w14:paraId="59836C75" w14:textId="239E38AD" w:rsidR="005B14DD" w:rsidRDefault="005B14DD" w:rsidP="008B550A">
          <w:pPr>
            <w:pStyle w:val="Bullets0"/>
            <w:spacing w:after="0" w:line="360" w:lineRule="auto"/>
            <w:ind w:left="567" w:hanging="295"/>
          </w:pPr>
          <w:r>
            <w:t xml:space="preserve">Γραφείο </w:t>
          </w:r>
          <w:proofErr w:type="spellStart"/>
          <w:r>
            <w:t>Αναπλ</w:t>
          </w:r>
          <w:proofErr w:type="spellEnd"/>
          <w:r>
            <w:t xml:space="preserve">. Υπουργού Οικονομικών, κ. Θ. </w:t>
          </w:r>
          <w:proofErr w:type="spellStart"/>
          <w:r>
            <w:t>Σκυλακάκη</w:t>
          </w:r>
          <w:proofErr w:type="spellEnd"/>
        </w:p>
        <w:p w14:paraId="7C83A477" w14:textId="03675DD0" w:rsidR="00071123" w:rsidRDefault="00071123" w:rsidP="008B550A">
          <w:pPr>
            <w:pStyle w:val="Bullets0"/>
            <w:spacing w:after="0" w:line="360" w:lineRule="auto"/>
            <w:ind w:left="567" w:hanging="295"/>
          </w:pPr>
          <w:r>
            <w:t xml:space="preserve">Γραφείο Γ.Γ. </w:t>
          </w:r>
          <w:r w:rsidR="005B14DD">
            <w:t xml:space="preserve">Κοιν. Αλληλεγγύης και Καταπολέμησης της Φτώχειας, </w:t>
          </w:r>
          <w:r>
            <w:t xml:space="preserve">κ. </w:t>
          </w:r>
          <w:r w:rsidR="005B14DD">
            <w:t>Γ</w:t>
          </w:r>
          <w:r>
            <w:t xml:space="preserve">. </w:t>
          </w:r>
          <w:r w:rsidR="005B14DD">
            <w:t>Σταμάτη</w:t>
          </w:r>
        </w:p>
        <w:p w14:paraId="12DC9358" w14:textId="7150F139" w:rsidR="00D62739" w:rsidRDefault="00D62739" w:rsidP="008B550A">
          <w:pPr>
            <w:pStyle w:val="Bullets0"/>
            <w:spacing w:after="0" w:line="360" w:lineRule="auto"/>
            <w:ind w:left="567" w:hanging="295"/>
          </w:pPr>
          <w:r>
            <w:t xml:space="preserve">Γραφείο </w:t>
          </w:r>
          <w:r w:rsidR="005B14DD">
            <w:t xml:space="preserve">Διοικήτριας και Προέδρου Δ.Σ. ΟΠΕΚΑ, </w:t>
          </w:r>
          <w:r>
            <w:t>κ</w:t>
          </w:r>
          <w:r w:rsidR="005B14DD">
            <w:t>α</w:t>
          </w:r>
          <w:r>
            <w:t xml:space="preserve">. </w:t>
          </w:r>
          <w:r w:rsidR="005B14DD">
            <w:t>Ξ. Παπασταύρου</w:t>
          </w:r>
        </w:p>
        <w:p w14:paraId="32BF6814" w14:textId="4DF8B765" w:rsidR="00064840" w:rsidRPr="005B14DD" w:rsidRDefault="005B14DD" w:rsidP="008B550A">
          <w:pPr>
            <w:pStyle w:val="Bullets0"/>
            <w:spacing w:after="0" w:line="360" w:lineRule="auto"/>
            <w:ind w:left="567" w:hanging="295"/>
          </w:pPr>
          <w:r w:rsidRPr="003039EB">
            <w:t>Ε</w:t>
          </w:r>
          <w:r w:rsidRPr="005B14DD">
            <w:rPr>
              <w:rStyle w:val="fontstyle01"/>
              <w:rFonts w:eastAsiaTheme="minorEastAsia"/>
            </w:rPr>
            <w:t>θελοντική Ομάδα Ατόμων με Μηχανική Υποστήριξη Καρδιάς</w:t>
          </w:r>
          <w:r>
            <w:rPr>
              <w:rStyle w:val="fontstyle01"/>
              <w:rFonts w:eastAsiaTheme="minorEastAsia"/>
            </w:rPr>
            <w:t>-Ζωή Ξανά</w:t>
          </w:r>
        </w:p>
        <w:p w14:paraId="1C54635F" w14:textId="6E2F2314" w:rsidR="00CD3CE2" w:rsidRDefault="00390A54" w:rsidP="008B550A">
          <w:pPr>
            <w:pStyle w:val="Bullets0"/>
            <w:spacing w:after="0" w:line="360" w:lineRule="auto"/>
            <w:ind w:left="567" w:hanging="295"/>
          </w:pPr>
          <w:r>
            <w:t>Οργανώσεις Μέλη Ε</w:t>
          </w:r>
          <w:r w:rsidR="008B550A">
            <w:t>.</w:t>
          </w:r>
          <w:r>
            <w:t>Σ</w:t>
          </w:r>
          <w:r w:rsidR="008B550A">
            <w:t>.</w:t>
          </w:r>
          <w:r>
            <w:t>Α</w:t>
          </w:r>
          <w:r w:rsidR="008B550A">
            <w:t>.</w:t>
          </w:r>
          <w:r>
            <w:t>μεΑ</w:t>
          </w:r>
          <w:r w:rsidR="008B550A">
            <w:t>.</w:t>
          </w:r>
          <w:r>
            <w:t xml:space="preserve"> </w:t>
          </w:r>
        </w:p>
      </w:sdtContent>
    </w:sdt>
    <w:bookmarkStart w:id="20"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059B" w14:textId="77777777" w:rsidR="002667B0" w:rsidRDefault="002667B0" w:rsidP="00A5663B">
      <w:pPr>
        <w:spacing w:after="0" w:line="240" w:lineRule="auto"/>
      </w:pPr>
      <w:r>
        <w:separator/>
      </w:r>
    </w:p>
    <w:p w14:paraId="4E6CD9FC" w14:textId="77777777" w:rsidR="002667B0" w:rsidRDefault="002667B0"/>
  </w:endnote>
  <w:endnote w:type="continuationSeparator" w:id="0">
    <w:p w14:paraId="54DFE400" w14:textId="77777777" w:rsidR="002667B0" w:rsidRDefault="002667B0" w:rsidP="00A5663B">
      <w:pPr>
        <w:spacing w:after="0" w:line="240" w:lineRule="auto"/>
      </w:pPr>
      <w:r>
        <w:continuationSeparator/>
      </w:r>
    </w:p>
    <w:p w14:paraId="2C3AB722" w14:textId="77777777" w:rsidR="002667B0" w:rsidRDefault="0026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Serif">
    <w:altName w:val="Cambria"/>
    <w:panose1 w:val="00000000000000000000"/>
    <w:charset w:val="00"/>
    <w:family w:val="roman"/>
    <w:notTrueType/>
    <w:pitch w:val="default"/>
  </w:font>
  <w:font w:name="LiberationSerif-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9262" w14:textId="77777777" w:rsidR="002667B0" w:rsidRDefault="002667B0" w:rsidP="00A5663B">
      <w:pPr>
        <w:spacing w:after="0" w:line="240" w:lineRule="auto"/>
      </w:pPr>
      <w:bookmarkStart w:id="0" w:name="_Hlk484772647"/>
      <w:bookmarkEnd w:id="0"/>
      <w:r>
        <w:separator/>
      </w:r>
    </w:p>
    <w:p w14:paraId="40AF81D5" w14:textId="77777777" w:rsidR="002667B0" w:rsidRDefault="002667B0"/>
  </w:footnote>
  <w:footnote w:type="continuationSeparator" w:id="0">
    <w:p w14:paraId="3B35894B" w14:textId="77777777" w:rsidR="002667B0" w:rsidRDefault="002667B0" w:rsidP="00A5663B">
      <w:pPr>
        <w:spacing w:after="0" w:line="240" w:lineRule="auto"/>
      </w:pPr>
      <w:r>
        <w:continuationSeparator/>
      </w:r>
    </w:p>
    <w:p w14:paraId="0FE0C529" w14:textId="77777777" w:rsidR="002667B0" w:rsidRDefault="00266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6C134F"/>
    <w:multiLevelType w:val="hybridMultilevel"/>
    <w:tmpl w:val="D35AC184"/>
    <w:lvl w:ilvl="0" w:tplc="7BB0A4F2">
      <w:start w:val="1"/>
      <w:numFmt w:val="lowerRoman"/>
      <w:lvlText w:val="%1."/>
      <w:lvlJc w:val="left"/>
      <w:pPr>
        <w:ind w:left="1080" w:hanging="72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59483632">
    <w:abstractNumId w:val="7"/>
  </w:num>
  <w:num w:numId="2" w16cid:durableId="1790933042">
    <w:abstractNumId w:val="7"/>
  </w:num>
  <w:num w:numId="3" w16cid:durableId="2099671954">
    <w:abstractNumId w:val="7"/>
  </w:num>
  <w:num w:numId="4" w16cid:durableId="2043939072">
    <w:abstractNumId w:val="7"/>
  </w:num>
  <w:num w:numId="5" w16cid:durableId="563568482">
    <w:abstractNumId w:val="7"/>
  </w:num>
  <w:num w:numId="6" w16cid:durableId="1848976442">
    <w:abstractNumId w:val="7"/>
  </w:num>
  <w:num w:numId="7" w16cid:durableId="39794481">
    <w:abstractNumId w:val="7"/>
  </w:num>
  <w:num w:numId="8" w16cid:durableId="1273710797">
    <w:abstractNumId w:val="7"/>
  </w:num>
  <w:num w:numId="9" w16cid:durableId="595018576">
    <w:abstractNumId w:val="7"/>
  </w:num>
  <w:num w:numId="10" w16cid:durableId="170490721">
    <w:abstractNumId w:val="6"/>
  </w:num>
  <w:num w:numId="11" w16cid:durableId="722095702">
    <w:abstractNumId w:val="5"/>
  </w:num>
  <w:num w:numId="12" w16cid:durableId="1626541142">
    <w:abstractNumId w:val="3"/>
  </w:num>
  <w:num w:numId="13" w16cid:durableId="1263958439">
    <w:abstractNumId w:val="1"/>
  </w:num>
  <w:num w:numId="14" w16cid:durableId="225190829">
    <w:abstractNumId w:val="0"/>
  </w:num>
  <w:num w:numId="15" w16cid:durableId="709916334">
    <w:abstractNumId w:val="2"/>
  </w:num>
  <w:num w:numId="16" w16cid:durableId="783842830">
    <w:abstractNumId w:val="4"/>
  </w:num>
  <w:num w:numId="17" w16cid:durableId="1470439650">
    <w:abstractNumId w:val="5"/>
  </w:num>
  <w:num w:numId="18" w16cid:durableId="745689914">
    <w:abstractNumId w:val="5"/>
  </w:num>
  <w:num w:numId="19" w16cid:durableId="1163661259">
    <w:abstractNumId w:val="5"/>
  </w:num>
  <w:num w:numId="20" w16cid:durableId="1393649991">
    <w:abstractNumId w:val="5"/>
  </w:num>
  <w:num w:numId="21" w16cid:durableId="214707117">
    <w:abstractNumId w:val="5"/>
  </w:num>
  <w:num w:numId="22" w16cid:durableId="220332927">
    <w:abstractNumId w:val="5"/>
  </w:num>
  <w:num w:numId="23" w16cid:durableId="30620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4E2"/>
    <w:rsid w:val="00011187"/>
    <w:rsid w:val="000145EC"/>
    <w:rsid w:val="00016434"/>
    <w:rsid w:val="000224C1"/>
    <w:rsid w:val="00026505"/>
    <w:rsid w:val="000319B3"/>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0A91"/>
    <w:rsid w:val="00161A35"/>
    <w:rsid w:val="00162CAE"/>
    <w:rsid w:val="001A4B68"/>
    <w:rsid w:val="001A62AD"/>
    <w:rsid w:val="001A67BA"/>
    <w:rsid w:val="001B301C"/>
    <w:rsid w:val="001B3428"/>
    <w:rsid w:val="001B7832"/>
    <w:rsid w:val="001E177F"/>
    <w:rsid w:val="001E439E"/>
    <w:rsid w:val="001F1161"/>
    <w:rsid w:val="002058AF"/>
    <w:rsid w:val="002251AF"/>
    <w:rsid w:val="00232058"/>
    <w:rsid w:val="00236A27"/>
    <w:rsid w:val="00255DD0"/>
    <w:rsid w:val="002570E4"/>
    <w:rsid w:val="00264E1B"/>
    <w:rsid w:val="0026597B"/>
    <w:rsid w:val="002667B0"/>
    <w:rsid w:val="002740D1"/>
    <w:rsid w:val="0027672E"/>
    <w:rsid w:val="002A3D63"/>
    <w:rsid w:val="002B43D6"/>
    <w:rsid w:val="002C4134"/>
    <w:rsid w:val="002D0AB7"/>
    <w:rsid w:val="002D1046"/>
    <w:rsid w:val="002D2508"/>
    <w:rsid w:val="002D7F7D"/>
    <w:rsid w:val="00301E00"/>
    <w:rsid w:val="003039EB"/>
    <w:rsid w:val="003071D9"/>
    <w:rsid w:val="00322A0B"/>
    <w:rsid w:val="00326F43"/>
    <w:rsid w:val="003336F9"/>
    <w:rsid w:val="003364CB"/>
    <w:rsid w:val="00337205"/>
    <w:rsid w:val="0034662F"/>
    <w:rsid w:val="00361404"/>
    <w:rsid w:val="00371AFA"/>
    <w:rsid w:val="00390A54"/>
    <w:rsid w:val="003956F9"/>
    <w:rsid w:val="003B245B"/>
    <w:rsid w:val="003B3BD1"/>
    <w:rsid w:val="003B3E78"/>
    <w:rsid w:val="003B6AC5"/>
    <w:rsid w:val="003D4D14"/>
    <w:rsid w:val="003D73D0"/>
    <w:rsid w:val="003E38C4"/>
    <w:rsid w:val="003F0BE6"/>
    <w:rsid w:val="003F789B"/>
    <w:rsid w:val="004102B2"/>
    <w:rsid w:val="00412BB7"/>
    <w:rsid w:val="00413626"/>
    <w:rsid w:val="00415D99"/>
    <w:rsid w:val="00421FA4"/>
    <w:rsid w:val="00422E89"/>
    <w:rsid w:val="00427C1E"/>
    <w:rsid w:val="00431C80"/>
    <w:rsid w:val="004355A3"/>
    <w:rsid w:val="0043613C"/>
    <w:rsid w:val="00442F43"/>
    <w:rsid w:val="004443A9"/>
    <w:rsid w:val="0044711F"/>
    <w:rsid w:val="00454CBD"/>
    <w:rsid w:val="00455487"/>
    <w:rsid w:val="0046059C"/>
    <w:rsid w:val="00472CFE"/>
    <w:rsid w:val="00483ACE"/>
    <w:rsid w:val="0048492F"/>
    <w:rsid w:val="00486A3F"/>
    <w:rsid w:val="004A2EF2"/>
    <w:rsid w:val="004A6201"/>
    <w:rsid w:val="004B4AE5"/>
    <w:rsid w:val="004D0BE2"/>
    <w:rsid w:val="004D5A2F"/>
    <w:rsid w:val="004F1AC6"/>
    <w:rsid w:val="004F789B"/>
    <w:rsid w:val="00501973"/>
    <w:rsid w:val="005077D6"/>
    <w:rsid w:val="00517354"/>
    <w:rsid w:val="0052064A"/>
    <w:rsid w:val="00520F9F"/>
    <w:rsid w:val="00523EAA"/>
    <w:rsid w:val="00534EFF"/>
    <w:rsid w:val="00540ED2"/>
    <w:rsid w:val="00547D78"/>
    <w:rsid w:val="00563C4F"/>
    <w:rsid w:val="00573B0A"/>
    <w:rsid w:val="00580403"/>
    <w:rsid w:val="0058273F"/>
    <w:rsid w:val="00583700"/>
    <w:rsid w:val="005925BA"/>
    <w:rsid w:val="005956CD"/>
    <w:rsid w:val="00596D5B"/>
    <w:rsid w:val="005A4542"/>
    <w:rsid w:val="005B00C5"/>
    <w:rsid w:val="005B14DD"/>
    <w:rsid w:val="005B661B"/>
    <w:rsid w:val="005B724B"/>
    <w:rsid w:val="005C5A0B"/>
    <w:rsid w:val="005D05EE"/>
    <w:rsid w:val="005D2B1C"/>
    <w:rsid w:val="005D30F3"/>
    <w:rsid w:val="005D44A7"/>
    <w:rsid w:val="005F00EB"/>
    <w:rsid w:val="005F5A54"/>
    <w:rsid w:val="00610A7E"/>
    <w:rsid w:val="00612214"/>
    <w:rsid w:val="00612250"/>
    <w:rsid w:val="00617AC0"/>
    <w:rsid w:val="0062704D"/>
    <w:rsid w:val="00631CC3"/>
    <w:rsid w:val="00633CF6"/>
    <w:rsid w:val="00642AA7"/>
    <w:rsid w:val="00647299"/>
    <w:rsid w:val="006473D3"/>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03042"/>
    <w:rsid w:val="00710CEA"/>
    <w:rsid w:val="00716699"/>
    <w:rsid w:val="00717639"/>
    <w:rsid w:val="0072145A"/>
    <w:rsid w:val="00752538"/>
    <w:rsid w:val="00754C30"/>
    <w:rsid w:val="007558F9"/>
    <w:rsid w:val="00763FCD"/>
    <w:rsid w:val="00767D09"/>
    <w:rsid w:val="0077016C"/>
    <w:rsid w:val="00783A8D"/>
    <w:rsid w:val="007A533D"/>
    <w:rsid w:val="007A781F"/>
    <w:rsid w:val="007C05B7"/>
    <w:rsid w:val="007C2981"/>
    <w:rsid w:val="007E66D9"/>
    <w:rsid w:val="007F77CE"/>
    <w:rsid w:val="0080787B"/>
    <w:rsid w:val="008104A7"/>
    <w:rsid w:val="00811A9B"/>
    <w:rsid w:val="0082221C"/>
    <w:rsid w:val="0082394C"/>
    <w:rsid w:val="008321C9"/>
    <w:rsid w:val="0083359D"/>
    <w:rsid w:val="00842387"/>
    <w:rsid w:val="0085047F"/>
    <w:rsid w:val="00857467"/>
    <w:rsid w:val="00876B17"/>
    <w:rsid w:val="00880266"/>
    <w:rsid w:val="00883C0B"/>
    <w:rsid w:val="00886205"/>
    <w:rsid w:val="00890E52"/>
    <w:rsid w:val="008960BB"/>
    <w:rsid w:val="008A26A3"/>
    <w:rsid w:val="008A421B"/>
    <w:rsid w:val="008A4635"/>
    <w:rsid w:val="008B3278"/>
    <w:rsid w:val="008B550A"/>
    <w:rsid w:val="008B5B34"/>
    <w:rsid w:val="008D43B9"/>
    <w:rsid w:val="008F4A49"/>
    <w:rsid w:val="0090473F"/>
    <w:rsid w:val="00936BAC"/>
    <w:rsid w:val="0094797F"/>
    <w:rsid w:val="009503E0"/>
    <w:rsid w:val="00953909"/>
    <w:rsid w:val="0096787F"/>
    <w:rsid w:val="00972E62"/>
    <w:rsid w:val="009765FE"/>
    <w:rsid w:val="00980425"/>
    <w:rsid w:val="00995C38"/>
    <w:rsid w:val="009A4192"/>
    <w:rsid w:val="009B3183"/>
    <w:rsid w:val="009C06F7"/>
    <w:rsid w:val="009C4D45"/>
    <w:rsid w:val="009C724E"/>
    <w:rsid w:val="009D39DE"/>
    <w:rsid w:val="009E6773"/>
    <w:rsid w:val="00A04D49"/>
    <w:rsid w:val="00A0512E"/>
    <w:rsid w:val="00A05FCF"/>
    <w:rsid w:val="00A24A4D"/>
    <w:rsid w:val="00A313A0"/>
    <w:rsid w:val="00A32253"/>
    <w:rsid w:val="00A35350"/>
    <w:rsid w:val="00A5663B"/>
    <w:rsid w:val="00A5758D"/>
    <w:rsid w:val="00A66F36"/>
    <w:rsid w:val="00A8235C"/>
    <w:rsid w:val="00A862B1"/>
    <w:rsid w:val="00A902A8"/>
    <w:rsid w:val="00A90B3F"/>
    <w:rsid w:val="00AA7733"/>
    <w:rsid w:val="00AB1C4D"/>
    <w:rsid w:val="00AB2576"/>
    <w:rsid w:val="00AC0D27"/>
    <w:rsid w:val="00AC29D8"/>
    <w:rsid w:val="00AC3EFC"/>
    <w:rsid w:val="00AC4333"/>
    <w:rsid w:val="00AC766E"/>
    <w:rsid w:val="00AD13AB"/>
    <w:rsid w:val="00AE6E96"/>
    <w:rsid w:val="00AF66C4"/>
    <w:rsid w:val="00AF7DE7"/>
    <w:rsid w:val="00B01AB1"/>
    <w:rsid w:val="00B051C1"/>
    <w:rsid w:val="00B14597"/>
    <w:rsid w:val="00B24CE3"/>
    <w:rsid w:val="00B24F28"/>
    <w:rsid w:val="00B25CDE"/>
    <w:rsid w:val="00B30846"/>
    <w:rsid w:val="00B343FA"/>
    <w:rsid w:val="00B352CC"/>
    <w:rsid w:val="00B4479D"/>
    <w:rsid w:val="00B50CDD"/>
    <w:rsid w:val="00B60974"/>
    <w:rsid w:val="00B621B5"/>
    <w:rsid w:val="00B73A9A"/>
    <w:rsid w:val="00B83B88"/>
    <w:rsid w:val="00B926D1"/>
    <w:rsid w:val="00B92A91"/>
    <w:rsid w:val="00B977C3"/>
    <w:rsid w:val="00BA0A9A"/>
    <w:rsid w:val="00BA6076"/>
    <w:rsid w:val="00BD105C"/>
    <w:rsid w:val="00BD1527"/>
    <w:rsid w:val="00BE04D8"/>
    <w:rsid w:val="00BE52FC"/>
    <w:rsid w:val="00BE6103"/>
    <w:rsid w:val="00BF7928"/>
    <w:rsid w:val="00C0166C"/>
    <w:rsid w:val="00C02F93"/>
    <w:rsid w:val="00C04B0C"/>
    <w:rsid w:val="00C10C97"/>
    <w:rsid w:val="00C13744"/>
    <w:rsid w:val="00C14ED6"/>
    <w:rsid w:val="00C233B6"/>
    <w:rsid w:val="00C2350C"/>
    <w:rsid w:val="00C243A1"/>
    <w:rsid w:val="00C31308"/>
    <w:rsid w:val="00C31A40"/>
    <w:rsid w:val="00C32FBB"/>
    <w:rsid w:val="00C431A1"/>
    <w:rsid w:val="00C4571F"/>
    <w:rsid w:val="00C46534"/>
    <w:rsid w:val="00C5470D"/>
    <w:rsid w:val="00C55583"/>
    <w:rsid w:val="00C80445"/>
    <w:rsid w:val="00C82ED9"/>
    <w:rsid w:val="00C83F4F"/>
    <w:rsid w:val="00C8486E"/>
    <w:rsid w:val="00C864D7"/>
    <w:rsid w:val="00C90057"/>
    <w:rsid w:val="00C91542"/>
    <w:rsid w:val="00CA1AE3"/>
    <w:rsid w:val="00CA3674"/>
    <w:rsid w:val="00CC22AC"/>
    <w:rsid w:val="00CC59F5"/>
    <w:rsid w:val="00CC62E9"/>
    <w:rsid w:val="00CD3CE2"/>
    <w:rsid w:val="00CD6D05"/>
    <w:rsid w:val="00CE0328"/>
    <w:rsid w:val="00CE366F"/>
    <w:rsid w:val="00CE5FF4"/>
    <w:rsid w:val="00CF0E8A"/>
    <w:rsid w:val="00CF3B29"/>
    <w:rsid w:val="00D00AC1"/>
    <w:rsid w:val="00D01C51"/>
    <w:rsid w:val="00D11B9D"/>
    <w:rsid w:val="00D14800"/>
    <w:rsid w:val="00D25975"/>
    <w:rsid w:val="00D4303F"/>
    <w:rsid w:val="00D43376"/>
    <w:rsid w:val="00D4455A"/>
    <w:rsid w:val="00D62739"/>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3CF4"/>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82E4E"/>
    <w:rsid w:val="00E922F5"/>
    <w:rsid w:val="00E97A2E"/>
    <w:rsid w:val="00EA4DD1"/>
    <w:rsid w:val="00EE0F94"/>
    <w:rsid w:val="00EE15EA"/>
    <w:rsid w:val="00EE310B"/>
    <w:rsid w:val="00EE5CAC"/>
    <w:rsid w:val="00EE6171"/>
    <w:rsid w:val="00EE65BD"/>
    <w:rsid w:val="00EF66B1"/>
    <w:rsid w:val="00F02B8E"/>
    <w:rsid w:val="00F071B9"/>
    <w:rsid w:val="00F14A21"/>
    <w:rsid w:val="00F21A91"/>
    <w:rsid w:val="00F21B29"/>
    <w:rsid w:val="00F239E9"/>
    <w:rsid w:val="00F24AE0"/>
    <w:rsid w:val="00F4116C"/>
    <w:rsid w:val="00F42CC8"/>
    <w:rsid w:val="00F457E1"/>
    <w:rsid w:val="00F6087C"/>
    <w:rsid w:val="00F64D51"/>
    <w:rsid w:val="00F736BA"/>
    <w:rsid w:val="00F80939"/>
    <w:rsid w:val="00F837F4"/>
    <w:rsid w:val="00F84821"/>
    <w:rsid w:val="00F97D08"/>
    <w:rsid w:val="00FA015E"/>
    <w:rsid w:val="00FA12EE"/>
    <w:rsid w:val="00FA4DE9"/>
    <w:rsid w:val="00FA55E7"/>
    <w:rsid w:val="00FB0EE0"/>
    <w:rsid w:val="00FC2F1A"/>
    <w:rsid w:val="00FC4163"/>
    <w:rsid w:val="00FC61EC"/>
    <w:rsid w:val="00FC692B"/>
    <w:rsid w:val="00FD5ED3"/>
    <w:rsid w:val="00FD7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B14DD"/>
    <w:rPr>
      <w:rFonts w:ascii="LiberationSerif" w:hAnsi="LiberationSerif" w:hint="default"/>
      <w:b w:val="0"/>
      <w:bCs w:val="0"/>
      <w:i w:val="0"/>
      <w:iCs w:val="0"/>
      <w:color w:val="000000"/>
      <w:sz w:val="24"/>
      <w:szCs w:val="24"/>
    </w:rPr>
  </w:style>
  <w:style w:type="character" w:customStyle="1" w:styleId="fontstyle21">
    <w:name w:val="fontstyle21"/>
    <w:basedOn w:val="a1"/>
    <w:rsid w:val="005B14DD"/>
    <w:rPr>
      <w:rFonts w:ascii="LiberationSerif-Bold" w:hAnsi="LiberationSerif-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
      <w:docPartPr>
        <w:name w:val="55B765C409A5480BB358A3B21FBF0578"/>
        <w:category>
          <w:name w:val="Γενικά"/>
          <w:gallery w:val="placeholder"/>
        </w:category>
        <w:types>
          <w:type w:val="bbPlcHdr"/>
        </w:types>
        <w:behaviors>
          <w:behavior w:val="content"/>
        </w:behaviors>
        <w:guid w:val="{771C5F00-E320-430F-84EF-AE0DD02EF978}"/>
      </w:docPartPr>
      <w:docPartBody>
        <w:p w:rsidR="00E922A5" w:rsidRDefault="009B534A" w:rsidP="009B534A">
          <w:pPr>
            <w:pStyle w:val="55B765C409A5480BB358A3B21FBF0578"/>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Serif">
    <w:altName w:val="Cambria"/>
    <w:panose1 w:val="00000000000000000000"/>
    <w:charset w:val="00"/>
    <w:family w:val="roman"/>
    <w:notTrueType/>
    <w:pitch w:val="default"/>
  </w:font>
  <w:font w:name="LiberationSerif-Bold">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10C3B"/>
    <w:rsid w:val="00342443"/>
    <w:rsid w:val="00367E46"/>
    <w:rsid w:val="00436785"/>
    <w:rsid w:val="00507A80"/>
    <w:rsid w:val="006007CB"/>
    <w:rsid w:val="006719F0"/>
    <w:rsid w:val="00743808"/>
    <w:rsid w:val="007C2E6D"/>
    <w:rsid w:val="008775BC"/>
    <w:rsid w:val="008E19D4"/>
    <w:rsid w:val="008F21FC"/>
    <w:rsid w:val="008F32C2"/>
    <w:rsid w:val="00920D03"/>
    <w:rsid w:val="009B534A"/>
    <w:rsid w:val="00BC697F"/>
    <w:rsid w:val="00C00085"/>
    <w:rsid w:val="00CB5021"/>
    <w:rsid w:val="00CF4E1D"/>
    <w:rsid w:val="00D21E7F"/>
    <w:rsid w:val="00D3797D"/>
    <w:rsid w:val="00D53105"/>
    <w:rsid w:val="00E02D15"/>
    <w:rsid w:val="00E04C0A"/>
    <w:rsid w:val="00E67DB2"/>
    <w:rsid w:val="00E823FC"/>
    <w:rsid w:val="00E82F4D"/>
    <w:rsid w:val="00E92293"/>
    <w:rsid w:val="00E922A5"/>
    <w:rsid w:val="00FB4A07"/>
    <w:rsid w:val="00FB7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534A"/>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55B765C409A5480BB358A3B21FBF0578">
    <w:name w:val="55B765C409A5480BB358A3B21FBF0578"/>
    <w:rsid w:val="009B5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899D7D-E008-4ABD-956A-D5F84C17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5</Pages>
  <Words>1353</Words>
  <Characters>7307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2022-03-21T11:15:00Z</cp:lastPrinted>
  <dcterms:created xsi:type="dcterms:W3CDTF">2022-12-19T06:48:00Z</dcterms:created>
  <dcterms:modified xsi:type="dcterms:W3CDTF">2022-12-19T06:48:00Z</dcterms:modified>
  <cp:contentStatus/>
  <dc:language>Ελληνικά</dc:language>
  <cp:version>am-20180624</cp:version>
</cp:coreProperties>
</file>