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0E942" w14:textId="77777777" w:rsidR="00CC59F5" w:rsidRPr="0066741D" w:rsidRDefault="00CC59F5" w:rsidP="0066741D">
      <w:pPr>
        <w:pStyle w:val="a1"/>
      </w:pPr>
      <w:r w:rsidRPr="0066741D">
        <w:t xml:space="preserve">Πληροφορίες: </w:t>
      </w:r>
      <w:sdt>
        <w:sdtPr>
          <w:rPr>
            <w:rStyle w:val="Char0"/>
          </w:rPr>
          <w:id w:val="-335538029"/>
          <w:placeholder>
            <w:docPart w:val="CC4FB0F7AD6841F68BEC3C9528080CA7"/>
          </w:placeholder>
          <w:text/>
        </w:sdtPr>
        <w:sdtEndPr>
          <w:rPr>
            <w:rStyle w:val="DefaultParagraphFont"/>
            <w:color w:val="0070C0"/>
          </w:rPr>
        </w:sdtEndPr>
        <w:sdtContent>
          <w:r w:rsidR="006F62BF">
            <w:rPr>
              <w:rStyle w:val="Char0"/>
            </w:rPr>
            <w:t>Δημήτρης Λογαράς</w:t>
          </w:r>
        </w:sdtContent>
      </w:sdt>
    </w:p>
    <w:p w14:paraId="1A9171E1" w14:textId="7A59CB7C" w:rsidR="00A5663B" w:rsidRPr="00A5663B" w:rsidRDefault="002A4980"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5-19T00:00:00Z">
                    <w:dateFormat w:val="dd.MM.yyyy"/>
                    <w:lid w:val="el-GR"/>
                    <w:storeMappedDataAs w:val="dateTime"/>
                    <w:calendar w:val="gregorian"/>
                  </w:date>
                </w:sdtPr>
                <w:sdtEndPr>
                  <w:rPr>
                    <w:rStyle w:val="DefaultParagraphFont"/>
                  </w:rPr>
                </w:sdtEndPr>
                <w:sdtContent>
                  <w:r w:rsidR="000F47F8">
                    <w:rPr>
                      <w:rStyle w:val="Char0"/>
                    </w:rPr>
                    <w:t>19.05.2020</w:t>
                  </w:r>
                </w:sdtContent>
              </w:sdt>
            </w:sdtContent>
          </w:sdt>
        </w:sdtContent>
      </w:sdt>
    </w:p>
    <w:p w14:paraId="58CA839A" w14:textId="46845614" w:rsidR="00A5663B" w:rsidRPr="005139B0" w:rsidRDefault="002A4980" w:rsidP="00DA5411">
      <w:pPr>
        <w:tabs>
          <w:tab w:val="left" w:pos="2552"/>
        </w:tabs>
        <w:ind w:left="1134"/>
        <w:jc w:val="left"/>
      </w:pPr>
      <w:sdt>
        <w:sdtPr>
          <w:rPr>
            <w:b/>
          </w:rPr>
          <w:id w:val="1129432688"/>
          <w:lock w:val="contentLocked"/>
          <w:placeholder>
            <w:docPart w:val="220AB316C23E469E80BB8CBCC7D65252"/>
          </w:placeholder>
          <w:group/>
        </w:sdtPr>
        <w:sdtEndPr/>
        <w:sdtContent>
          <w:r w:rsidR="00A5663B" w:rsidRPr="00A5663B">
            <w:rPr>
              <w:b/>
            </w:rPr>
            <w:t>Αρ. Πρωτ.:</w:t>
          </w:r>
        </w:sdtContent>
      </w:sdt>
      <w:r w:rsidR="003B3F21" w:rsidRPr="003B3F21">
        <w:rPr>
          <w:b/>
        </w:rPr>
        <w:t xml:space="preserve"> </w:t>
      </w:r>
      <w:r w:rsidR="000F47F8">
        <w:rPr>
          <w:b/>
        </w:rPr>
        <w:t>674</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C2793F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45656A70" w14:textId="5073F150"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0F47F8">
                        <w:rPr>
                          <w:rFonts w:asciiTheme="majorHAnsi" w:hAnsiTheme="majorHAnsi" w:cstheme="minorHAnsi"/>
                          <w:color w:val="000000" w:themeColor="text1"/>
                          <w:sz w:val="22"/>
                          <w:szCs w:val="22"/>
                        </w:rPr>
                        <w:t xml:space="preserve">Πρόεδρο και Μέλη Διαρκούς Επιτροπής Παραγωγής και Εμπορίου </w:t>
                      </w:r>
                    </w:sdtContent>
                  </w:sdt>
                </w:p>
              </w:sdtContent>
            </w:sdt>
          </w:sdtContent>
        </w:sdt>
      </w:sdtContent>
    </w:sdt>
    <w:p w14:paraId="5EB12B91" w14:textId="77777777" w:rsidR="002D0AB7" w:rsidRDefault="002D0AB7" w:rsidP="002D1D01">
      <w:pPr>
        <w:pStyle w:val="Title"/>
        <w:spacing w:after="0" w:line="276" w:lineRule="auto"/>
        <w:jc w:val="left"/>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83359D">
            <w:rPr>
              <w:rStyle w:val="Strong"/>
            </w:rPr>
            <w:t>«</w:t>
          </w:r>
          <w:r w:rsidR="0083359D" w:rsidRPr="004F234B">
            <w:rPr>
              <w:rStyle w:val="Strong"/>
              <w:sz w:val="22"/>
              <w:szCs w:val="22"/>
            </w:rPr>
            <w:t>Πίνακας Αποδεκτών</w:t>
          </w:r>
          <w:r w:rsidR="0083359D" w:rsidRPr="0083359D">
            <w:rPr>
              <w:rStyle w:val="Strong"/>
            </w:rPr>
            <w:t>»</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4DE1548F" w14:textId="1BEBED76" w:rsidR="002D0AB7" w:rsidRPr="00C0166C" w:rsidRDefault="002A4980"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F4585B" w:rsidRPr="004F234B">
                    <w:rPr>
                      <w:sz w:val="22"/>
                      <w:szCs w:val="22"/>
                    </w:rPr>
                    <w:t xml:space="preserve">Η Ε.Σ.Α.μεΑ. </w:t>
                  </w:r>
                  <w:r w:rsidR="00BF4D05" w:rsidRPr="004F234B">
                    <w:rPr>
                      <w:sz w:val="22"/>
                      <w:szCs w:val="22"/>
                    </w:rPr>
                    <w:t xml:space="preserve">καταθέτει τις προτάσεις της στο </w:t>
                  </w:r>
                  <w:r w:rsidR="00920188" w:rsidRPr="004F234B">
                    <w:rPr>
                      <w:rFonts w:asciiTheme="majorHAnsi" w:hAnsiTheme="majorHAnsi" w:cstheme="minorHAnsi"/>
                      <w:color w:val="000000" w:themeColor="text1"/>
                      <w:sz w:val="22"/>
                      <w:szCs w:val="22"/>
                    </w:rPr>
                    <w:t xml:space="preserve">Σχέδιο νόμου </w:t>
                  </w:r>
                  <w:r w:rsidR="000F47F8">
                    <w:rPr>
                      <w:rFonts w:asciiTheme="majorHAnsi" w:hAnsiTheme="majorHAnsi" w:cstheme="minorHAnsi"/>
                      <w:color w:val="000000" w:themeColor="text1"/>
                      <w:sz w:val="22"/>
                      <w:szCs w:val="22"/>
                    </w:rPr>
                    <w:t>¨</w:t>
                  </w:r>
                  <w:r w:rsidR="000F47F8" w:rsidRPr="000F47F8">
                    <w:rPr>
                      <w:rFonts w:asciiTheme="majorHAnsi" w:hAnsiTheme="majorHAnsi" w:cstheme="minorHAnsi"/>
                      <w:color w:val="000000" w:themeColor="text1"/>
                      <w:sz w:val="22"/>
                      <w:szCs w:val="22"/>
                    </w:rPr>
                    <w:t xml:space="preserve">Ειδικές μορφές τουρισμού και διατάξεις για την τουριστική ανάπτυξη </w:t>
                  </w:r>
                  <w:r w:rsidR="000F47F8">
                    <w:rPr>
                      <w:rFonts w:asciiTheme="minorHAnsi" w:hAnsiTheme="minorHAnsi" w:cstheme="minorHAnsi"/>
                      <w:bCs/>
                      <w:sz w:val="22"/>
                      <w:szCs w:val="22"/>
                    </w:rPr>
                    <w:t>¨</w:t>
                  </w:r>
                </w:sdtContent>
              </w:sdt>
              <w:r w:rsidR="002D0AB7">
                <w:rPr>
                  <w:rStyle w:val="Strong"/>
                </w:rPr>
                <w:t>»</w:t>
              </w:r>
            </w:p>
            <w:p w14:paraId="5875C797" w14:textId="77777777" w:rsidR="002D0AB7" w:rsidRDefault="002A4980" w:rsidP="00DD1D03">
              <w:pPr>
                <w:pBdr>
                  <w:top w:val="single" w:sz="4" w:space="1" w:color="auto"/>
                </w:pBdr>
                <w:spacing w:after="480"/>
              </w:pPr>
            </w:p>
          </w:sdtContent>
        </w:sdt>
        <w:sdt>
          <w:sdtPr>
            <w:rPr>
              <w:color w:val="auto"/>
              <w:lang w:eastAsia="el-GR"/>
            </w:rPr>
            <w:alias w:val="Σώμα της επιστολής"/>
            <w:tag w:val="Σώμα της επιστολής"/>
            <w:id w:val="-1096393226"/>
            <w:placeholder>
              <w:docPart w:val="D55DD9942FB747919333F5FFCA7331FE"/>
            </w:placeholder>
          </w:sdtPr>
          <w:sdtEndPr>
            <w:rPr>
              <w:color w:val="000000"/>
              <w:lang w:eastAsia="en-US"/>
            </w:rPr>
          </w:sdtEndPr>
          <w:sdtContent>
            <w:p w14:paraId="302CC941" w14:textId="77777777" w:rsidR="000D18F5" w:rsidRDefault="00960DF9" w:rsidP="000040A6">
              <w:pPr>
                <w:rPr>
                  <w:rFonts w:asciiTheme="majorHAnsi" w:hAnsiTheme="majorHAnsi"/>
                  <w:b/>
                  <w:bCs/>
                  <w:color w:val="auto"/>
                  <w:lang w:eastAsia="el-GR"/>
                </w:rPr>
              </w:pPr>
              <w:r w:rsidRPr="004F2B0E">
                <w:rPr>
                  <w:rFonts w:asciiTheme="majorHAnsi" w:hAnsiTheme="majorHAnsi"/>
                  <w:b/>
                  <w:bCs/>
                  <w:color w:val="auto"/>
                  <w:lang w:eastAsia="el-GR"/>
                </w:rPr>
                <w:t>Κ</w:t>
              </w:r>
              <w:r w:rsidR="00E46F65" w:rsidRPr="004F2B0E">
                <w:rPr>
                  <w:rFonts w:asciiTheme="majorHAnsi" w:hAnsiTheme="majorHAnsi"/>
                  <w:b/>
                  <w:bCs/>
                  <w:color w:val="auto"/>
                  <w:lang w:eastAsia="el-GR"/>
                </w:rPr>
                <w:t>ύριε</w:t>
              </w:r>
              <w:r w:rsidR="000D18F5" w:rsidRPr="003B3F21">
                <w:rPr>
                  <w:rFonts w:asciiTheme="majorHAnsi" w:hAnsiTheme="majorHAnsi"/>
                  <w:b/>
                  <w:bCs/>
                  <w:color w:val="auto"/>
                  <w:lang w:eastAsia="el-GR"/>
                </w:rPr>
                <w:t xml:space="preserve"> </w:t>
              </w:r>
              <w:r w:rsidR="000D18F5">
                <w:rPr>
                  <w:rFonts w:asciiTheme="majorHAnsi" w:hAnsiTheme="majorHAnsi"/>
                  <w:b/>
                  <w:bCs/>
                  <w:color w:val="auto"/>
                  <w:lang w:eastAsia="el-GR"/>
                </w:rPr>
                <w:t>Πρόεδρε</w:t>
              </w:r>
              <w:r w:rsidR="00CA0E96" w:rsidRPr="004F2B0E">
                <w:rPr>
                  <w:rFonts w:asciiTheme="majorHAnsi" w:hAnsiTheme="majorHAnsi"/>
                  <w:b/>
                  <w:bCs/>
                  <w:color w:val="auto"/>
                  <w:lang w:eastAsia="el-GR"/>
                </w:rPr>
                <w:t>,</w:t>
              </w:r>
            </w:p>
            <w:p w14:paraId="3976DD4C" w14:textId="127C7F9D" w:rsidR="00CA0E96" w:rsidRPr="004F2B0E" w:rsidRDefault="000D18F5" w:rsidP="000040A6">
              <w:pPr>
                <w:rPr>
                  <w:rFonts w:asciiTheme="majorHAnsi" w:hAnsiTheme="majorHAnsi"/>
                  <w:b/>
                  <w:bCs/>
                  <w:color w:val="auto"/>
                  <w:lang w:eastAsia="el-GR"/>
                </w:rPr>
              </w:pPr>
              <w:r>
                <w:rPr>
                  <w:rFonts w:asciiTheme="majorHAnsi" w:hAnsiTheme="majorHAnsi"/>
                  <w:b/>
                  <w:bCs/>
                  <w:color w:val="auto"/>
                  <w:lang w:eastAsia="el-GR"/>
                </w:rPr>
                <w:t>Αγαπητά Μέλη,</w:t>
              </w:r>
              <w:r w:rsidR="00CA0E96" w:rsidRPr="004F2B0E">
                <w:rPr>
                  <w:rFonts w:asciiTheme="majorHAnsi" w:hAnsiTheme="majorHAnsi"/>
                  <w:b/>
                  <w:bCs/>
                  <w:color w:val="auto"/>
                  <w:lang w:eastAsia="el-GR"/>
                </w:rPr>
                <w:t xml:space="preserve"> </w:t>
              </w:r>
              <w:r w:rsidR="000F47F8">
                <w:rPr>
                  <w:rFonts w:asciiTheme="majorHAnsi" w:hAnsiTheme="majorHAnsi"/>
                  <w:b/>
                  <w:bCs/>
                  <w:color w:val="auto"/>
                  <w:lang w:eastAsia="el-GR"/>
                </w:rPr>
                <w:t xml:space="preserve"> </w:t>
              </w:r>
            </w:p>
            <w:p w14:paraId="2014869A" w14:textId="2F9BD1BA" w:rsidR="00960DF9" w:rsidRPr="000040A6" w:rsidRDefault="00BE305F" w:rsidP="000040A6">
              <w:pPr>
                <w:rPr>
                  <w:rFonts w:asciiTheme="majorHAnsi" w:hAnsiTheme="majorHAnsi"/>
                  <w:bCs/>
                  <w:color w:val="auto"/>
                  <w:lang w:eastAsia="el-GR"/>
                </w:rPr>
              </w:pPr>
              <w:r w:rsidRPr="00BE305F">
                <w:rPr>
                  <w:rFonts w:asciiTheme="majorHAnsi" w:hAnsiTheme="majorHAnsi"/>
                  <w:bCs/>
                  <w:color w:val="auto"/>
                  <w:lang w:eastAsia="el-GR"/>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το σχέδιο νόμου που έχει </w:t>
              </w:r>
              <w:r w:rsidR="000F47F8">
                <w:rPr>
                  <w:rFonts w:asciiTheme="majorHAnsi" w:hAnsiTheme="majorHAnsi"/>
                  <w:bCs/>
                  <w:color w:val="auto"/>
                  <w:lang w:eastAsia="el-GR"/>
                </w:rPr>
                <w:t>κατατεθεί για συζήτηση και ψήφιση στη Βουλή</w:t>
              </w:r>
              <w:r w:rsidRPr="00BE305F">
                <w:rPr>
                  <w:rFonts w:asciiTheme="majorHAnsi" w:hAnsiTheme="majorHAnsi"/>
                  <w:bCs/>
                  <w:color w:val="auto"/>
                  <w:lang w:eastAsia="el-GR"/>
                </w:rPr>
                <w:t xml:space="preserve"> με θέμα: «</w:t>
              </w:r>
              <w:r w:rsidR="000F47F8" w:rsidRPr="000F47F8">
                <w:rPr>
                  <w:rFonts w:asciiTheme="majorHAnsi" w:hAnsiTheme="majorHAnsi"/>
                  <w:bCs/>
                  <w:color w:val="auto"/>
                  <w:lang w:eastAsia="el-GR"/>
                </w:rPr>
                <w:t>Ειδικές μορφές τουρισμού και διατάξεις για την τουριστική ανάπτυξη</w:t>
              </w:r>
              <w:r w:rsidRPr="00BE305F">
                <w:rPr>
                  <w:rFonts w:asciiTheme="majorHAnsi" w:hAnsiTheme="majorHAnsi"/>
                  <w:bCs/>
                  <w:color w:val="auto"/>
                  <w:lang w:eastAsia="el-GR"/>
                </w:rPr>
                <w:t xml:space="preserve">» σας αποστέλλει τις προτάσεις </w:t>
              </w:r>
              <w:r w:rsidR="000F47F8">
                <w:rPr>
                  <w:rFonts w:asciiTheme="majorHAnsi" w:hAnsiTheme="majorHAnsi"/>
                  <w:bCs/>
                  <w:color w:val="auto"/>
                  <w:lang w:eastAsia="el-GR"/>
                </w:rPr>
                <w:t>της.</w:t>
              </w:r>
              <w:r w:rsidRPr="00BE305F">
                <w:rPr>
                  <w:rFonts w:asciiTheme="majorHAnsi" w:hAnsiTheme="majorHAnsi"/>
                  <w:bCs/>
                  <w:color w:val="auto"/>
                  <w:lang w:eastAsia="el-GR"/>
                </w:rPr>
                <w:t xml:space="preserve"> </w:t>
              </w:r>
              <w:r w:rsidR="000F47F8">
                <w:rPr>
                  <w:rFonts w:asciiTheme="majorHAnsi" w:hAnsiTheme="majorHAnsi"/>
                  <w:bCs/>
                  <w:color w:val="auto"/>
                  <w:lang w:eastAsia="el-GR"/>
                </w:rPr>
                <w:t xml:space="preserve"> </w:t>
              </w:r>
              <w:bookmarkStart w:id="7" w:name="_GoBack"/>
              <w:bookmarkEnd w:id="7"/>
            </w:p>
            <w:p w14:paraId="4B24C975" w14:textId="60157712" w:rsidR="00920188" w:rsidRPr="000040A6" w:rsidRDefault="00826404" w:rsidP="000040A6">
              <w:pPr>
                <w:rPr>
                  <w:rFonts w:asciiTheme="majorHAnsi" w:hAnsiTheme="majorHAnsi"/>
                  <w:bCs/>
                  <w:color w:val="auto"/>
                  <w:lang w:eastAsia="el-GR"/>
                </w:rPr>
              </w:pPr>
              <w:r>
                <w:rPr>
                  <w:rFonts w:asciiTheme="majorHAnsi" w:hAnsiTheme="majorHAnsi"/>
                  <w:bCs/>
                  <w:color w:val="auto"/>
                  <w:lang w:eastAsia="el-GR"/>
                </w:rPr>
                <w:t xml:space="preserve">Όπως γνωρίζετε, η </w:t>
              </w:r>
              <w:r w:rsidR="00920188" w:rsidRPr="000040A6">
                <w:rPr>
                  <w:rFonts w:asciiTheme="majorHAnsi" w:hAnsiTheme="majorHAnsi"/>
                  <w:bCs/>
                  <w:color w:val="auto"/>
                  <w:lang w:eastAsia="el-GR"/>
                </w:rPr>
                <w:t xml:space="preserve">δυνατότητα πρόσβασης των ατόμων με αναπηρία και χρόνιες παθήσεις στον τουρισμό συμβάλλει αφενός στην προώθηση της κοινωνικής ένταξής τους και ως εκ τούτου στη αποφυγή της απομόνωσης και του αποκλεισμού που βιώνουν ακόμη και σήμερα, ενώ επιπρόσθετα αποτελεί ισχυρό κίνητρο προσέλκυσης τουριστών με αναπηρία και μειωμένη κινητικότητα εν γένει, μια ιδιαίτερα δυναμική αγορά που έχει παραμείνει αναξιοποίητη από τη χώρα μας παρά το μέγεθος και την αγοραστική της δύναμη. Οι συνολικές επιπτώσεις μόνο από τον τουρισμό </w:t>
              </w:r>
              <w:r w:rsidR="004F2B0E">
                <w:rPr>
                  <w:rFonts w:asciiTheme="majorHAnsi" w:hAnsiTheme="majorHAnsi"/>
                  <w:bCs/>
                  <w:color w:val="auto"/>
                  <w:lang w:eastAsia="el-GR"/>
                </w:rPr>
                <w:t xml:space="preserve">των </w:t>
              </w:r>
              <w:r w:rsidR="00920188" w:rsidRPr="000040A6">
                <w:rPr>
                  <w:rFonts w:asciiTheme="majorHAnsi" w:hAnsiTheme="majorHAnsi"/>
                  <w:bCs/>
                  <w:color w:val="auto"/>
                  <w:lang w:eastAsia="el-GR"/>
                </w:rPr>
                <w:t>ατόμων με αναπηρία στην ΕΕ εκτιμώνται συνολικά σε 786 δις € ετησίως!</w:t>
              </w:r>
            </w:p>
            <w:p w14:paraId="00C88D29" w14:textId="5F8356FB" w:rsidR="00505015" w:rsidRPr="000040A6" w:rsidRDefault="00505015" w:rsidP="000040A6">
              <w:pPr>
                <w:rPr>
                  <w:rFonts w:asciiTheme="majorHAnsi" w:hAnsiTheme="majorHAnsi"/>
                  <w:b/>
                  <w:u w:val="single"/>
                </w:rPr>
              </w:pPr>
              <w:r w:rsidRPr="000040A6">
                <w:rPr>
                  <w:rFonts w:asciiTheme="majorHAnsi" w:hAnsiTheme="majorHAnsi"/>
                  <w:b/>
                  <w:u w:val="single"/>
                </w:rPr>
                <w:t xml:space="preserve">Λαμβάνοντας λοιπόν υπόψη: </w:t>
              </w:r>
              <w:r w:rsidRPr="000040A6">
                <w:rPr>
                  <w:rFonts w:asciiTheme="majorHAnsi" w:hAnsiTheme="majorHAnsi"/>
                </w:rPr>
                <w:t xml:space="preserve"> </w:t>
              </w:r>
            </w:p>
            <w:p w14:paraId="28DC0FB9" w14:textId="77777777" w:rsidR="00505015" w:rsidRPr="000040A6" w:rsidRDefault="00505015" w:rsidP="00381B8F">
              <w:pPr>
                <w:pStyle w:val="ListParagraph"/>
                <w:numPr>
                  <w:ilvl w:val="0"/>
                  <w:numId w:val="6"/>
                </w:numPr>
                <w:ind w:left="284" w:hanging="284"/>
                <w:rPr>
                  <w:rFonts w:asciiTheme="majorHAnsi" w:hAnsiTheme="majorHAnsi"/>
                </w:rPr>
              </w:pPr>
              <w:r w:rsidRPr="000040A6">
                <w:rPr>
                  <w:rFonts w:asciiTheme="majorHAnsi" w:hAnsiTheme="majorHAnsi"/>
                </w:rPr>
                <w:t xml:space="preserve">την παρ. 6 του Άρθρου 21 του Συντάγματος της χώρας, σύμφωνα με την οποία </w:t>
              </w:r>
              <w:r w:rsidRPr="000040A6">
                <w:rPr>
                  <w:rFonts w:asciiTheme="majorHAnsi" w:hAnsiTheme="majorHAnsi"/>
                  <w:i/>
                </w:rPr>
                <w:t xml:space="preserve">«τα άτομα με αναπηρίες έχουν δικαίωμα να απολαμβάνουν μέτρων </w:t>
              </w:r>
              <w:r w:rsidRPr="000040A6">
                <w:rPr>
                  <w:rFonts w:asciiTheme="majorHAnsi" w:hAnsiTheme="majorHAnsi"/>
                  <w:b/>
                  <w:i/>
                </w:rPr>
                <w:t>που εξασφαλίζουν την</w:t>
              </w:r>
              <w:r w:rsidRPr="000040A6">
                <w:rPr>
                  <w:rFonts w:asciiTheme="majorHAnsi" w:hAnsiTheme="majorHAnsi"/>
                  <w:i/>
                </w:rPr>
                <w:t xml:space="preserve"> </w:t>
              </w:r>
              <w:r w:rsidRPr="000040A6">
                <w:rPr>
                  <w:rFonts w:asciiTheme="majorHAnsi" w:hAnsiTheme="majorHAnsi"/>
                  <w:b/>
                  <w:i/>
                </w:rPr>
                <w:t>αυτονομία,</w:t>
              </w:r>
              <w:r w:rsidRPr="000040A6">
                <w:rPr>
                  <w:rFonts w:asciiTheme="majorHAnsi" w:hAnsiTheme="majorHAnsi"/>
                  <w:i/>
                </w:rPr>
                <w:t xml:space="preserve"> την επαγγελματική ένταξη και </w:t>
              </w:r>
              <w:r w:rsidRPr="000040A6">
                <w:rPr>
                  <w:rFonts w:asciiTheme="majorHAnsi" w:hAnsiTheme="majorHAnsi"/>
                  <w:b/>
                  <w:i/>
                </w:rPr>
                <w:t>τη συμμετοχή τους στην κοινωνική</w:t>
              </w:r>
              <w:r w:rsidRPr="000040A6">
                <w:rPr>
                  <w:rFonts w:asciiTheme="majorHAnsi" w:hAnsiTheme="majorHAnsi"/>
                  <w:i/>
                </w:rPr>
                <w:t xml:space="preserve">, οικονομική και πολιτική </w:t>
              </w:r>
              <w:r w:rsidRPr="000040A6">
                <w:rPr>
                  <w:rFonts w:asciiTheme="majorHAnsi" w:hAnsiTheme="majorHAnsi"/>
                  <w:b/>
                  <w:i/>
                </w:rPr>
                <w:t>ζωή</w:t>
              </w:r>
              <w:r w:rsidRPr="000040A6">
                <w:rPr>
                  <w:rFonts w:asciiTheme="majorHAnsi" w:hAnsiTheme="majorHAnsi"/>
                  <w:i/>
                </w:rPr>
                <w:t xml:space="preserve"> της Χώρας»</w:t>
              </w:r>
              <w:r w:rsidRPr="000040A6">
                <w:rPr>
                  <w:rFonts w:asciiTheme="majorHAnsi" w:hAnsiTheme="majorHAnsi"/>
                </w:rPr>
                <w:t xml:space="preserve">, </w:t>
              </w:r>
            </w:p>
            <w:p w14:paraId="1D53FE08" w14:textId="77777777" w:rsidR="00505015" w:rsidRPr="000040A6" w:rsidRDefault="00505015" w:rsidP="000040A6">
              <w:pPr>
                <w:pStyle w:val="ListParagraph"/>
                <w:rPr>
                  <w:rFonts w:asciiTheme="majorHAnsi" w:hAnsiTheme="majorHAnsi"/>
                </w:rPr>
              </w:pPr>
            </w:p>
            <w:p w14:paraId="50882417" w14:textId="77777777" w:rsidR="003B3F21" w:rsidRDefault="00505015" w:rsidP="003B3F21">
              <w:pPr>
                <w:pStyle w:val="ListParagraph"/>
                <w:numPr>
                  <w:ilvl w:val="0"/>
                  <w:numId w:val="6"/>
                </w:numPr>
                <w:spacing w:after="0"/>
                <w:rPr>
                  <w:rFonts w:asciiTheme="majorHAnsi" w:hAnsiTheme="majorHAnsi"/>
                </w:rPr>
              </w:pPr>
              <w:r w:rsidRPr="003B3F21">
                <w:rPr>
                  <w:rFonts w:asciiTheme="majorHAnsi" w:hAnsiTheme="majorHAnsi"/>
                </w:rPr>
                <w:lastRenderedPageBreak/>
                <w:t>τον ν.40</w:t>
              </w:r>
              <w:r w:rsidR="000040A6" w:rsidRPr="003B3F21">
                <w:rPr>
                  <w:rFonts w:asciiTheme="majorHAnsi" w:hAnsiTheme="majorHAnsi"/>
                </w:rPr>
                <w:t>74/2012 (ΦΕΚ 88 Α΄/11.04.2012) -</w:t>
              </w:r>
              <w:r w:rsidRPr="003B3F21">
                <w:rPr>
                  <w:rFonts w:asciiTheme="majorHAnsi" w:hAnsiTheme="majorHAnsi"/>
                </w:rPr>
                <w:t>με τον οποίο η χώρα μας κύρωσε τη Διεθνή Σύμβαση για τα Δικαιώματα των Ατόμων με Αναπηρία μαζί με το προαιρετ</w:t>
              </w:r>
              <w:r w:rsidR="000040A6" w:rsidRPr="003B3F21">
                <w:rPr>
                  <w:rFonts w:asciiTheme="majorHAnsi" w:hAnsiTheme="majorHAnsi"/>
                </w:rPr>
                <w:t>ικό πρωτόκολλο που τη συνοδεύει, γεγονός το οποίο συνεπάγεται την εφαρμογή της σε εθνικό επίπεδο- και δη τις παρακάτω απαιτήσεις</w:t>
              </w:r>
              <w:r w:rsidRPr="003B3F21">
                <w:rPr>
                  <w:rFonts w:asciiTheme="majorHAnsi" w:hAnsiTheme="majorHAnsi"/>
                </w:rPr>
                <w:t xml:space="preserve">: </w:t>
              </w:r>
              <w:r w:rsidR="003B3F21" w:rsidRPr="003B3F21">
                <w:rPr>
                  <w:rFonts w:asciiTheme="majorHAnsi" w:hAnsiTheme="majorHAnsi"/>
                </w:rPr>
                <w:t xml:space="preserve"> </w:t>
              </w:r>
              <w:r w:rsidRPr="003B3F21">
                <w:rPr>
                  <w:rFonts w:asciiTheme="majorHAnsi" w:hAnsiTheme="majorHAnsi"/>
                  <w:i/>
                </w:rPr>
                <w:t xml:space="preserve">«1. […] Τα Συμβαλλόμενα Κράτη αναλαμβάνουν να διασφαλίζουν και να προάγουν την πλήρη υλοποίηση όλων των ανθρωπίνων δικαιωμάτων και θεμελιωδών ελευθεριών για όλα τα άτομα με αναπηρίες, χωρίς διακρίσεις οποιουδήποτε είδους βάσει της αναπηρίας. Προς το σκοπό αυτό, τα Συμβαλλόμενα Κράτη αναλαμβάνουν:[…]  β. </w:t>
              </w:r>
              <w:r w:rsidRPr="003B3F21">
                <w:rPr>
                  <w:rFonts w:asciiTheme="majorHAnsi" w:hAnsiTheme="majorHAnsi"/>
                  <w:b/>
                  <w:i/>
                </w:rPr>
                <w:t>Να λάβουν όλα τα κατάλληλα μέτρα, συμπεριλαμβανομένων και των νομοθετικών, προκειμένου να τροποποιήσουν ή να καταργήσουν τους ισχύοντες νόμους, κανονισμούς, έθιμα και πρακτικές που συνιστούν διακρίσεις κατά των ατόμων με αναπηρίες</w:t>
              </w:r>
              <w:r w:rsidRPr="003B3F21">
                <w:rPr>
                  <w:rFonts w:asciiTheme="majorHAnsi" w:hAnsiTheme="majorHAnsi"/>
                  <w:i/>
                </w:rPr>
                <w:t xml:space="preserve"> [..]»</w:t>
              </w:r>
              <w:r w:rsidRPr="003B3F21">
                <w:rPr>
                  <w:rFonts w:asciiTheme="majorHAnsi" w:hAnsiTheme="majorHAnsi"/>
                </w:rPr>
                <w:t xml:space="preserve"> (Άρθρο 4 «Γενικές Υποχρεώσεις»),</w:t>
              </w:r>
            </w:p>
            <w:p w14:paraId="248019AD" w14:textId="11DD5B1A" w:rsidR="005139B0" w:rsidRPr="003B3F21" w:rsidRDefault="00C77314" w:rsidP="003B3F21">
              <w:pPr>
                <w:pStyle w:val="ListParagraph"/>
                <w:numPr>
                  <w:ilvl w:val="0"/>
                  <w:numId w:val="6"/>
                </w:numPr>
                <w:spacing w:after="0"/>
                <w:rPr>
                  <w:rFonts w:asciiTheme="majorHAnsi" w:hAnsiTheme="majorHAnsi"/>
                </w:rPr>
              </w:pPr>
              <w:r w:rsidRPr="003B3F21">
                <w:rPr>
                  <w:rFonts w:asciiTheme="majorHAnsi" w:hAnsiTheme="majorHAnsi"/>
                </w:rPr>
                <w:t xml:space="preserve">τον </w:t>
              </w:r>
              <w:r w:rsidR="00505015" w:rsidRPr="003B3F21">
                <w:rPr>
                  <w:rFonts w:asciiTheme="majorHAnsi" w:hAnsiTheme="majorHAnsi"/>
                </w:rPr>
                <w:t>ν.4488/2017 (</w:t>
              </w:r>
              <w:proofErr w:type="spellStart"/>
              <w:r w:rsidR="00505015" w:rsidRPr="003B3F21">
                <w:rPr>
                  <w:rFonts w:asciiTheme="majorHAnsi" w:hAnsiTheme="majorHAnsi"/>
                </w:rPr>
                <w:t>Αρ</w:t>
              </w:r>
              <w:proofErr w:type="spellEnd"/>
              <w:r w:rsidR="00505015" w:rsidRPr="003B3F21">
                <w:rPr>
                  <w:rFonts w:asciiTheme="majorHAnsi" w:hAnsiTheme="majorHAnsi"/>
                </w:rPr>
                <w:t>. ΦΕΚ 137 Α' /13.09.2017)</w:t>
              </w:r>
              <w:r w:rsidRPr="003B3F21">
                <w:rPr>
                  <w:rFonts w:asciiTheme="majorHAnsi" w:hAnsiTheme="majorHAnsi"/>
                </w:rPr>
                <w:t xml:space="preserve"> και δη</w:t>
              </w:r>
              <w:r w:rsidR="00505015" w:rsidRPr="003B3F21">
                <w:rPr>
                  <w:rFonts w:asciiTheme="majorHAnsi" w:hAnsiTheme="majorHAnsi"/>
                </w:rPr>
                <w:t xml:space="preserve">:  </w:t>
              </w:r>
            </w:p>
            <w:p w14:paraId="57FB6100" w14:textId="77777777" w:rsidR="003B3F21" w:rsidRPr="003B3F21" w:rsidRDefault="00C12A63" w:rsidP="003B3F21">
              <w:r w:rsidRPr="003B3F21">
                <w:t>-τ</w:t>
              </w:r>
              <w:r w:rsidR="00C77314" w:rsidRPr="003B3F21">
                <w:t xml:space="preserve">ην παρ.1 του άρθρου 61, σύμφωνα με την οποία </w:t>
              </w:r>
              <w:r w:rsidRPr="003B3F21">
                <w:t>«</w:t>
              </w:r>
              <w:r w:rsidR="00505015" w:rsidRPr="003B3F21">
                <w:t xml:space="preserve">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w:t>
              </w:r>
              <w:r w:rsidR="00505015" w:rsidRPr="003B3F21">
                <w:rPr>
                  <w:b/>
                </w:rPr>
                <w:t>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w:t>
              </w:r>
              <w:r w:rsidR="00505015" w:rsidRPr="003B3F21">
                <w:t xml:space="preserve">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της αρμοδιότητας ή δραστηριότητάς του»</w:t>
              </w:r>
              <w:r w:rsidR="00354208" w:rsidRPr="003B3F21">
                <w:t xml:space="preserve">, </w:t>
              </w:r>
              <w:r w:rsidR="00505015" w:rsidRPr="003B3F21">
                <w:t xml:space="preserve"> </w:t>
              </w:r>
            </w:p>
            <w:p w14:paraId="2039925A" w14:textId="77777777" w:rsidR="003B3F21" w:rsidRPr="003B3F21" w:rsidRDefault="00C12A63" w:rsidP="003B3F21">
              <w:r w:rsidRPr="003B3F21">
                <w:t>-</w:t>
              </w:r>
              <w:r w:rsidRPr="003B3F21">
                <w:rPr>
                  <w:rFonts w:cstheme="minorHAnsi"/>
                  <w:color w:val="000000" w:themeColor="text1"/>
                </w:rPr>
                <w:t xml:space="preserve">την παρ. 1 </w:t>
              </w:r>
              <w:r w:rsidR="00C77314" w:rsidRPr="003B3F21">
                <w:rPr>
                  <w:rFonts w:eastAsia="MyriadPro-Regular" w:cstheme="minorHAnsi"/>
                  <w:color w:val="000000" w:themeColor="text1"/>
                </w:rPr>
                <w:t xml:space="preserve">του άρθρου 63, </w:t>
              </w:r>
              <w:r w:rsidRPr="003B3F21">
                <w:rPr>
                  <w:rFonts w:eastAsia="MyriadPro-Regular" w:cstheme="minorHAnsi"/>
                  <w:color w:val="000000" w:themeColor="text1"/>
                </w:rPr>
                <w:t xml:space="preserve"> σύμφωνα με την οποία </w:t>
              </w:r>
              <w:r w:rsidR="00C77314" w:rsidRPr="003B3F21">
                <w:rPr>
                  <w:rFonts w:eastAsia="MyriadPro-Regular" w:cstheme="minorHAnsi"/>
                  <w:color w:val="000000" w:themeColor="text1"/>
                </w:rPr>
                <w:t>«</w:t>
              </w:r>
              <w:r w:rsidR="00C77314" w:rsidRPr="003B3F21">
                <w:rPr>
                  <w:rFonts w:cstheme="minorHAnsi"/>
                  <w:iCs/>
                  <w:color w:val="000000" w:themeColor="text1"/>
                </w:rPr>
                <w:t xml:space="preserve">Τα διοικητικά όργανα και οι αρχές, </w:t>
              </w:r>
              <w:r w:rsidRPr="003B3F21">
                <w:rPr>
                  <w:rFonts w:cstheme="minorHAnsi"/>
                  <w:iCs/>
                  <w:color w:val="000000" w:themeColor="text1"/>
                </w:rPr>
                <w:t xml:space="preserve">[…] </w:t>
              </w:r>
              <w:r w:rsidR="00C77314" w:rsidRPr="003B3F21">
                <w:rPr>
                  <w:rFonts w:cstheme="minorHAnsi"/>
                  <w:b/>
                  <w:iCs/>
                  <w:color w:val="000000" w:themeColor="text1"/>
                </w:rPr>
                <w:t>υποχρεούνται να τηρούν τις αρχές του καθολικού σχεδιασμού</w:t>
              </w:r>
              <w:r w:rsidR="00C77314" w:rsidRPr="003B3F21">
                <w:rPr>
                  <w:rFonts w:cstheme="minorHAnsi"/>
                  <w:iCs/>
                  <w:color w:val="000000" w:themeColor="text1"/>
                </w:rPr>
                <w:t xml:space="preserve"> του άρθρου 2 της Σύμβασης, όπως εξειδικεύονται και επικαιροποιούνται κάθε φορά, κατά το σχεδιασμό δημοσίων πολιτικών, διοικητικών υπηρεσιών και προϊόντων, διαδικασιών, περιβαλλόντων και οργανωτικών δομών, που θα μπορούν να χρησιμοποιούνται από όλους στο μεγαλύτερο δυνατό βαθμό, χωρίς να απαιτούνται ειδικές προσαρμο</w:t>
              </w:r>
              <w:r w:rsidRPr="003B3F21">
                <w:rPr>
                  <w:rFonts w:cstheme="minorHAnsi"/>
                  <w:iCs/>
                  <w:color w:val="000000" w:themeColor="text1"/>
                </w:rPr>
                <w:t>γές ή εξειδικευμένος σχεδιασμός</w:t>
              </w:r>
              <w:r w:rsidR="00354208" w:rsidRPr="003B3F21">
                <w:rPr>
                  <w:rFonts w:eastAsia="MyriadPro-Regular" w:cstheme="minorHAnsi"/>
                  <w:iCs/>
                  <w:color w:val="000000" w:themeColor="text1"/>
                </w:rPr>
                <w:t>»,</w:t>
              </w:r>
            </w:p>
            <w:p w14:paraId="6B1D4212" w14:textId="5BB044F6" w:rsidR="003B3F21" w:rsidRPr="003B3F21" w:rsidRDefault="00C12A63" w:rsidP="003B3F21">
              <w:r w:rsidRPr="003B3F21">
                <w:t>-</w:t>
              </w:r>
              <w:r w:rsidR="00505015" w:rsidRPr="003B3F21">
                <w:t xml:space="preserve">την παρ. 2 του άρθρου 68, σύμφωνα με την οποία:  « </w:t>
              </w:r>
              <w:r w:rsidR="00505015" w:rsidRPr="003B3F21">
                <w:rPr>
                  <w:b/>
                </w:rPr>
                <w:t xml:space="preserve">Στην ανάλυση συνεπειών ρυθμίσεων που συνοδεύει κάθε σχέδιο νόμου, </w:t>
              </w:r>
              <w:r w:rsidR="00505015" w:rsidRPr="003B3F21">
                <w:t xml:space="preserve">προσθήκη ή τροπολογία, καθώς και κανονιστικές αποφάσεις μείζονος οικονομικής ή κοινωνικής σημασίας, </w:t>
              </w:r>
              <w:r w:rsidR="00505015" w:rsidRPr="003B3F21">
                <w:rPr>
                  <w:b/>
                </w:rPr>
                <w:lastRenderedPageBreak/>
                <w:t>συμπεριλαμβάνεται ειδική ενότητα τεκμηρίωσης της συμβατότητας των προτεινόμενων ρυθμίσεων με τη Σύμβαση, καθώς και των ειδικών συνεπειών ων προτεινόμενων ρυθμίσεων στα ΑμεΑ»</w:t>
              </w:r>
              <w:r w:rsidR="003B3F21" w:rsidRPr="003B3F21">
                <w:rPr>
                  <w:b/>
                </w:rPr>
                <w:t>,</w:t>
              </w:r>
            </w:p>
            <w:p w14:paraId="6160E73F" w14:textId="51693A8A" w:rsidR="003B3F21" w:rsidRPr="003B3F21" w:rsidRDefault="00C12A63" w:rsidP="003B3F21">
              <w:pPr>
                <w:pStyle w:val="ListParagraph"/>
                <w:numPr>
                  <w:ilvl w:val="0"/>
                  <w:numId w:val="14"/>
                </w:numPr>
                <w:spacing w:after="200"/>
                <w:rPr>
                  <w:bCs/>
                  <w:color w:val="auto"/>
                  <w:lang w:eastAsia="el-GR"/>
                </w:rPr>
              </w:pPr>
              <w:r w:rsidRPr="003B3F21">
                <w:rPr>
                  <w:bCs/>
                  <w:color w:val="auto"/>
                  <w:lang w:eastAsia="el-GR"/>
                </w:rPr>
                <w:t>το «</w:t>
              </w:r>
              <w:r w:rsidRPr="003B3F21">
                <w:rPr>
                  <w:bCs/>
                  <w:i/>
                  <w:color w:val="auto"/>
                  <w:lang w:eastAsia="el-GR"/>
                </w:rPr>
                <w:t xml:space="preserve">Ψήφισμα </w:t>
              </w:r>
              <w:r w:rsidR="00920188" w:rsidRPr="003B3F21">
                <w:rPr>
                  <w:bCs/>
                  <w:i/>
                  <w:color w:val="auto"/>
                  <w:lang w:eastAsia="el-GR"/>
                </w:rPr>
                <w:t>του Ευρωπαϊκού Κοινοβουλίου της 27ης Σεπτεμβρίου 2011 σχετικά με την Ευρώπη, τον πρώτο τουριστικό προορισμό στον κόσμο – ένα νέο πλαίσιο πολιτικής για τον τουρισμό στην Ευρώπη</w:t>
              </w:r>
              <w:r w:rsidRPr="003B3F21">
                <w:rPr>
                  <w:bCs/>
                  <w:i/>
                  <w:color w:val="auto"/>
                  <w:lang w:eastAsia="el-GR"/>
                </w:rPr>
                <w:t>»</w:t>
              </w:r>
              <w:r>
                <w:rPr>
                  <w:rStyle w:val="FootnoteReference"/>
                  <w:bCs/>
                  <w:color w:val="auto"/>
                  <w:lang w:eastAsia="el-GR"/>
                </w:rPr>
                <w:footnoteReference w:id="1"/>
              </w:r>
              <w:r w:rsidRPr="003B3F21">
                <w:rPr>
                  <w:bCs/>
                  <w:i/>
                  <w:color w:val="auto"/>
                  <w:lang w:eastAsia="el-GR"/>
                </w:rPr>
                <w:t xml:space="preserve"> </w:t>
              </w:r>
              <w:r w:rsidR="00920188" w:rsidRPr="003B3F21">
                <w:rPr>
                  <w:bCs/>
                  <w:color w:val="auto"/>
                  <w:lang w:eastAsia="el-GR"/>
                </w:rPr>
                <w:t>μέσω του οποίου το Κοινοβούλιο «</w:t>
              </w:r>
              <w:r w:rsidR="00920188" w:rsidRPr="003B3F21">
                <w:rPr>
                  <w:bCs/>
                  <w:i/>
                  <w:color w:val="auto"/>
                  <w:lang w:eastAsia="el-GR"/>
                </w:rPr>
                <w:t>καλεί την Επιτροπή να εξασφαλίσει εγγυημένη πρόσβαση για όλους όσον αφορά όλα τα προϊόντα και τις υπηρεσίες που αφορούν τον τουρισμό»</w:t>
              </w:r>
              <w:r w:rsidR="00920188" w:rsidRPr="003B3F21">
                <w:rPr>
                  <w:bCs/>
                  <w:color w:val="auto"/>
                  <w:lang w:eastAsia="el-GR"/>
                </w:rPr>
                <w:t xml:space="preserve"> (σημείο 64), τονίζοντας επίσης ότι είναι σημαντικό να μη λησμονούνται ποτέ οι ανάγκες των ατόμων με αναπηρία και των ατόμων με μειωμένη κινητικό</w:t>
              </w:r>
              <w:r w:rsidR="00826404" w:rsidRPr="003B3F21">
                <w:rPr>
                  <w:bCs/>
                  <w:color w:val="auto"/>
                  <w:lang w:eastAsia="el-GR"/>
                </w:rPr>
                <w:t xml:space="preserve">τητα </w:t>
              </w:r>
              <w:r w:rsidR="00920188" w:rsidRPr="003B3F21">
                <w:rPr>
                  <w:bCs/>
                  <w:color w:val="auto"/>
                  <w:lang w:eastAsia="el-GR"/>
                </w:rPr>
                <w:t>(σημείο 28) και ότι πρέπει να προωθηθεί η δια βίου μάθηση, τα συστήματα επαγγελματικής και πανεπιστημιακής κατάρτισης και οι μαθητε</w:t>
              </w:r>
              <w:r w:rsidR="00826404" w:rsidRPr="003B3F21">
                <w:rPr>
                  <w:bCs/>
                  <w:color w:val="auto"/>
                  <w:lang w:eastAsia="el-GR"/>
                </w:rPr>
                <w:t xml:space="preserve">ίες στον τουριστικό τομέα </w:t>
              </w:r>
              <w:r w:rsidR="00920188" w:rsidRPr="003B3F21">
                <w:rPr>
                  <w:bCs/>
                  <w:color w:val="auto"/>
                  <w:lang w:eastAsia="el-GR"/>
                </w:rPr>
                <w:t xml:space="preserve">ώστε να παρέχουν κατάρτιση σχετικά με τις βέλτιστες πρακτικές που αφορούν, μεταξύ άλλων, την εξυπηρέτηση των πελατών, την προσβασιμότητα και τη βιωσιμότητα (σημείο </w:t>
              </w:r>
              <w:r w:rsidR="00826404" w:rsidRPr="003B3F21">
                <w:rPr>
                  <w:bCs/>
                  <w:color w:val="auto"/>
                  <w:lang w:eastAsia="el-GR"/>
                </w:rPr>
                <w:t>30)</w:t>
              </w:r>
              <w:r w:rsidR="00920188" w:rsidRPr="003B3F21">
                <w:rPr>
                  <w:bCs/>
                  <w:color w:val="auto"/>
                  <w:lang w:eastAsia="el-GR"/>
                </w:rPr>
                <w:t>,</w:t>
              </w:r>
            </w:p>
            <w:p w14:paraId="3AFF5441" w14:textId="14526909" w:rsidR="008014C3" w:rsidRPr="003B3F21" w:rsidRDefault="00354208" w:rsidP="003B3F21">
              <w:pPr>
                <w:pStyle w:val="ListParagraph"/>
                <w:numPr>
                  <w:ilvl w:val="0"/>
                  <w:numId w:val="14"/>
                </w:numPr>
                <w:tabs>
                  <w:tab w:val="left" w:pos="426"/>
                </w:tabs>
                <w:rPr>
                  <w:rFonts w:asciiTheme="majorHAnsi" w:hAnsiTheme="majorHAnsi"/>
                  <w:i/>
                </w:rPr>
              </w:pPr>
              <w:r w:rsidRPr="003B3F21">
                <w:rPr>
                  <w:bCs/>
                  <w:color w:val="auto"/>
                  <w:lang w:eastAsia="el-GR"/>
                </w:rPr>
                <w:t xml:space="preserve">Τις Τελικές </w:t>
              </w:r>
              <w:r w:rsidR="008014C3" w:rsidRPr="003B3F21">
                <w:rPr>
                  <w:bCs/>
                  <w:color w:val="auto"/>
                  <w:lang w:eastAsia="el-GR"/>
                </w:rPr>
                <w:t xml:space="preserve"> </w:t>
              </w:r>
              <w:r w:rsidRPr="003B3F21">
                <w:rPr>
                  <w:bCs/>
                  <w:color w:val="auto"/>
                  <w:lang w:eastAsia="el-GR"/>
                </w:rPr>
                <w:t xml:space="preserve">Παρατηρήσεις </w:t>
              </w:r>
              <w:r w:rsidR="008014C3" w:rsidRPr="003B3F21">
                <w:rPr>
                  <w:bCs/>
                  <w:color w:val="auto"/>
                  <w:lang w:eastAsia="el-GR"/>
                </w:rPr>
                <w:t>και</w:t>
              </w:r>
              <w:r w:rsidRPr="003B3F21">
                <w:rPr>
                  <w:bCs/>
                  <w:color w:val="auto"/>
                  <w:lang w:eastAsia="el-GR"/>
                </w:rPr>
                <w:t xml:space="preserve"> Συστάσεις</w:t>
              </w:r>
              <w:r w:rsidR="008014C3" w:rsidRPr="00F650CB">
                <w:rPr>
                  <w:rStyle w:val="FootnoteReference"/>
                  <w:bCs/>
                  <w:color w:val="auto"/>
                  <w:lang w:eastAsia="el-GR"/>
                </w:rPr>
                <w:footnoteReference w:id="2"/>
              </w:r>
              <w:r w:rsidR="008014C3" w:rsidRPr="003B3F21">
                <w:rPr>
                  <w:bCs/>
                  <w:color w:val="auto"/>
                  <w:lang w:eastAsia="el-GR"/>
                </w:rPr>
                <w:t xml:space="preserve"> της Επιτροπής των Ηνωμένων Εθνών για τα δικα</w:t>
              </w:r>
              <w:r w:rsidR="00F76656" w:rsidRPr="003B3F21">
                <w:rPr>
                  <w:bCs/>
                  <w:color w:val="auto"/>
                  <w:lang w:eastAsia="el-GR"/>
                </w:rPr>
                <w:t xml:space="preserve">ιώματα των Ατόμων με Αναπηρίες, </w:t>
              </w:r>
              <w:r w:rsidRPr="003B3F21">
                <w:rPr>
                  <w:bCs/>
                  <w:color w:val="auto"/>
                  <w:lang w:eastAsia="el-GR"/>
                </w:rPr>
                <w:t xml:space="preserve">τις οποίες </w:t>
              </w:r>
              <w:r w:rsidR="008014C3" w:rsidRPr="003B3F21">
                <w:rPr>
                  <w:bCs/>
                  <w:color w:val="auto"/>
                  <w:lang w:eastAsia="el-GR"/>
                </w:rPr>
                <w:t xml:space="preserve">υποχρεούται η χώρα να ικανοποιήσει, οι οποίες στα σημεία 44 και 45 </w:t>
              </w:r>
              <w:r w:rsidRPr="003B3F21">
                <w:rPr>
                  <w:bCs/>
                  <w:color w:val="auto"/>
                  <w:lang w:eastAsia="el-GR"/>
                </w:rPr>
                <w:t xml:space="preserve"> αναφέρουν </w:t>
              </w:r>
              <w:r w:rsidR="008014C3" w:rsidRPr="003B3F21">
                <w:rPr>
                  <w:bCs/>
                  <w:color w:val="auto"/>
                  <w:lang w:eastAsia="el-GR"/>
                </w:rPr>
                <w:t>εξής:</w:t>
              </w:r>
              <w:r w:rsidRPr="003B3F21">
                <w:rPr>
                  <w:bCs/>
                  <w:color w:val="auto"/>
                  <w:lang w:eastAsia="el-GR"/>
                </w:rPr>
                <w:t xml:space="preserve"> </w:t>
              </w:r>
              <w:r w:rsidR="00F76656" w:rsidRPr="003B3F21">
                <w:rPr>
                  <w:rFonts w:asciiTheme="majorHAnsi" w:hAnsiTheme="majorHAnsi"/>
                  <w:i/>
                  <w:iCs/>
                </w:rPr>
                <w:t xml:space="preserve">«44. </w:t>
              </w:r>
              <w:r w:rsidR="008014C3" w:rsidRPr="003B3F21">
                <w:rPr>
                  <w:rFonts w:asciiTheme="majorHAnsi" w:hAnsiTheme="majorHAnsi"/>
                  <w:b/>
                  <w:bCs/>
                  <w:i/>
                  <w:iCs/>
                </w:rPr>
                <w:t xml:space="preserve">Η Επιτροπή ανησυχεί ότι τα άτομα με αναπηρία αντιμετωπίζουν εμπόδια για να συμμετάσχουν </w:t>
              </w:r>
              <w:r w:rsidR="008014C3" w:rsidRPr="003B3F21">
                <w:rPr>
                  <w:rFonts w:asciiTheme="majorHAnsi" w:hAnsiTheme="majorHAnsi"/>
                  <w:bCs/>
                  <w:i/>
                  <w:iCs/>
                </w:rPr>
                <w:t>στην πολιτιστική ζωή</w:t>
              </w:r>
              <w:r w:rsidR="008014C3" w:rsidRPr="003B3F21">
                <w:rPr>
                  <w:rFonts w:asciiTheme="majorHAnsi" w:hAnsiTheme="majorHAnsi"/>
                  <w:i/>
                  <w:iCs/>
                </w:rPr>
                <w:t xml:space="preserve">, </w:t>
              </w:r>
              <w:r w:rsidR="008014C3" w:rsidRPr="003B3F21">
                <w:rPr>
                  <w:rFonts w:asciiTheme="majorHAnsi" w:hAnsiTheme="majorHAnsi"/>
                  <w:b/>
                  <w:i/>
                  <w:iCs/>
                </w:rPr>
                <w:t>την αναψυχή, τον ελεύθερο χρόνο</w:t>
              </w:r>
              <w:r w:rsidR="008014C3" w:rsidRPr="003B3F21">
                <w:rPr>
                  <w:rFonts w:asciiTheme="majorHAnsi" w:hAnsiTheme="majorHAnsi"/>
                  <w:i/>
                  <w:iCs/>
                </w:rPr>
                <w:t xml:space="preserve"> </w:t>
              </w:r>
              <w:r w:rsidR="008014C3" w:rsidRPr="003B3F21">
                <w:rPr>
                  <w:rFonts w:asciiTheme="majorHAnsi" w:hAnsiTheme="majorHAnsi"/>
                  <w:bCs/>
                  <w:i/>
                  <w:iCs/>
                </w:rPr>
                <w:t>και τον αθλητισμό</w:t>
              </w:r>
              <w:r w:rsidR="00F76656" w:rsidRPr="003B3F21">
                <w:rPr>
                  <w:rFonts w:asciiTheme="majorHAnsi" w:hAnsiTheme="majorHAnsi"/>
                  <w:i/>
                  <w:iCs/>
                </w:rPr>
                <w:t xml:space="preserve"> </w:t>
              </w:r>
              <w:r w:rsidR="008014C3" w:rsidRPr="003B3F21">
                <w:rPr>
                  <w:rFonts w:asciiTheme="majorHAnsi" w:hAnsiTheme="majorHAnsi"/>
                  <w:i/>
                  <w:iCs/>
                </w:rPr>
                <w:t>σε ίση βάση με τους άλλους, λόγω, μεταξύ άλλων, της περιορισμένης πρόσβασης σε πολιτισμικό υλικό και δραστηριότητες σε προσβάσιμες μορφές, σε πολιτιστικές παραστάσεις και υπηρεσίες, αθλητικές δραστηριότητες, μνημεία και αξιοθέατα εθνικής πολιτισμικής σημασίας.</w:t>
              </w:r>
              <w:r w:rsidRPr="003B3F21">
                <w:rPr>
                  <w:rFonts w:asciiTheme="majorHAnsi" w:hAnsiTheme="majorHAnsi"/>
                  <w:i/>
                  <w:iCs/>
                </w:rPr>
                <w:t xml:space="preserve"> </w:t>
              </w:r>
              <w:r w:rsidR="008014C3" w:rsidRPr="003B3F21">
                <w:rPr>
                  <w:rFonts w:asciiTheme="majorHAnsi" w:hAnsiTheme="majorHAnsi"/>
                  <w:i/>
                  <w:iCs/>
                </w:rPr>
                <w:t>45.</w:t>
              </w:r>
              <w:r w:rsidR="00F76656" w:rsidRPr="003B3F21">
                <w:rPr>
                  <w:rFonts w:asciiTheme="majorHAnsi" w:hAnsiTheme="majorHAnsi"/>
                  <w:i/>
                  <w:iCs/>
                </w:rPr>
                <w:t xml:space="preserve"> </w:t>
              </w:r>
              <w:r w:rsidR="008014C3" w:rsidRPr="003B3F21">
                <w:rPr>
                  <w:rFonts w:asciiTheme="majorHAnsi" w:hAnsiTheme="majorHAnsi"/>
                  <w:b/>
                  <w:i/>
                  <w:iCs/>
                </w:rPr>
                <w:t xml:space="preserve">Η Επιτροπή συνιστά στο συμβαλλόμενο Κράτος </w:t>
              </w:r>
              <w:r w:rsidR="008014C3" w:rsidRPr="003B3F21">
                <w:rPr>
                  <w:rFonts w:asciiTheme="majorHAnsi" w:hAnsiTheme="majorHAnsi"/>
                  <w:b/>
                  <w:bCs/>
                  <w:i/>
                  <w:iCs/>
                </w:rPr>
                <w:t xml:space="preserve">να λάβει όλα τα απαραίτητα μέτρα για να </w:t>
              </w:r>
              <w:r w:rsidR="00F76656" w:rsidRPr="003B3F21">
                <w:rPr>
                  <w:rFonts w:asciiTheme="majorHAnsi" w:hAnsiTheme="majorHAnsi"/>
                  <w:b/>
                  <w:bCs/>
                  <w:i/>
                  <w:iCs/>
                </w:rPr>
                <w:t xml:space="preserve">παράσχει </w:t>
              </w:r>
              <w:r w:rsidR="008014C3" w:rsidRPr="003B3F21">
                <w:rPr>
                  <w:rFonts w:asciiTheme="majorHAnsi" w:hAnsiTheme="majorHAnsi"/>
                  <w:b/>
                  <w:bCs/>
                  <w:i/>
                  <w:iCs/>
                </w:rPr>
                <w:t>και να προωθήσει συμπεριληπτικές και προσβάσιμες εγκαταστάσεις αναψυχής, ελεύθερου χρόνου και αθλητικών δραστηριοτήτω</w:t>
              </w:r>
              <w:r w:rsidR="008014C3" w:rsidRPr="003B3F21">
                <w:rPr>
                  <w:rFonts w:asciiTheme="majorHAnsi" w:hAnsiTheme="majorHAnsi"/>
                  <w:bCs/>
                  <w:i/>
                  <w:iCs/>
                </w:rPr>
                <w:t>ν, εγγυώντας έτσι την ίση πρόσβαση και συμμετοχή των ατόμων με αναπηρία,  και</w:t>
              </w:r>
              <w:r w:rsidRPr="003B3F21">
                <w:rPr>
                  <w:rFonts w:asciiTheme="majorHAnsi" w:hAnsiTheme="majorHAnsi"/>
                  <w:bCs/>
                  <w:i/>
                  <w:iCs/>
                </w:rPr>
                <w:t xml:space="preserve"> ειδικά των παιδιών με αναπηρία</w:t>
              </w:r>
              <w:r w:rsidR="00F76656" w:rsidRPr="003B3F21">
                <w:rPr>
                  <w:rFonts w:asciiTheme="majorHAnsi" w:hAnsiTheme="majorHAnsi"/>
                  <w:bCs/>
                  <w:i/>
                  <w:iCs/>
                </w:rPr>
                <w:t>»</w:t>
              </w:r>
              <w:r w:rsidRPr="003B3F21">
                <w:rPr>
                  <w:rFonts w:asciiTheme="majorHAnsi" w:hAnsiTheme="majorHAnsi"/>
                  <w:bCs/>
                  <w:i/>
                  <w:iCs/>
                </w:rPr>
                <w:t xml:space="preserve">, </w:t>
              </w:r>
            </w:p>
            <w:p w14:paraId="341AF084" w14:textId="2F68C2EF" w:rsidR="00354208" w:rsidRPr="000F47F8" w:rsidRDefault="00354208" w:rsidP="000F47F8">
              <w:pPr>
                <w:spacing w:after="200"/>
                <w:rPr>
                  <w:rFonts w:asciiTheme="majorHAnsi" w:hAnsiTheme="majorHAnsi"/>
                  <w:b/>
                  <w:u w:val="single"/>
                </w:rPr>
              </w:pPr>
              <w:r w:rsidRPr="000F47F8">
                <w:rPr>
                  <w:rFonts w:asciiTheme="majorHAnsi" w:hAnsiTheme="majorHAnsi"/>
                  <w:b/>
                  <w:u w:val="single"/>
                </w:rPr>
                <w:t xml:space="preserve">η Ε.Σ.Α.μεΑ. προτείνει τα εξής: </w:t>
              </w:r>
            </w:p>
            <w:p w14:paraId="6875055C" w14:textId="26354BA7" w:rsidR="00F419C6" w:rsidRPr="000F47F8" w:rsidRDefault="00F419C6" w:rsidP="000F47F8">
              <w:pPr>
                <w:spacing w:after="0"/>
                <w:rPr>
                  <w:rFonts w:asciiTheme="majorHAnsi" w:hAnsiTheme="majorHAnsi"/>
                  <w:b/>
                  <w:bCs/>
                  <w:color w:val="auto"/>
                  <w:u w:val="single"/>
                  <w:lang w:eastAsia="el-GR"/>
                </w:rPr>
              </w:pPr>
              <w:r w:rsidRPr="000F47F8">
                <w:rPr>
                  <w:rFonts w:asciiTheme="majorHAnsi" w:hAnsiTheme="majorHAnsi"/>
                  <w:b/>
                  <w:bCs/>
                  <w:color w:val="auto"/>
                  <w:u w:val="single"/>
                  <w:lang w:eastAsia="el-GR"/>
                </w:rPr>
                <w:t xml:space="preserve">Α. </w:t>
              </w:r>
              <w:r w:rsidR="004F2B0E" w:rsidRPr="000F47F8">
                <w:rPr>
                  <w:rFonts w:asciiTheme="majorHAnsi" w:hAnsiTheme="majorHAnsi"/>
                  <w:b/>
                  <w:bCs/>
                  <w:color w:val="auto"/>
                  <w:u w:val="single"/>
                  <w:lang w:eastAsia="el-GR"/>
                </w:rPr>
                <w:t xml:space="preserve">Η παρ. </w:t>
              </w:r>
              <w:r w:rsidR="00354208" w:rsidRPr="000F47F8">
                <w:rPr>
                  <w:rFonts w:asciiTheme="majorHAnsi" w:hAnsiTheme="majorHAnsi"/>
                  <w:b/>
                  <w:bCs/>
                  <w:color w:val="auto"/>
                  <w:u w:val="single"/>
                  <w:lang w:eastAsia="el-GR"/>
                </w:rPr>
                <w:t xml:space="preserve">2 </w:t>
              </w:r>
              <w:r w:rsidR="00C86EC2" w:rsidRPr="000F47F8">
                <w:rPr>
                  <w:rFonts w:asciiTheme="majorHAnsi" w:hAnsiTheme="majorHAnsi"/>
                  <w:b/>
                  <w:bCs/>
                  <w:color w:val="auto"/>
                  <w:u w:val="single"/>
                  <w:lang w:eastAsia="el-GR"/>
                </w:rPr>
                <w:t>του άρθρου 1</w:t>
              </w:r>
              <w:r w:rsidR="00BE305F" w:rsidRPr="000F47F8">
                <w:rPr>
                  <w:rFonts w:asciiTheme="majorHAnsi" w:hAnsiTheme="majorHAnsi"/>
                  <w:b/>
                  <w:bCs/>
                  <w:color w:val="auto"/>
                  <w:u w:val="single"/>
                  <w:lang w:eastAsia="el-GR"/>
                </w:rPr>
                <w:t>2</w:t>
              </w:r>
              <w:r w:rsidR="00C86EC2" w:rsidRPr="000F47F8">
                <w:rPr>
                  <w:rFonts w:asciiTheme="majorHAnsi" w:hAnsiTheme="majorHAnsi"/>
                  <w:b/>
                  <w:bCs/>
                  <w:color w:val="auto"/>
                  <w:u w:val="single"/>
                  <w:lang w:eastAsia="el-GR"/>
                </w:rPr>
                <w:t xml:space="preserve"> </w:t>
              </w:r>
              <w:r w:rsidR="00354208" w:rsidRPr="000F47F8">
                <w:rPr>
                  <w:rFonts w:asciiTheme="majorHAnsi" w:hAnsiTheme="majorHAnsi"/>
                  <w:b/>
                  <w:bCs/>
                  <w:color w:val="auto"/>
                  <w:u w:val="single"/>
                  <w:lang w:eastAsia="el-GR"/>
                </w:rPr>
                <w:t xml:space="preserve">να </w:t>
              </w:r>
              <w:r w:rsidR="004F2B0E" w:rsidRPr="000F47F8">
                <w:rPr>
                  <w:rFonts w:asciiTheme="majorHAnsi" w:hAnsiTheme="majorHAnsi"/>
                  <w:b/>
                  <w:bCs/>
                  <w:color w:val="auto"/>
                  <w:u w:val="single"/>
                  <w:lang w:eastAsia="el-GR"/>
                </w:rPr>
                <w:t>συμπληρωθεί</w:t>
              </w:r>
              <w:r w:rsidR="00354208" w:rsidRPr="000F47F8">
                <w:rPr>
                  <w:rFonts w:asciiTheme="majorHAnsi" w:hAnsiTheme="majorHAnsi"/>
                  <w:b/>
                  <w:bCs/>
                  <w:color w:val="auto"/>
                  <w:u w:val="single"/>
                  <w:lang w:eastAsia="el-GR"/>
                </w:rPr>
                <w:t xml:space="preserve"> ως</w:t>
              </w:r>
              <w:r w:rsidRPr="000F47F8">
                <w:rPr>
                  <w:rFonts w:asciiTheme="majorHAnsi" w:hAnsiTheme="majorHAnsi"/>
                  <w:b/>
                  <w:bCs/>
                  <w:color w:val="auto"/>
                  <w:u w:val="single"/>
                  <w:lang w:eastAsia="el-GR"/>
                </w:rPr>
                <w:t xml:space="preserve"> ακολούθως (βλ. με έντονη γραμματοσειρά)</w:t>
              </w:r>
              <w:r w:rsidR="00354208" w:rsidRPr="000F47F8">
                <w:rPr>
                  <w:rFonts w:asciiTheme="majorHAnsi" w:hAnsiTheme="majorHAnsi"/>
                  <w:b/>
                  <w:bCs/>
                  <w:color w:val="auto"/>
                  <w:u w:val="single"/>
                  <w:lang w:eastAsia="el-GR"/>
                </w:rPr>
                <w:t>:</w:t>
              </w:r>
            </w:p>
            <w:p w14:paraId="79395909" w14:textId="39F74269" w:rsidR="00354208" w:rsidRPr="000F47F8" w:rsidRDefault="004F2B0E" w:rsidP="000F47F8">
              <w:pPr>
                <w:spacing w:after="0"/>
                <w:rPr>
                  <w:rFonts w:asciiTheme="majorHAnsi" w:hAnsiTheme="majorHAnsi"/>
                  <w:b/>
                  <w:bCs/>
                  <w:color w:val="auto"/>
                  <w:lang w:eastAsia="el-GR"/>
                </w:rPr>
              </w:pPr>
              <w:r w:rsidRPr="000F47F8">
                <w:rPr>
                  <w:rFonts w:asciiTheme="majorHAnsi" w:hAnsiTheme="majorHAnsi"/>
                  <w:b/>
                  <w:bCs/>
                  <w:i/>
                  <w:color w:val="auto"/>
                  <w:lang w:eastAsia="el-GR"/>
                </w:rPr>
                <w:t>«</w:t>
              </w:r>
              <w:r w:rsidRPr="000F47F8">
                <w:rPr>
                  <w:rFonts w:asciiTheme="majorHAnsi" w:hAnsiTheme="majorHAnsi"/>
                  <w:bCs/>
                  <w:color w:val="auto"/>
                  <w:lang w:eastAsia="el-GR"/>
                </w:rPr>
                <w:t>2.</w:t>
              </w:r>
              <w:r w:rsidRPr="000F47F8">
                <w:rPr>
                  <w:rFonts w:asciiTheme="majorHAnsi" w:hAnsiTheme="majorHAnsi"/>
                  <w:b/>
                  <w:bCs/>
                  <w:color w:val="auto"/>
                  <w:lang w:eastAsia="el-GR"/>
                </w:rPr>
                <w:t xml:space="preserve"> </w:t>
              </w:r>
              <w:r w:rsidR="00354208" w:rsidRPr="000F47F8">
                <w:rPr>
                  <w:rFonts w:asciiTheme="majorHAnsi" w:hAnsiTheme="majorHAnsi" w:cstheme="minorHAnsi"/>
                  <w:i/>
                </w:rPr>
                <w:t>Τα καταδυτικά σκάφη διαμονής και διανυκτέρευσης πρέπει να πληρούν τις προϋποθέσεις της νομοθεσίας για τα επαγγελματικά πλοία αναψυχής</w:t>
              </w:r>
              <w:r w:rsidR="00E46F65" w:rsidRPr="000F47F8">
                <w:rPr>
                  <w:rFonts w:asciiTheme="majorHAnsi" w:hAnsiTheme="majorHAnsi" w:cstheme="minorHAnsi"/>
                  <w:i/>
                </w:rPr>
                <w:t xml:space="preserve">, </w:t>
              </w:r>
              <w:r w:rsidR="00E46F65" w:rsidRPr="000F47F8">
                <w:rPr>
                  <w:rFonts w:asciiTheme="majorHAnsi" w:hAnsiTheme="majorHAnsi" w:cstheme="minorHAnsi"/>
                  <w:b/>
                  <w:i/>
                  <w:color w:val="auto"/>
                </w:rPr>
                <w:t>να διασφαλίζουν πρόσβαση στα άτομα με αναπηρία</w:t>
              </w:r>
              <w:r w:rsidR="00354208" w:rsidRPr="000F47F8">
                <w:rPr>
                  <w:rFonts w:asciiTheme="majorHAnsi" w:hAnsiTheme="majorHAnsi" w:cstheme="minorHAnsi"/>
                  <w:i/>
                  <w:color w:val="auto"/>
                </w:rPr>
                <w:t xml:space="preserve"> </w:t>
              </w:r>
              <w:r w:rsidR="00354208" w:rsidRPr="000F47F8">
                <w:rPr>
                  <w:rFonts w:asciiTheme="majorHAnsi" w:hAnsiTheme="majorHAnsi" w:cstheme="minorHAnsi"/>
                  <w:i/>
                </w:rPr>
                <w:t xml:space="preserve">και τα έγγραφά τους να είναι σε ισχύ. </w:t>
              </w:r>
            </w:p>
            <w:p w14:paraId="6AAE43DE" w14:textId="77777777" w:rsidR="000F47F8" w:rsidRPr="000F47F8" w:rsidRDefault="000F47F8" w:rsidP="000F47F8">
              <w:pPr>
                <w:spacing w:after="0"/>
                <w:rPr>
                  <w:rFonts w:asciiTheme="majorHAnsi" w:hAnsiTheme="majorHAnsi"/>
                  <w:b/>
                  <w:bCs/>
                  <w:color w:val="auto"/>
                  <w:u w:val="single"/>
                  <w:lang w:eastAsia="el-GR"/>
                </w:rPr>
              </w:pPr>
            </w:p>
            <w:p w14:paraId="54404676" w14:textId="77777777" w:rsidR="000F47F8" w:rsidRPr="000F47F8" w:rsidRDefault="000F47F8" w:rsidP="000F47F8">
              <w:pPr>
                <w:numPr>
                  <w:ilvl w:val="0"/>
                  <w:numId w:val="13"/>
                </w:numPr>
                <w:suppressAutoHyphens/>
                <w:autoSpaceDE w:val="0"/>
                <w:autoSpaceDN w:val="0"/>
                <w:spacing w:after="240" w:line="240" w:lineRule="auto"/>
                <w:textAlignment w:val="baseline"/>
                <w:rPr>
                  <w:rFonts w:asciiTheme="majorHAnsi" w:eastAsia="Calibri" w:hAnsiTheme="majorHAnsi" w:cs="Calibri"/>
                </w:rPr>
              </w:pPr>
              <w:r w:rsidRPr="000F47F8">
                <w:rPr>
                  <w:rFonts w:asciiTheme="majorHAnsi" w:eastAsia="Calibri" w:hAnsiTheme="majorHAnsi" w:cs="Calibri"/>
                </w:rPr>
                <w:lastRenderedPageBreak/>
                <w:t>Στο</w:t>
              </w:r>
              <w:r w:rsidRPr="000F47F8">
                <w:rPr>
                  <w:rFonts w:asciiTheme="majorHAnsi" w:eastAsia="Calibri" w:hAnsiTheme="majorHAnsi" w:cs="Calibri"/>
                  <w:b/>
                  <w:bCs/>
                </w:rPr>
                <w:t xml:space="preserve"> Άρθρο 12 : Διατάξεις για πλοία αναψυχής </w:t>
              </w:r>
              <w:r w:rsidRPr="000F47F8">
                <w:rPr>
                  <w:rFonts w:asciiTheme="majorHAnsi" w:eastAsia="Calibri" w:hAnsiTheme="majorHAnsi" w:cs="Calibri"/>
                </w:rPr>
                <w:t>να προστεθεί πρόταση ως εξής (βλ. κείμενο με έντονους χαρακτήρες)</w:t>
              </w:r>
            </w:p>
            <w:p w14:paraId="40DBEFE3" w14:textId="77777777" w:rsidR="000F47F8" w:rsidRPr="000F47F8" w:rsidRDefault="000F47F8" w:rsidP="000F47F8">
              <w:pPr>
                <w:suppressAutoHyphens/>
                <w:autoSpaceDE w:val="0"/>
                <w:autoSpaceDN w:val="0"/>
                <w:spacing w:after="0" w:line="240" w:lineRule="auto"/>
                <w:ind w:left="360"/>
                <w:textAlignment w:val="baseline"/>
                <w:rPr>
                  <w:rFonts w:asciiTheme="majorHAnsi" w:eastAsia="Calibri" w:hAnsiTheme="majorHAnsi" w:cs="Calibri"/>
                  <w:i/>
                  <w:iCs/>
                </w:rPr>
              </w:pPr>
              <w:r w:rsidRPr="000F47F8">
                <w:rPr>
                  <w:rFonts w:asciiTheme="majorHAnsi" w:eastAsia="Calibri" w:hAnsiTheme="majorHAnsi" w:cs="Calibri"/>
                  <w:i/>
                  <w:iCs/>
                </w:rPr>
                <w:t xml:space="preserve">Η παράγραφος 1 του άρθρου 10 του ν. 3409/2005 (Α’ 273) αντικαθίσταται ως εξής: </w:t>
              </w:r>
            </w:p>
            <w:p w14:paraId="508EBB32" w14:textId="77777777" w:rsidR="000F47F8" w:rsidRPr="000F47F8" w:rsidRDefault="000F47F8" w:rsidP="000F47F8">
              <w:pPr>
                <w:suppressAutoHyphens/>
                <w:autoSpaceDE w:val="0"/>
                <w:autoSpaceDN w:val="0"/>
                <w:spacing w:after="0" w:line="240" w:lineRule="auto"/>
                <w:ind w:left="360"/>
                <w:textAlignment w:val="baseline"/>
                <w:rPr>
                  <w:rFonts w:asciiTheme="majorHAnsi" w:eastAsia="Calibri" w:hAnsiTheme="majorHAnsi" w:cs="Calibri"/>
                </w:rPr>
              </w:pPr>
              <w:r w:rsidRPr="000F47F8">
                <w:rPr>
                  <w:rFonts w:asciiTheme="majorHAnsi" w:eastAsia="Calibri" w:hAnsiTheme="majorHAnsi" w:cs="Calibri"/>
                  <w:i/>
                  <w:iCs/>
                </w:rPr>
                <w:t>«1. (α) Κάτοχοι επί δύο (2) τουλάχιστον χρόνια άδειας χειριστή ταχύπλοου σκάφους ή άδειας διακυβέρνησης ιδιωτικού πλοίου αναψυχής επιτρέπεται να κυβερνούν επιβατικά πλοία ή μικρά σκάφη, ολικού μήκους μέχρι δέκα (10) μέτρων, αποκλειστικά για τη μεταφορά αυτοδυτών, δυτών ελεύθερης κατάδυσης και συμμετεχόντων σε οργανωμένη συνοδευόμενη περιήγηση επιφανείας με μάσκα και αναπνευστήρα (</w:t>
              </w:r>
              <w:proofErr w:type="spellStart"/>
              <w:r w:rsidRPr="000F47F8">
                <w:rPr>
                  <w:rFonts w:asciiTheme="majorHAnsi" w:eastAsia="Calibri" w:hAnsiTheme="majorHAnsi" w:cs="Calibri"/>
                  <w:i/>
                  <w:iCs/>
                  <w:lang w:val="en-US"/>
                </w:rPr>
                <w:t>snorkelling</w:t>
              </w:r>
              <w:proofErr w:type="spellEnd"/>
              <w:r w:rsidRPr="000F47F8">
                <w:rPr>
                  <w:rFonts w:asciiTheme="majorHAnsi" w:eastAsia="Calibri" w:hAnsiTheme="majorHAnsi" w:cs="Calibri"/>
                  <w:i/>
                  <w:iCs/>
                </w:rPr>
                <w:t>), καθώς και εξοπλισμού καταδύσεων, εφόσον δεν απομακρύνονται από τις ακτές σε απόσταση μεγαλύτερη των έξι (6) ναυτικών μιλίων. Περιορισμός απόστασης από το σημείο εκκίνησης δεν υφίσταται, αρκεί το σκάφος να μην υπερβαίνει την απόσταση των έξι (6) ναυτικών μιλίων από οποιαδήποτε ξηρά και εφόσον διαθέτει (</w:t>
              </w:r>
              <w:proofErr w:type="spellStart"/>
              <w:r w:rsidRPr="000F47F8">
                <w:rPr>
                  <w:rFonts w:asciiTheme="majorHAnsi" w:eastAsia="Calibri" w:hAnsiTheme="majorHAnsi" w:cs="Calibri"/>
                  <w:i/>
                  <w:iCs/>
                  <w:lang w:val="en-US"/>
                </w:rPr>
                <w:t>i</w:t>
              </w:r>
              <w:proofErr w:type="spellEnd"/>
              <w:r w:rsidRPr="000F47F8">
                <w:rPr>
                  <w:rFonts w:asciiTheme="majorHAnsi" w:eastAsia="Calibri" w:hAnsiTheme="majorHAnsi" w:cs="Calibri"/>
                  <w:i/>
                  <w:iCs/>
                </w:rPr>
                <w:t>) πομποδέκτη ραδιοτηλεφωνίας πολύ υψηλών συχνοτήτων (</w:t>
              </w:r>
              <w:r w:rsidRPr="000F47F8">
                <w:rPr>
                  <w:rFonts w:asciiTheme="majorHAnsi" w:eastAsia="Calibri" w:hAnsiTheme="majorHAnsi" w:cs="Calibri"/>
                  <w:i/>
                  <w:iCs/>
                  <w:lang w:val="en-US"/>
                </w:rPr>
                <w:t>VHF</w:t>
              </w:r>
              <w:r w:rsidRPr="000F47F8">
                <w:rPr>
                  <w:rFonts w:asciiTheme="majorHAnsi" w:eastAsia="Calibri" w:hAnsiTheme="majorHAnsi" w:cs="Calibri"/>
                  <w:i/>
                  <w:iCs/>
                </w:rPr>
                <w:t xml:space="preserve">) και άδεια εγκατάστασης σταθμού σύμφωνα με τον εκάστοτε ισχύοντα κανονισμό </w:t>
              </w:r>
              <w:proofErr w:type="spellStart"/>
              <w:r w:rsidRPr="000F47F8">
                <w:rPr>
                  <w:rFonts w:asciiTheme="majorHAnsi" w:eastAsia="Calibri" w:hAnsiTheme="majorHAnsi" w:cs="Calibri"/>
                  <w:i/>
                  <w:iCs/>
                </w:rPr>
                <w:t>ραδιοτηλεπικοινωνιών</w:t>
              </w:r>
              <w:proofErr w:type="spellEnd"/>
              <w:r w:rsidRPr="000F47F8">
                <w:rPr>
                  <w:rFonts w:asciiTheme="majorHAnsi" w:eastAsia="Calibri" w:hAnsiTheme="majorHAnsi" w:cs="Calibri"/>
                  <w:i/>
                  <w:iCs/>
                </w:rPr>
                <w:t xml:space="preserve"> και (</w:t>
              </w:r>
              <w:r w:rsidRPr="000F47F8">
                <w:rPr>
                  <w:rFonts w:asciiTheme="majorHAnsi" w:eastAsia="Calibri" w:hAnsiTheme="majorHAnsi" w:cs="Calibri"/>
                  <w:i/>
                  <w:iCs/>
                  <w:lang w:val="en-US"/>
                </w:rPr>
                <w:t>ii</w:t>
              </w:r>
              <w:r w:rsidRPr="000F47F8">
                <w:rPr>
                  <w:rFonts w:asciiTheme="majorHAnsi" w:eastAsia="Calibri" w:hAnsiTheme="majorHAnsi" w:cs="Calibri"/>
                  <w:i/>
                  <w:iCs/>
                </w:rPr>
                <w:t xml:space="preserve">) κλειστό κατάστρωμα ή στεγανούς χώρους που να τις κρατούν στην επιφάνεια της θάλασσας μετά την κατάκλιση των ανοιχτών χώρων. Στα σκάφη, που χρησιμοποιούνται από τους παρόχους καταδυτικών υπηρεσιών για τη μεταφορά των ως άνω προσώπων – πελατών τους, επιτρέπεται να μεταφέρονται, χωρίς αντίτιμο για τη μεταφορά, και επιβάτες που συνοδεύουν τους ανωτέρω, πελάτες των </w:t>
              </w:r>
              <w:proofErr w:type="spellStart"/>
              <w:r w:rsidRPr="000F47F8">
                <w:rPr>
                  <w:rFonts w:asciiTheme="majorHAnsi" w:eastAsia="Calibri" w:hAnsiTheme="majorHAnsi" w:cs="Calibri"/>
                  <w:i/>
                  <w:iCs/>
                </w:rPr>
                <w:t>παρόχων</w:t>
              </w:r>
              <w:proofErr w:type="spellEnd"/>
              <w:r w:rsidRPr="000F47F8">
                <w:rPr>
                  <w:rFonts w:asciiTheme="majorHAnsi" w:eastAsia="Calibri" w:hAnsiTheme="majorHAnsi" w:cs="Calibri"/>
                  <w:i/>
                  <w:iCs/>
                </w:rPr>
                <w:t xml:space="preserve"> και οι οποίοι πρέπει να είναι ασφαλισμένοι από τον πάροχο σύμφωνα με το άρθρο 12. </w:t>
              </w:r>
              <w:r w:rsidRPr="000F47F8">
                <w:rPr>
                  <w:rFonts w:asciiTheme="majorHAnsi" w:eastAsia="Calibri" w:hAnsiTheme="majorHAnsi" w:cs="Calibri"/>
                  <w:b/>
                  <w:bCs/>
                  <w:i/>
                  <w:iCs/>
                </w:rPr>
                <w:t xml:space="preserve">Τα σκάφη πρέπει να διασφαλίζουν πρόσβαση στα άτομα με αναπηρία. </w:t>
              </w:r>
              <w:r w:rsidRPr="000F47F8">
                <w:rPr>
                  <w:rFonts w:asciiTheme="majorHAnsi" w:eastAsia="Calibri" w:hAnsiTheme="majorHAnsi" w:cs="Calibri"/>
                  <w:i/>
                  <w:iCs/>
                </w:rPr>
                <w:t>Κατά την κατάδυση αυτοδυτών, δυτών ελεύθερης κατάδυσης και συμμετεχόντων σε οργανωμένη ή συνοδευόμενη περιήγηση επιφανείας με μάσκα και αναπνευστήρα (</w:t>
              </w:r>
              <w:proofErr w:type="spellStart"/>
              <w:r w:rsidRPr="000F47F8">
                <w:rPr>
                  <w:rFonts w:asciiTheme="majorHAnsi" w:eastAsia="Calibri" w:hAnsiTheme="majorHAnsi" w:cs="Calibri"/>
                  <w:i/>
                  <w:iCs/>
                  <w:lang w:val="en-US"/>
                </w:rPr>
                <w:t>snorkelling</w:t>
              </w:r>
              <w:proofErr w:type="spellEnd"/>
              <w:r w:rsidRPr="000F47F8">
                <w:rPr>
                  <w:rFonts w:asciiTheme="majorHAnsi" w:eastAsia="Calibri" w:hAnsiTheme="majorHAnsi" w:cs="Calibri"/>
                  <w:i/>
                  <w:iCs/>
                </w:rPr>
                <w:t>), που παρέχονται από παρόχους καταδυτικών υπηρεσιών αναψυχής, πρέπει να παραμένει στο σκάφος και συνοδός των επιβατών που δεν συμμετέχουν στην κατάδυση.</w:t>
              </w:r>
            </w:p>
            <w:p w14:paraId="0EB03DF1" w14:textId="77777777" w:rsidR="000F47F8" w:rsidRPr="000F47F8" w:rsidRDefault="000F47F8" w:rsidP="000F47F8">
              <w:pPr>
                <w:suppressAutoHyphens/>
                <w:autoSpaceDE w:val="0"/>
                <w:autoSpaceDN w:val="0"/>
                <w:spacing w:after="0" w:line="240" w:lineRule="auto"/>
                <w:ind w:left="360"/>
                <w:textAlignment w:val="baseline"/>
                <w:rPr>
                  <w:rFonts w:asciiTheme="majorHAnsi" w:eastAsia="Calibri" w:hAnsiTheme="majorHAnsi" w:cs="Calibri"/>
                  <w:lang w:val="en-US"/>
                </w:rPr>
              </w:pPr>
              <w:r w:rsidRPr="000F47F8">
                <w:rPr>
                  <w:rFonts w:asciiTheme="majorHAnsi" w:eastAsia="Calibri" w:hAnsiTheme="majorHAnsi" w:cs="Calibri"/>
                  <w:i/>
                  <w:iCs/>
                </w:rPr>
                <w:t>(β) [....]</w:t>
              </w:r>
            </w:p>
            <w:p w14:paraId="1A44F2B0" w14:textId="77777777" w:rsidR="000F47F8" w:rsidRPr="000F47F8" w:rsidRDefault="000F47F8" w:rsidP="000F47F8">
              <w:pPr>
                <w:suppressAutoHyphens/>
                <w:autoSpaceDE w:val="0"/>
                <w:autoSpaceDN w:val="0"/>
                <w:spacing w:after="0" w:line="240" w:lineRule="auto"/>
                <w:textAlignment w:val="baseline"/>
                <w:rPr>
                  <w:rFonts w:asciiTheme="majorHAnsi" w:eastAsia="Calibri" w:hAnsiTheme="majorHAnsi" w:cs="Calibri"/>
                  <w:b/>
                  <w:bCs/>
                </w:rPr>
              </w:pPr>
            </w:p>
            <w:p w14:paraId="621EFCE3" w14:textId="77777777" w:rsidR="000F47F8" w:rsidRPr="000F47F8" w:rsidRDefault="000F47F8" w:rsidP="000F47F8">
              <w:pPr>
                <w:numPr>
                  <w:ilvl w:val="0"/>
                  <w:numId w:val="13"/>
                </w:numPr>
                <w:suppressAutoHyphens/>
                <w:autoSpaceDE w:val="0"/>
                <w:autoSpaceDN w:val="0"/>
                <w:spacing w:after="240" w:line="240" w:lineRule="auto"/>
                <w:textAlignment w:val="baseline"/>
                <w:rPr>
                  <w:rFonts w:asciiTheme="majorHAnsi" w:eastAsia="Calibri" w:hAnsiTheme="majorHAnsi" w:cs="Calibri"/>
                </w:rPr>
              </w:pPr>
              <w:r w:rsidRPr="000F47F8">
                <w:rPr>
                  <w:rFonts w:asciiTheme="majorHAnsi" w:eastAsia="Calibri" w:hAnsiTheme="majorHAnsi" w:cs="Calibri"/>
                  <w:b/>
                  <w:bCs/>
                </w:rPr>
                <w:t xml:space="preserve">Στο Άρθρο 37 : Πιστοποίηση τουριστικών καταλυμάτων με Σήμα </w:t>
              </w:r>
              <w:r w:rsidRPr="000F47F8">
                <w:rPr>
                  <w:rFonts w:asciiTheme="majorHAnsi" w:eastAsia="Calibri" w:hAnsiTheme="majorHAnsi" w:cs="Calibri"/>
                  <w:b/>
                  <w:bCs/>
                  <w:lang w:val="en-US"/>
                </w:rPr>
                <w:t>Glamping</w:t>
              </w:r>
              <w:r w:rsidRPr="000F47F8">
                <w:rPr>
                  <w:rFonts w:asciiTheme="majorHAnsi" w:eastAsia="Calibri" w:hAnsiTheme="majorHAnsi" w:cs="Calibri"/>
                </w:rPr>
                <w:t xml:space="preserve"> να προστεθεί ποιοτικό κριτήριο (ε) ως εξής (βλ. κείμενο με έντονους χαρακτήρες)</w:t>
              </w:r>
            </w:p>
            <w:p w14:paraId="59D87E15" w14:textId="77777777" w:rsidR="000F47F8" w:rsidRPr="000F47F8" w:rsidRDefault="000F47F8" w:rsidP="000F47F8">
              <w:pPr>
                <w:suppressAutoHyphens/>
                <w:autoSpaceDE w:val="0"/>
                <w:autoSpaceDN w:val="0"/>
                <w:spacing w:after="0" w:line="240" w:lineRule="auto"/>
                <w:ind w:left="360"/>
                <w:textAlignment w:val="baseline"/>
                <w:rPr>
                  <w:rFonts w:asciiTheme="majorHAnsi" w:eastAsia="Calibri" w:hAnsiTheme="majorHAnsi" w:cs="Calibri"/>
                  <w:i/>
                  <w:iCs/>
                </w:rPr>
              </w:pPr>
              <w:r w:rsidRPr="000F47F8">
                <w:rPr>
                  <w:rFonts w:asciiTheme="majorHAnsi" w:eastAsia="Calibri" w:hAnsiTheme="majorHAnsi" w:cs="Calibri"/>
                  <w:i/>
                  <w:iCs/>
                </w:rPr>
                <w:t>[...]</w:t>
              </w:r>
            </w:p>
            <w:p w14:paraId="6169E1DD" w14:textId="77777777" w:rsidR="000F47F8" w:rsidRPr="000F47F8" w:rsidRDefault="000F47F8" w:rsidP="000F47F8">
              <w:pPr>
                <w:suppressAutoHyphens/>
                <w:autoSpaceDE w:val="0"/>
                <w:autoSpaceDN w:val="0"/>
                <w:spacing w:after="0" w:line="240" w:lineRule="auto"/>
                <w:ind w:left="360"/>
                <w:textAlignment w:val="baseline"/>
                <w:rPr>
                  <w:rFonts w:asciiTheme="majorHAnsi" w:eastAsia="Calibri" w:hAnsiTheme="majorHAnsi" w:cs="Calibri"/>
                </w:rPr>
              </w:pPr>
              <w:r w:rsidRPr="000F47F8">
                <w:rPr>
                  <w:rFonts w:asciiTheme="majorHAnsi" w:eastAsia="Calibri" w:hAnsiTheme="majorHAnsi" w:cs="Calibri"/>
                  <w:i/>
                  <w:iCs/>
                </w:rPr>
                <w:t xml:space="preserve">3. Τα ποιοτικά κριτήρια </w:t>
              </w:r>
              <w:r w:rsidRPr="000F47F8">
                <w:rPr>
                  <w:rFonts w:asciiTheme="majorHAnsi" w:eastAsia="Calibri" w:hAnsiTheme="majorHAnsi" w:cs="Calibri"/>
                  <w:i/>
                  <w:iCs/>
                  <w:lang w:val="en-US"/>
                </w:rPr>
                <w:t>glamping</w:t>
              </w:r>
              <w:r w:rsidRPr="000F47F8">
                <w:rPr>
                  <w:rFonts w:asciiTheme="majorHAnsi" w:eastAsia="Calibri" w:hAnsiTheme="majorHAnsi" w:cs="Calibri"/>
                  <w:i/>
                  <w:iCs/>
                </w:rPr>
                <w:t xml:space="preserve"> είναι τα εξής: </w:t>
              </w:r>
            </w:p>
            <w:p w14:paraId="360ACD41" w14:textId="77777777" w:rsidR="000F47F8" w:rsidRPr="000F47F8" w:rsidRDefault="000F47F8" w:rsidP="000F47F8">
              <w:pPr>
                <w:suppressAutoHyphens/>
                <w:autoSpaceDE w:val="0"/>
                <w:autoSpaceDN w:val="0"/>
                <w:spacing w:after="0" w:line="240" w:lineRule="auto"/>
                <w:ind w:left="360"/>
                <w:textAlignment w:val="baseline"/>
                <w:rPr>
                  <w:rFonts w:asciiTheme="majorHAnsi" w:eastAsia="Calibri" w:hAnsiTheme="majorHAnsi" w:cs="Calibri"/>
                </w:rPr>
              </w:pPr>
              <w:r w:rsidRPr="000F47F8">
                <w:rPr>
                  <w:rFonts w:asciiTheme="majorHAnsi" w:eastAsia="Calibri" w:hAnsiTheme="majorHAnsi" w:cs="Calibri"/>
                  <w:i/>
                  <w:iCs/>
                </w:rPr>
                <w:t xml:space="preserve">α) διαμονή σε άρτια και ποιοτικά εξοπλισμένα διαφόρων τύπων και μεγεθών κατασκηνωτικά μέσα ή </w:t>
              </w:r>
              <w:proofErr w:type="spellStart"/>
              <w:r w:rsidRPr="000F47F8">
                <w:rPr>
                  <w:rFonts w:asciiTheme="majorHAnsi" w:eastAsia="Calibri" w:hAnsiTheme="majorHAnsi" w:cs="Calibri"/>
                  <w:i/>
                  <w:iCs/>
                </w:rPr>
                <w:t>ημιμόνιμες</w:t>
              </w:r>
              <w:proofErr w:type="spellEnd"/>
              <w:r w:rsidRPr="000F47F8">
                <w:rPr>
                  <w:rFonts w:asciiTheme="majorHAnsi" w:eastAsia="Calibri" w:hAnsiTheme="majorHAnsi" w:cs="Calibri"/>
                  <w:i/>
                  <w:iCs/>
                </w:rPr>
                <w:t xml:space="preserve"> δομές υψηλής αισθητικής σε κελύφη ιδιαίτερου αρχιτεκτονικού σχεδιασμού που δύνανται να </w:t>
              </w:r>
              <w:proofErr w:type="spellStart"/>
              <w:r w:rsidRPr="000F47F8">
                <w:rPr>
                  <w:rFonts w:asciiTheme="majorHAnsi" w:eastAsia="Calibri" w:hAnsiTheme="majorHAnsi" w:cs="Calibri"/>
                  <w:i/>
                  <w:iCs/>
                </w:rPr>
                <w:t>συναρμολογούνται</w:t>
              </w:r>
              <w:proofErr w:type="spellEnd"/>
              <w:r w:rsidRPr="000F47F8">
                <w:rPr>
                  <w:rFonts w:asciiTheme="majorHAnsi" w:eastAsia="Calibri" w:hAnsiTheme="majorHAnsi" w:cs="Calibri"/>
                  <w:i/>
                  <w:iCs/>
                </w:rPr>
                <w:t xml:space="preserve"> και να αποσυναρμολογούνται ή να μεταφέρονται, όπως ενδεικτικά θολωτές δομές (</w:t>
              </w:r>
              <w:r w:rsidRPr="000F47F8">
                <w:rPr>
                  <w:rFonts w:asciiTheme="majorHAnsi" w:eastAsia="Calibri" w:hAnsiTheme="majorHAnsi" w:cs="Calibri"/>
                  <w:i/>
                  <w:iCs/>
                  <w:lang w:val="en-US"/>
                </w:rPr>
                <w:t>domes</w:t>
              </w:r>
              <w:r w:rsidRPr="000F47F8">
                <w:rPr>
                  <w:rFonts w:asciiTheme="majorHAnsi" w:eastAsia="Calibri" w:hAnsiTheme="majorHAnsi" w:cs="Calibri"/>
                  <w:i/>
                  <w:iCs/>
                </w:rPr>
                <w:t xml:space="preserve">), </w:t>
              </w:r>
              <w:proofErr w:type="spellStart"/>
              <w:r w:rsidRPr="000F47F8">
                <w:rPr>
                  <w:rFonts w:asciiTheme="majorHAnsi" w:eastAsia="Calibri" w:hAnsiTheme="majorHAnsi" w:cs="Calibri"/>
                  <w:i/>
                  <w:iCs/>
                </w:rPr>
                <w:t>γιούρτες</w:t>
              </w:r>
              <w:proofErr w:type="spellEnd"/>
              <w:r w:rsidRPr="000F47F8">
                <w:rPr>
                  <w:rFonts w:asciiTheme="majorHAnsi" w:eastAsia="Calibri" w:hAnsiTheme="majorHAnsi" w:cs="Calibri"/>
                  <w:i/>
                  <w:iCs/>
                </w:rPr>
                <w:t xml:space="preserve"> (</w:t>
              </w:r>
              <w:r w:rsidRPr="000F47F8">
                <w:rPr>
                  <w:rFonts w:asciiTheme="majorHAnsi" w:eastAsia="Calibri" w:hAnsiTheme="majorHAnsi" w:cs="Calibri"/>
                  <w:i/>
                  <w:iCs/>
                  <w:lang w:val="en-US"/>
                </w:rPr>
                <w:t>yurts</w:t>
              </w:r>
              <w:r w:rsidRPr="000F47F8">
                <w:rPr>
                  <w:rFonts w:asciiTheme="majorHAnsi" w:eastAsia="Calibri" w:hAnsiTheme="majorHAnsi" w:cs="Calibri"/>
                  <w:i/>
                  <w:iCs/>
                </w:rPr>
                <w:t xml:space="preserve">), </w:t>
              </w:r>
              <w:proofErr w:type="spellStart"/>
              <w:r w:rsidRPr="000F47F8">
                <w:rPr>
                  <w:rFonts w:asciiTheme="majorHAnsi" w:eastAsia="Calibri" w:hAnsiTheme="majorHAnsi" w:cs="Calibri"/>
                  <w:i/>
                  <w:iCs/>
                </w:rPr>
                <w:t>πασαλοκαλύβες</w:t>
              </w:r>
              <w:proofErr w:type="spellEnd"/>
              <w:r w:rsidRPr="000F47F8">
                <w:rPr>
                  <w:rFonts w:asciiTheme="majorHAnsi" w:eastAsia="Calibri" w:hAnsiTheme="majorHAnsi" w:cs="Calibri"/>
                  <w:i/>
                  <w:iCs/>
                </w:rPr>
                <w:t xml:space="preserve">. Στις επιτρεπόμενες εγκαταστάσεις συμπεριλαμβάνονται </w:t>
              </w:r>
              <w:proofErr w:type="spellStart"/>
              <w:r w:rsidRPr="000F47F8">
                <w:rPr>
                  <w:rFonts w:asciiTheme="majorHAnsi" w:eastAsia="Calibri" w:hAnsiTheme="majorHAnsi" w:cs="Calibri"/>
                  <w:i/>
                  <w:iCs/>
                </w:rPr>
                <w:t>υπεδάφια</w:t>
              </w:r>
              <w:proofErr w:type="spellEnd"/>
              <w:r w:rsidRPr="000F47F8">
                <w:rPr>
                  <w:rFonts w:asciiTheme="majorHAnsi" w:eastAsia="Calibri" w:hAnsiTheme="majorHAnsi" w:cs="Calibri"/>
                  <w:i/>
                  <w:iCs/>
                </w:rPr>
                <w:t xml:space="preserve"> δίκτυα υποδομών και </w:t>
              </w:r>
              <w:r w:rsidRPr="000F47F8">
                <w:rPr>
                  <w:rFonts w:asciiTheme="majorHAnsi" w:eastAsia="Calibri" w:hAnsiTheme="majorHAnsi" w:cs="Calibri"/>
                  <w:i/>
                  <w:iCs/>
                  <w:color w:val="auto"/>
                </w:rPr>
                <w:t xml:space="preserve">συστημάτων ύδρευσης, αποχέτευσης, ηλεκτροδότησης, καθώς και έργα πρόσβασης και κυκλοφορίας. </w:t>
              </w:r>
            </w:p>
            <w:p w14:paraId="5770F4A7" w14:textId="77777777" w:rsidR="000F47F8" w:rsidRPr="000F47F8" w:rsidRDefault="000F47F8" w:rsidP="000F47F8">
              <w:pPr>
                <w:suppressAutoHyphens/>
                <w:autoSpaceDE w:val="0"/>
                <w:autoSpaceDN w:val="0"/>
                <w:spacing w:after="0" w:line="240" w:lineRule="auto"/>
                <w:ind w:left="360"/>
                <w:textAlignment w:val="baseline"/>
                <w:rPr>
                  <w:rFonts w:asciiTheme="majorHAnsi" w:eastAsia="Calibri" w:hAnsiTheme="majorHAnsi" w:cs="Calibri"/>
                  <w:i/>
                  <w:iCs/>
                  <w:color w:val="auto"/>
                </w:rPr>
              </w:pPr>
              <w:r w:rsidRPr="000F47F8">
                <w:rPr>
                  <w:rFonts w:asciiTheme="majorHAnsi" w:eastAsia="Calibri" w:hAnsiTheme="majorHAnsi" w:cs="Calibri"/>
                  <w:i/>
                  <w:iCs/>
                  <w:color w:val="auto"/>
                </w:rPr>
                <w:t xml:space="preserve">β) εναρμόνιση των κατασκηνωτικών μέσων και </w:t>
              </w:r>
              <w:proofErr w:type="spellStart"/>
              <w:r w:rsidRPr="000F47F8">
                <w:rPr>
                  <w:rFonts w:asciiTheme="majorHAnsi" w:eastAsia="Calibri" w:hAnsiTheme="majorHAnsi" w:cs="Calibri"/>
                  <w:i/>
                  <w:iCs/>
                  <w:color w:val="auto"/>
                </w:rPr>
                <w:t>ημιμόνιμων</w:t>
              </w:r>
              <w:proofErr w:type="spellEnd"/>
              <w:r w:rsidRPr="000F47F8">
                <w:rPr>
                  <w:rFonts w:asciiTheme="majorHAnsi" w:eastAsia="Calibri" w:hAnsiTheme="majorHAnsi" w:cs="Calibri"/>
                  <w:i/>
                  <w:iCs/>
                  <w:color w:val="auto"/>
                </w:rPr>
                <w:t xml:space="preserve"> δομών με το φυσικό περιβάλλον με τη μικρότερη δυνατή επέμβαση σε αυτό, </w:t>
              </w:r>
            </w:p>
            <w:p w14:paraId="236693CB" w14:textId="77777777" w:rsidR="000F47F8" w:rsidRPr="000F47F8" w:rsidRDefault="000F47F8" w:rsidP="000F47F8">
              <w:pPr>
                <w:suppressAutoHyphens/>
                <w:autoSpaceDE w:val="0"/>
                <w:autoSpaceDN w:val="0"/>
                <w:spacing w:after="0" w:line="240" w:lineRule="auto"/>
                <w:ind w:left="360"/>
                <w:textAlignment w:val="baseline"/>
                <w:rPr>
                  <w:rFonts w:asciiTheme="majorHAnsi" w:eastAsia="Calibri" w:hAnsiTheme="majorHAnsi" w:cs="Calibri"/>
                  <w:i/>
                  <w:iCs/>
                  <w:color w:val="auto"/>
                </w:rPr>
              </w:pPr>
              <w:r w:rsidRPr="000F47F8">
                <w:rPr>
                  <w:rFonts w:asciiTheme="majorHAnsi" w:eastAsia="Calibri" w:hAnsiTheme="majorHAnsi" w:cs="Calibri"/>
                  <w:i/>
                  <w:iCs/>
                  <w:color w:val="auto"/>
                </w:rPr>
                <w:t xml:space="preserve">γ) χρήση υλικών στο σύνολο της εγκατάστασης φιλικών προς το φυσικό περιβάλλον, </w:t>
              </w:r>
            </w:p>
            <w:p w14:paraId="3140A684" w14:textId="77777777" w:rsidR="000F47F8" w:rsidRPr="000F47F8" w:rsidRDefault="000F47F8" w:rsidP="000F47F8">
              <w:pPr>
                <w:suppressAutoHyphens/>
                <w:autoSpaceDN w:val="0"/>
                <w:spacing w:after="0" w:line="256" w:lineRule="auto"/>
                <w:ind w:left="360"/>
                <w:textAlignment w:val="baseline"/>
                <w:rPr>
                  <w:rFonts w:asciiTheme="majorHAnsi" w:eastAsia="Calibri" w:hAnsiTheme="majorHAnsi"/>
                  <w:i/>
                  <w:iCs/>
                  <w:color w:val="auto"/>
                </w:rPr>
              </w:pPr>
              <w:r w:rsidRPr="000F47F8">
                <w:rPr>
                  <w:rFonts w:asciiTheme="majorHAnsi" w:eastAsia="Calibri" w:hAnsiTheme="majorHAnsi"/>
                  <w:i/>
                  <w:iCs/>
                  <w:color w:val="auto"/>
                </w:rPr>
                <w:t>δ) προώθηση δραστηριοτήτων θεματικού τουρισμού – ειδικών μορφών τουρισμού, όπως περιγράφονται στο ν. 4582/2018 (Α’ 208)</w:t>
              </w:r>
            </w:p>
            <w:p w14:paraId="1840F2A4" w14:textId="77777777" w:rsidR="000F47F8" w:rsidRPr="000F47F8" w:rsidRDefault="000F47F8" w:rsidP="000F47F8">
              <w:pPr>
                <w:suppressAutoHyphens/>
                <w:autoSpaceDN w:val="0"/>
                <w:spacing w:after="160" w:line="256" w:lineRule="auto"/>
                <w:ind w:left="360"/>
                <w:textAlignment w:val="baseline"/>
                <w:rPr>
                  <w:rFonts w:asciiTheme="majorHAnsi" w:eastAsia="Calibri" w:hAnsiTheme="majorHAnsi"/>
                  <w:b/>
                  <w:bCs/>
                  <w:i/>
                  <w:iCs/>
                  <w:color w:val="auto"/>
                </w:rPr>
              </w:pPr>
              <w:r w:rsidRPr="000F47F8">
                <w:rPr>
                  <w:rFonts w:asciiTheme="majorHAnsi" w:eastAsia="Calibri" w:hAnsiTheme="majorHAnsi"/>
                  <w:b/>
                  <w:bCs/>
                  <w:i/>
                  <w:iCs/>
                  <w:color w:val="auto"/>
                </w:rPr>
                <w:t>ε) διασφάλιση προσβασιμότητας στα άτομα με αναπηρία</w:t>
              </w:r>
            </w:p>
            <w:p w14:paraId="0EA94B82" w14:textId="77777777" w:rsidR="000F47F8" w:rsidRPr="000F47F8" w:rsidRDefault="000F47F8" w:rsidP="000F47F8">
              <w:pPr>
                <w:numPr>
                  <w:ilvl w:val="0"/>
                  <w:numId w:val="13"/>
                </w:numPr>
                <w:suppressAutoHyphens/>
                <w:autoSpaceDE w:val="0"/>
                <w:autoSpaceDN w:val="0"/>
                <w:spacing w:after="240" w:line="240" w:lineRule="auto"/>
                <w:textAlignment w:val="baseline"/>
                <w:rPr>
                  <w:rFonts w:asciiTheme="majorHAnsi" w:eastAsia="Calibri" w:hAnsiTheme="majorHAnsi" w:cs="Calibri"/>
                </w:rPr>
              </w:pPr>
              <w:r w:rsidRPr="000F47F8">
                <w:rPr>
                  <w:rFonts w:asciiTheme="majorHAnsi" w:eastAsia="Calibri" w:hAnsiTheme="majorHAnsi" w:cs="Calibri"/>
                </w:rPr>
                <w:lastRenderedPageBreak/>
                <w:t>Στο</w:t>
              </w:r>
              <w:r w:rsidRPr="000F47F8">
                <w:rPr>
                  <w:rFonts w:asciiTheme="majorHAnsi" w:eastAsia="Calibri" w:hAnsiTheme="majorHAnsi" w:cs="Calibri"/>
                  <w:b/>
                  <w:bCs/>
                </w:rPr>
                <w:t xml:space="preserve"> Άρθρο 44 : Τοποθέτηση ειδικών κατασκευών για εκδηλώσεις σχετικά με την ασφάλεια του κοινού στη θάλασσα </w:t>
              </w:r>
              <w:r w:rsidRPr="000F47F8">
                <w:rPr>
                  <w:rFonts w:asciiTheme="majorHAnsi" w:eastAsia="Calibri" w:hAnsiTheme="majorHAnsi" w:cs="Calibri"/>
                </w:rPr>
                <w:t>να αντικατασταθεί ο όρος «άτομα με ειδικές ανάγκες» με τον όρο «άτομα με αναπηρία» σύμφωνα με την Σύμβαση για τα δικαιώματα των ατόμων με αναπηρία (ν.4074/2012) ως εξής (βλ. κείμενο με έντονους χαρακτήρες)</w:t>
              </w:r>
            </w:p>
            <w:p w14:paraId="0FC26A1C" w14:textId="77777777" w:rsidR="000F47F8" w:rsidRPr="000F47F8" w:rsidRDefault="000F47F8" w:rsidP="000F47F8">
              <w:pPr>
                <w:suppressAutoHyphens/>
                <w:autoSpaceDE w:val="0"/>
                <w:autoSpaceDN w:val="0"/>
                <w:spacing w:after="0" w:line="240" w:lineRule="auto"/>
                <w:ind w:left="360"/>
                <w:textAlignment w:val="baseline"/>
                <w:rPr>
                  <w:rFonts w:asciiTheme="majorHAnsi" w:eastAsia="Calibri" w:hAnsiTheme="majorHAnsi" w:cs="Calibri"/>
                </w:rPr>
              </w:pPr>
              <w:r w:rsidRPr="000F47F8">
                <w:rPr>
                  <w:rFonts w:asciiTheme="majorHAnsi" w:eastAsia="Calibri" w:hAnsiTheme="majorHAnsi" w:cs="Calibri"/>
                  <w:i/>
                  <w:iCs/>
                </w:rPr>
                <w:t xml:space="preserve">Στην παρ. 7 του άρθρου 13Α του ν. 2971/2001 (Α΄ 285) προστίθεται δεύτερο εδάφιο και η παρ. 7 του άρθρου 13Α του ν. 2971/2001 (Α΄ 285) διαμορφώνεται ως εξής: </w:t>
              </w:r>
            </w:p>
            <w:p w14:paraId="306D6A45" w14:textId="77777777" w:rsidR="000F47F8" w:rsidRPr="000F47F8" w:rsidRDefault="000F47F8" w:rsidP="000F47F8">
              <w:pPr>
                <w:suppressAutoHyphens/>
                <w:autoSpaceDN w:val="0"/>
                <w:spacing w:after="160" w:line="256" w:lineRule="auto"/>
                <w:ind w:left="360"/>
                <w:textAlignment w:val="baseline"/>
                <w:rPr>
                  <w:rFonts w:asciiTheme="majorHAnsi" w:eastAsia="Calibri" w:hAnsiTheme="majorHAnsi"/>
                  <w:color w:val="auto"/>
                </w:rPr>
              </w:pPr>
              <w:r w:rsidRPr="000F47F8">
                <w:rPr>
                  <w:rFonts w:asciiTheme="majorHAnsi" w:eastAsia="Calibri" w:hAnsiTheme="majorHAnsi"/>
                  <w:i/>
                  <w:iCs/>
                  <w:color w:val="auto"/>
                </w:rPr>
                <w:t xml:space="preserve">«7. Επιτρέπεται με απόφαση του Προϊσταμένου της αρμόδιας Κτηματικής Υπηρεσίας, η οποία κοινοποιείται στην αρμόδια Λιμενική Αρχή, η παραχώρηση, άνευ ανταλλάγματος, τμημάτων του αιγιαλού και της παραλίας προς Ο.Τ.Α. α΄ βαθμού, ύστερα από αίτηση του οικείου Δήμου, για την εκτέλεση έργων επ’ αυτών, μη μονίμως πακτωμένων στο έδαφος, τα οποία διευκολύνουν αποκλειστικά την πρόσβαση </w:t>
              </w:r>
              <w:r w:rsidRPr="000F47F8">
                <w:rPr>
                  <w:rFonts w:asciiTheme="majorHAnsi" w:eastAsia="Calibri" w:hAnsiTheme="majorHAnsi"/>
                  <w:b/>
                  <w:bCs/>
                  <w:i/>
                  <w:iCs/>
                  <w:color w:val="auto"/>
                </w:rPr>
                <w:t>ατόμων με αναπηρία</w:t>
              </w:r>
              <w:r w:rsidRPr="000F47F8">
                <w:rPr>
                  <w:rFonts w:asciiTheme="majorHAnsi" w:eastAsia="Calibri" w:hAnsiTheme="majorHAnsi"/>
                  <w:i/>
                  <w:iCs/>
                  <w:color w:val="auto"/>
                </w:rPr>
                <w:t xml:space="preserve">, ή επιβάλλονται για λόγους δημόσιας τάξης ή ασφάλειας του κοινού. Με την ίδια διαδικασία επιτρέπεται η παραχώρηση, άνευ ανταλλάγματος, της απλής χρήσης τμημάτων του αιγιαλού και της παραλίας προς Ο.Τ.Α. α΄ βαθμού, ύστερα από αίτηση του οικείου Δήμου, για την τοποθέτηση επ’ αυτών μη μονίμως πακτωμένων στο έδαφος και μέγιστου εμβαδού 10 τ.μ. ειδικών κατασκευών, οι οποίες προορίζονται για τη διεξαγωγή ενημερωτικών - εκπαιδευτικών εκδηλώσεων, σχετικά με την ασφάλεια του κοινού και την πρόληψη ατυχημάτων στη θάλασσα. Κάθε Ο.Τ.Α. α΄ βαθμού οφείλει να εξασφαλίζει την πρόσβαση σε </w:t>
              </w:r>
              <w:r w:rsidRPr="000F47F8">
                <w:rPr>
                  <w:rFonts w:asciiTheme="majorHAnsi" w:eastAsia="Calibri" w:hAnsiTheme="majorHAnsi"/>
                  <w:b/>
                  <w:bCs/>
                  <w:i/>
                  <w:iCs/>
                  <w:color w:val="auto"/>
                </w:rPr>
                <w:t>άτομα με αναπηρία</w:t>
              </w:r>
              <w:r w:rsidRPr="000F47F8">
                <w:rPr>
                  <w:rFonts w:asciiTheme="majorHAnsi" w:eastAsia="Calibri" w:hAnsiTheme="majorHAnsi"/>
                  <w:i/>
                  <w:iCs/>
                  <w:color w:val="auto"/>
                </w:rPr>
                <w:t xml:space="preserve"> σε τουλάχιστον μία παραλία της χωρικής του αρμοδιότητας. Στην περίπτωση αυτή δεν απαιτείται η τήρηση της διαδικασίας των παρ. 6 έως 10 του άρθρου 14. Ο φορέας διαχείρισης του έργου ενημερώνει την αρμόδια υπηρεσία του Υπουργείου Πολιτισμού και Αθλητισμού ώστε, αν αυτό βρίσκεται εντός κηρυγμένου αρχαιολογικού χώρου, να χορηγηθεί έγκριση και να παρακολουθείται η εκτέλεση του έργου».</w:t>
              </w:r>
            </w:p>
            <w:p w14:paraId="47BAF662" w14:textId="77777777" w:rsidR="000F47F8" w:rsidRPr="000F47F8" w:rsidRDefault="000F47F8" w:rsidP="000F47F8">
              <w:pPr>
                <w:numPr>
                  <w:ilvl w:val="0"/>
                  <w:numId w:val="13"/>
                </w:numPr>
                <w:suppressAutoHyphens/>
                <w:autoSpaceDE w:val="0"/>
                <w:autoSpaceDN w:val="0"/>
                <w:spacing w:after="240" w:line="240" w:lineRule="auto"/>
                <w:textAlignment w:val="baseline"/>
                <w:rPr>
                  <w:rFonts w:asciiTheme="majorHAnsi" w:eastAsia="Calibri" w:hAnsiTheme="majorHAnsi" w:cs="Calibri"/>
                </w:rPr>
              </w:pPr>
              <w:r w:rsidRPr="000F47F8">
                <w:rPr>
                  <w:rFonts w:asciiTheme="majorHAnsi" w:eastAsia="Calibri" w:hAnsiTheme="majorHAnsi" w:cs="Calibri"/>
                </w:rPr>
                <w:t xml:space="preserve">Στο </w:t>
              </w:r>
              <w:r w:rsidRPr="000F47F8">
                <w:rPr>
                  <w:rFonts w:asciiTheme="majorHAnsi" w:eastAsia="Calibri" w:hAnsiTheme="majorHAnsi" w:cs="Calibri"/>
                  <w:b/>
                  <w:bCs/>
                </w:rPr>
                <w:t xml:space="preserve">Άρθρο 47 : Ρυθμίσεις για κολυμβητικές δεξαμενές εντός τουριστικών καταλυμάτων </w:t>
              </w:r>
              <w:r w:rsidRPr="000F47F8">
                <w:rPr>
                  <w:rFonts w:asciiTheme="majorHAnsi" w:eastAsia="Calibri" w:hAnsiTheme="majorHAnsi" w:cs="Calibri"/>
                </w:rPr>
                <w:t>να προστεθεί πρόταση ως εξής (βλ. κείμενο με έντονους χαρακτήρες)</w:t>
              </w:r>
            </w:p>
            <w:p w14:paraId="6A8AE8F0" w14:textId="77777777" w:rsidR="000F47F8" w:rsidRPr="000F47F8" w:rsidRDefault="000F47F8" w:rsidP="000F47F8">
              <w:pPr>
                <w:suppressAutoHyphens/>
                <w:autoSpaceDE w:val="0"/>
                <w:autoSpaceDN w:val="0"/>
                <w:spacing w:after="0" w:line="240" w:lineRule="auto"/>
                <w:ind w:left="360"/>
                <w:textAlignment w:val="baseline"/>
                <w:rPr>
                  <w:rFonts w:asciiTheme="majorHAnsi" w:eastAsia="Calibri" w:hAnsiTheme="majorHAnsi" w:cs="Calibri"/>
                </w:rPr>
              </w:pPr>
              <w:r w:rsidRPr="000F47F8">
                <w:rPr>
                  <w:rFonts w:asciiTheme="majorHAnsi" w:eastAsia="Calibri" w:hAnsiTheme="majorHAnsi" w:cs="Calibri"/>
                  <w:i/>
                  <w:iCs/>
                </w:rPr>
                <w:t xml:space="preserve">1. Στην έννοια των κολυμβητικών δεξαμενών περιλαμβάνονται και τα συστήματα </w:t>
              </w:r>
              <w:proofErr w:type="spellStart"/>
              <w:r w:rsidRPr="000F47F8">
                <w:rPr>
                  <w:rFonts w:asciiTheme="majorHAnsi" w:eastAsia="Calibri" w:hAnsiTheme="majorHAnsi" w:cs="Calibri"/>
                  <w:i/>
                  <w:iCs/>
                </w:rPr>
                <w:t>υδρομάλαξης</w:t>
              </w:r>
              <w:proofErr w:type="spellEnd"/>
              <w:r w:rsidRPr="000F47F8">
                <w:rPr>
                  <w:rFonts w:asciiTheme="majorHAnsi" w:eastAsia="Calibri" w:hAnsiTheme="majorHAnsi" w:cs="Calibri"/>
                  <w:i/>
                  <w:iCs/>
                </w:rPr>
                <w:t xml:space="preserve"> ή και μηχανισμού παραγωγής κυμάτων που διαθέτουν συστήματα </w:t>
              </w:r>
              <w:proofErr w:type="spellStart"/>
              <w:r w:rsidRPr="000F47F8">
                <w:rPr>
                  <w:rFonts w:asciiTheme="majorHAnsi" w:eastAsia="Calibri" w:hAnsiTheme="majorHAnsi" w:cs="Calibri"/>
                  <w:i/>
                  <w:iCs/>
                </w:rPr>
                <w:t>ανακυκλοφορίας</w:t>
              </w:r>
              <w:proofErr w:type="spellEnd"/>
              <w:r w:rsidRPr="000F47F8">
                <w:rPr>
                  <w:rFonts w:asciiTheme="majorHAnsi" w:eastAsia="Calibri" w:hAnsiTheme="majorHAnsi" w:cs="Calibri"/>
                  <w:i/>
                  <w:iCs/>
                </w:rPr>
                <w:t xml:space="preserve">, </w:t>
              </w:r>
              <w:proofErr w:type="spellStart"/>
              <w:r w:rsidRPr="000F47F8">
                <w:rPr>
                  <w:rFonts w:asciiTheme="majorHAnsi" w:eastAsia="Calibri" w:hAnsiTheme="majorHAnsi" w:cs="Calibri"/>
                  <w:i/>
                  <w:iCs/>
                </w:rPr>
                <w:t>φίλτρανσης</w:t>
              </w:r>
              <w:proofErr w:type="spellEnd"/>
              <w:r w:rsidRPr="000F47F8">
                <w:rPr>
                  <w:rFonts w:asciiTheme="majorHAnsi" w:eastAsia="Calibri" w:hAnsiTheme="majorHAnsi" w:cs="Calibri"/>
                  <w:i/>
                  <w:iCs/>
                </w:rPr>
                <w:t xml:space="preserve"> και χημικής επεξεργασίας (</w:t>
              </w:r>
              <w:r w:rsidRPr="000F47F8">
                <w:rPr>
                  <w:rFonts w:asciiTheme="majorHAnsi" w:eastAsia="Calibri" w:hAnsiTheme="majorHAnsi" w:cs="Calibri"/>
                  <w:i/>
                  <w:iCs/>
                  <w:lang w:val="en-US"/>
                </w:rPr>
                <w:t>jacuzzi</w:t>
              </w:r>
              <w:r w:rsidRPr="000F47F8">
                <w:rPr>
                  <w:rFonts w:asciiTheme="majorHAnsi" w:eastAsia="Calibri" w:hAnsiTheme="majorHAnsi" w:cs="Calibri"/>
                  <w:i/>
                  <w:iCs/>
                </w:rPr>
                <w:t xml:space="preserve">). </w:t>
              </w:r>
            </w:p>
            <w:p w14:paraId="6E172922" w14:textId="77777777" w:rsidR="000F47F8" w:rsidRPr="000F47F8" w:rsidRDefault="000F47F8" w:rsidP="000F47F8">
              <w:pPr>
                <w:suppressAutoHyphens/>
                <w:autoSpaceDE w:val="0"/>
                <w:autoSpaceDN w:val="0"/>
                <w:spacing w:after="0" w:line="240" w:lineRule="auto"/>
                <w:ind w:left="360"/>
                <w:textAlignment w:val="baseline"/>
                <w:rPr>
                  <w:rFonts w:asciiTheme="majorHAnsi" w:eastAsia="Calibri" w:hAnsiTheme="majorHAnsi" w:cs="Calibri"/>
                  <w:b/>
                  <w:bCs/>
                  <w:i/>
                  <w:iCs/>
                </w:rPr>
              </w:pPr>
              <w:r w:rsidRPr="000F47F8">
                <w:rPr>
                  <w:rFonts w:asciiTheme="majorHAnsi" w:eastAsia="Calibri" w:hAnsiTheme="majorHAnsi" w:cs="Calibri"/>
                  <w:b/>
                  <w:bCs/>
                  <w:i/>
                  <w:iCs/>
                </w:rPr>
                <w:t>2. Όλες οι κολυμβητικές δεξαμενές θα πρέπει να διαθέτουν σύστημα μεταφοράς ατόμων με κινητική αναπηρία προς και από αυτές.</w:t>
              </w:r>
            </w:p>
            <w:p w14:paraId="0EF4D10B" w14:textId="4B66FD67" w:rsidR="00091240" w:rsidRPr="00327262" w:rsidRDefault="000F47F8" w:rsidP="003B3F21">
              <w:pPr>
                <w:suppressAutoHyphens/>
                <w:autoSpaceDE w:val="0"/>
                <w:autoSpaceDN w:val="0"/>
                <w:spacing w:after="0" w:line="240" w:lineRule="auto"/>
                <w:ind w:left="360"/>
                <w:textAlignment w:val="baseline"/>
                <w:rPr>
                  <w:color w:val="auto"/>
                  <w:lang w:eastAsia="el-GR"/>
                </w:rPr>
              </w:pPr>
              <w:r w:rsidRPr="000F47F8">
                <w:rPr>
                  <w:rFonts w:asciiTheme="majorHAnsi" w:eastAsia="Calibri" w:hAnsiTheme="majorHAnsi" w:cs="Calibri"/>
                  <w:i/>
                  <w:iCs/>
                </w:rPr>
                <w:t>3. Υπεύθυνος λειτουργίας της κολυμβητικής δεξαμενής είναι το φυσικό πρόσωπο στο όνομα του οποίου γνωστοποιείται η λειτουργία της κολυμβητικής δεξαμενής [...]</w:t>
              </w:r>
              <w:r w:rsidR="00F419C6" w:rsidRPr="00C86EC2">
                <w:rPr>
                  <w:rFonts w:asciiTheme="majorHAnsi" w:hAnsiTheme="majorHAnsi" w:cstheme="minorHAnsi"/>
                  <w:i/>
                  <w:highlight w:val="white"/>
                  <w:lang w:eastAsia="el-GR"/>
                </w:rPr>
                <w:t xml:space="preserve"> </w:t>
              </w:r>
              <w:r>
                <w:rPr>
                  <w:rFonts w:asciiTheme="majorHAnsi" w:hAnsiTheme="majorHAnsi" w:cstheme="minorHAnsi"/>
                  <w:i/>
                  <w:lang w:eastAsia="el-GR"/>
                </w:rPr>
                <w:t xml:space="preserve">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610446FF" w14:textId="77777777" w:rsidR="002D0AB7" w:rsidRDefault="002D0AB7" w:rsidP="00166013"/>
            <w:p w14:paraId="7C2480B8" w14:textId="77777777" w:rsidR="007F77CE" w:rsidRPr="00E70687" w:rsidRDefault="002A4980" w:rsidP="00166013"/>
          </w:sdtContent>
        </w:sdt>
        <w:p w14:paraId="1F6B1C1D"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6B225561" w14:textId="77777777" w:rsidR="002D0AB7" w:rsidRPr="00337205" w:rsidRDefault="002D0AB7" w:rsidP="00166013">
              <w:pPr>
                <w:jc w:val="center"/>
                <w:rPr>
                  <w:b/>
                </w:rPr>
              </w:pPr>
              <w:r w:rsidRPr="00337205">
                <w:rPr>
                  <w:b/>
                </w:rPr>
                <w:t>Με εκτίμηση</w:t>
              </w:r>
            </w:p>
          </w:sdtContent>
        </w:sdt>
      </w:sdtContent>
    </w:sdt>
    <w:p w14:paraId="1F326A11"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6C1BE384"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4F43AE3" w14:textId="77777777" w:rsidR="00E55813" w:rsidRPr="00337205" w:rsidRDefault="000F237D" w:rsidP="000F237D">
              <w:pPr>
                <w:spacing w:after="0"/>
                <w:jc w:val="center"/>
                <w:rPr>
                  <w:b/>
                </w:rPr>
              </w:pPr>
              <w:r>
                <w:rPr>
                  <w:b/>
                  <w:noProof/>
                  <w:lang w:eastAsia="el-GR"/>
                </w:rPr>
                <w:drawing>
                  <wp:inline distT="0" distB="0" distL="0" distR="0" wp14:anchorId="095633C2" wp14:editId="76C31E89">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883DABA" w14:textId="77777777" w:rsidR="002D0AB7" w:rsidRPr="00337205" w:rsidRDefault="002D0AB7" w:rsidP="00166013">
          <w:pPr>
            <w:jc w:val="center"/>
            <w:rPr>
              <w:b/>
            </w:rPr>
          </w:pPr>
          <w:r w:rsidRPr="00337205">
            <w:rPr>
              <w:b/>
            </w:rPr>
            <w:t>Ι. Βαρδακαστάνης</w:t>
          </w:r>
        </w:p>
        <w:p w14:paraId="656AD740" w14:textId="77777777" w:rsidR="002D0AB7" w:rsidRDefault="002A4980"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4ED0AF9B" w14:textId="77777777" w:rsidR="000F237D" w:rsidRPr="00337205" w:rsidRDefault="000F237D" w:rsidP="000F237D">
              <w:pPr>
                <w:spacing w:after="0"/>
                <w:jc w:val="center"/>
                <w:rPr>
                  <w:b/>
                </w:rPr>
              </w:pPr>
              <w:r>
                <w:rPr>
                  <w:b/>
                  <w:noProof/>
                  <w:lang w:eastAsia="el-GR"/>
                </w:rPr>
                <w:drawing>
                  <wp:inline distT="0" distB="0" distL="0" distR="0" wp14:anchorId="309AEDB4" wp14:editId="1FE22E46">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36EDA2B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5588961B"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73F37028" w14:textId="77777777" w:rsidR="00FC692B" w:rsidRDefault="002A4980" w:rsidP="00166013">
          <w:pPr>
            <w:spacing w:line="240" w:lineRule="auto"/>
            <w:jc w:val="left"/>
            <w:rPr>
              <w:b/>
            </w:rPr>
          </w:pPr>
        </w:p>
      </w:sdtContent>
    </w:sdt>
    <w:p w14:paraId="5D22B361"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Fonts w:asciiTheme="majorHAnsi" w:hAnsiTheme="majorHAnsi"/>
            </w:rPr>
            <w:alias w:val="Πίνακας αποδεκτών"/>
            <w:tag w:val="Πίνακας αποδεκτών"/>
            <w:id w:val="2120099400"/>
            <w:placeholder>
              <w:docPart w:val="035D1C52D7CD421A90B45CF0A4486BF6"/>
            </w:placeholder>
          </w:sdtPr>
          <w:sdtEndPr>
            <w:rPr>
              <w:rStyle w:val="BulletsChar"/>
              <w:rFonts w:ascii="Cambria" w:hAnsi="Cambria"/>
            </w:rPr>
          </w:sdtEndPr>
          <w:sdtContent>
            <w:p w14:paraId="17486C07" w14:textId="77777777" w:rsidR="00E535C3" w:rsidRPr="004E5540" w:rsidRDefault="004A065A" w:rsidP="00E535C3">
              <w:pPr>
                <w:spacing w:after="0"/>
                <w:rPr>
                  <w:rFonts w:asciiTheme="majorHAnsi" w:hAnsiTheme="majorHAnsi" w:cstheme="minorHAnsi"/>
                  <w:color w:val="auto"/>
                </w:rPr>
              </w:pPr>
              <w:r w:rsidRPr="004E5540">
                <w:rPr>
                  <w:rFonts w:asciiTheme="majorHAnsi" w:hAnsiTheme="majorHAnsi" w:cstheme="minorHAnsi"/>
                  <w:color w:val="auto"/>
                </w:rPr>
                <w:t>-</w:t>
              </w:r>
              <w:r w:rsidR="00E535C3" w:rsidRPr="004E5540">
                <w:rPr>
                  <w:rFonts w:asciiTheme="majorHAnsi" w:hAnsiTheme="majorHAnsi" w:cstheme="minorHAnsi"/>
                  <w:color w:val="auto"/>
                </w:rPr>
                <w:t>Γραφείο Πρωθυπουργού της χώρας, κ. Κ.</w:t>
              </w:r>
              <w:r w:rsidR="003D3C59" w:rsidRPr="004E5540">
                <w:rPr>
                  <w:rFonts w:asciiTheme="majorHAnsi" w:hAnsiTheme="majorHAnsi" w:cstheme="minorHAnsi"/>
                  <w:color w:val="auto"/>
                </w:rPr>
                <w:t xml:space="preserve"> </w:t>
              </w:r>
              <w:r w:rsidR="00E535C3" w:rsidRPr="004E5540">
                <w:rPr>
                  <w:rFonts w:asciiTheme="majorHAnsi" w:hAnsiTheme="majorHAnsi" w:cstheme="minorHAnsi"/>
                  <w:color w:val="auto"/>
                </w:rPr>
                <w:t>Μητσοτάκη</w:t>
              </w:r>
            </w:p>
            <w:p w14:paraId="50650F93" w14:textId="77777777" w:rsidR="00E535C3" w:rsidRPr="004E5540" w:rsidRDefault="00E535C3" w:rsidP="00E535C3">
              <w:pPr>
                <w:spacing w:after="0"/>
                <w:rPr>
                  <w:rFonts w:asciiTheme="majorHAnsi" w:hAnsiTheme="majorHAnsi" w:cstheme="minorHAnsi"/>
                  <w:color w:val="auto"/>
                </w:rPr>
              </w:pPr>
              <w:r w:rsidRPr="004E5540">
                <w:rPr>
                  <w:rFonts w:asciiTheme="majorHAnsi" w:hAnsiTheme="majorHAnsi" w:cstheme="minorHAnsi"/>
                  <w:color w:val="auto"/>
                </w:rPr>
                <w:t>-κ. Γ. Γεραπετρίτη, Υπουργό Επικρατείας</w:t>
              </w:r>
            </w:p>
            <w:p w14:paraId="26BB3F73" w14:textId="77777777" w:rsidR="000F47F8" w:rsidRDefault="00E535C3" w:rsidP="00E535C3">
              <w:pPr>
                <w:spacing w:after="0"/>
              </w:pPr>
              <w:r w:rsidRPr="004E5540">
                <w:rPr>
                  <w:rFonts w:asciiTheme="majorHAnsi" w:hAnsiTheme="majorHAnsi" w:cstheme="minorHAnsi"/>
                  <w:color w:val="auto"/>
                </w:rPr>
                <w:t xml:space="preserve">-κ. </w:t>
              </w:r>
              <w:r w:rsidR="003D3C59" w:rsidRPr="004E5540">
                <w:rPr>
                  <w:rFonts w:asciiTheme="majorHAnsi" w:hAnsiTheme="majorHAnsi" w:cstheme="minorHAnsi"/>
                  <w:color w:val="auto"/>
                </w:rPr>
                <w:t xml:space="preserve">Χρήστο </w:t>
              </w:r>
              <w:r w:rsidR="00482802" w:rsidRPr="004E5540">
                <w:rPr>
                  <w:rFonts w:asciiTheme="majorHAnsi" w:hAnsiTheme="majorHAnsi" w:cstheme="minorHAnsi"/>
                  <w:color w:val="auto"/>
                </w:rPr>
                <w:t xml:space="preserve">- </w:t>
              </w:r>
              <w:r w:rsidR="003D3C59" w:rsidRPr="004E5540">
                <w:rPr>
                  <w:rFonts w:asciiTheme="majorHAnsi" w:hAnsiTheme="majorHAnsi" w:cstheme="minorHAnsi"/>
                  <w:color w:val="auto"/>
                </w:rPr>
                <w:t>Γεώργιο</w:t>
              </w:r>
              <w:r w:rsidRPr="004E5540">
                <w:rPr>
                  <w:rFonts w:asciiTheme="majorHAnsi" w:hAnsiTheme="majorHAnsi" w:cstheme="minorHAnsi"/>
                  <w:color w:val="auto"/>
                </w:rPr>
                <w:t xml:space="preserve"> Σκέρτσο, Υφυπουργό </w:t>
              </w:r>
              <w:r w:rsidR="003D3C59" w:rsidRPr="004E5540">
                <w:rPr>
                  <w:rFonts w:asciiTheme="majorHAnsi" w:hAnsiTheme="majorHAnsi" w:cstheme="minorHAnsi"/>
                  <w:color w:val="auto"/>
                </w:rPr>
                <w:t xml:space="preserve">στον Πρωθυπουργό </w:t>
              </w:r>
              <w:r w:rsidRPr="004E5540">
                <w:rPr>
                  <w:rFonts w:asciiTheme="majorHAnsi" w:hAnsiTheme="majorHAnsi" w:cstheme="minorHAnsi"/>
                  <w:color w:val="auto"/>
                </w:rPr>
                <w:t>για τον συντονισμό του κυβερνητικού έργου</w:t>
              </w:r>
              <w:r w:rsidR="000F47F8" w:rsidRPr="000F47F8">
                <w:t xml:space="preserve"> </w:t>
              </w:r>
            </w:p>
            <w:p w14:paraId="03596B76" w14:textId="787DD88B" w:rsidR="00BE305F" w:rsidRPr="004E5540" w:rsidRDefault="000F47F8" w:rsidP="00E535C3">
              <w:pPr>
                <w:spacing w:after="0"/>
                <w:rPr>
                  <w:rFonts w:asciiTheme="majorHAnsi" w:hAnsiTheme="majorHAnsi" w:cstheme="minorHAnsi"/>
                  <w:color w:val="auto"/>
                </w:rPr>
              </w:pPr>
              <w:r>
                <w:t>-</w:t>
              </w:r>
              <w:r w:rsidRPr="000F47F8">
                <w:rPr>
                  <w:rFonts w:asciiTheme="majorHAnsi" w:hAnsiTheme="majorHAnsi" w:cstheme="minorHAnsi"/>
                  <w:color w:val="auto"/>
                </w:rPr>
                <w:t>κ. Θ. Θεοχάρη,  Υπουργό  Τουρισμού</w:t>
              </w:r>
            </w:p>
            <w:p w14:paraId="1DF6D49F" w14:textId="655992E5" w:rsidR="00874501" w:rsidRDefault="00874501" w:rsidP="004E5540">
              <w:pPr>
                <w:spacing w:after="0"/>
                <w:rPr>
                  <w:rFonts w:asciiTheme="majorHAnsi" w:hAnsiTheme="majorHAnsi" w:cstheme="minorHAnsi"/>
                  <w:color w:val="000000" w:themeColor="text1"/>
                </w:rPr>
              </w:pPr>
              <w:r>
                <w:rPr>
                  <w:rFonts w:asciiTheme="majorHAnsi" w:hAnsiTheme="majorHAnsi" w:cstheme="minorHAnsi"/>
                  <w:color w:val="000000" w:themeColor="text1"/>
                </w:rPr>
                <w:t>-κ.</w:t>
              </w:r>
              <w:r w:rsidR="0084329C">
                <w:rPr>
                  <w:rFonts w:asciiTheme="majorHAnsi" w:hAnsiTheme="majorHAnsi" w:cstheme="minorHAnsi"/>
                  <w:color w:val="000000" w:themeColor="text1"/>
                </w:rPr>
                <w:t xml:space="preserve"> Κ. Λούλη</w:t>
              </w:r>
              <w:r>
                <w:rPr>
                  <w:rFonts w:asciiTheme="majorHAnsi" w:hAnsiTheme="majorHAnsi" w:cstheme="minorHAnsi"/>
                  <w:color w:val="000000" w:themeColor="text1"/>
                </w:rPr>
                <w:t xml:space="preserve">, Γενικό Γραμματέα </w:t>
              </w:r>
              <w:r w:rsidR="0084329C">
                <w:rPr>
                  <w:rFonts w:asciiTheme="majorHAnsi" w:hAnsiTheme="majorHAnsi" w:cstheme="minorHAnsi"/>
                  <w:color w:val="000000" w:themeColor="text1"/>
                </w:rPr>
                <w:t xml:space="preserve">Τουριστικής Πολιτικής και Ανάπτυξης </w:t>
              </w:r>
            </w:p>
            <w:p w14:paraId="79349D0B" w14:textId="633445CA" w:rsidR="002D0AB7" w:rsidRPr="0084329C" w:rsidRDefault="004B7888" w:rsidP="0084329C">
              <w:pPr>
                <w:spacing w:after="0"/>
                <w:rPr>
                  <w:rFonts w:asciiTheme="majorHAnsi" w:hAnsiTheme="majorHAnsi" w:cstheme="minorHAnsi"/>
                  <w:color w:val="auto"/>
                </w:rPr>
              </w:pPr>
              <w:r w:rsidRPr="004E5540">
                <w:rPr>
                  <w:rFonts w:asciiTheme="majorHAnsi" w:hAnsiTheme="majorHAnsi" w:cstheme="minorHAnsi"/>
                  <w:color w:val="auto"/>
                </w:rPr>
                <w:t>-</w:t>
              </w:r>
              <w:r w:rsidR="00E535C3" w:rsidRPr="004E5540">
                <w:rPr>
                  <w:rFonts w:asciiTheme="majorHAnsi" w:hAnsiTheme="majorHAnsi" w:cstheme="minorHAnsi"/>
                  <w:color w:val="auto"/>
                </w:rPr>
                <w:t>Οργανώσεις- Μέλη Ε.Σ.Α.μεΑ.</w:t>
              </w:r>
            </w:p>
          </w:sdtContent>
        </w:sdt>
      </w:sdtContent>
    </w:sdt>
    <w:p w14:paraId="7279B1BE"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5F930FA" w14:textId="77777777" w:rsidTr="00166013">
            <w:tc>
              <w:tcPr>
                <w:tcW w:w="1701" w:type="dxa"/>
                <w:shd w:val="clear" w:color="auto" w:fill="F2F2F2" w:themeFill="background1" w:themeFillShade="F2"/>
              </w:tcPr>
              <w:p w14:paraId="41A4C4E1" w14:textId="77777777" w:rsidR="005925BA" w:rsidRDefault="005925BA" w:rsidP="00166013">
                <w:pPr>
                  <w:spacing w:before="60" w:after="60"/>
                  <w:jc w:val="right"/>
                </w:pPr>
                <w:r>
                  <w:rPr>
                    <w:noProof/>
                    <w:lang w:eastAsia="el-GR"/>
                  </w:rPr>
                  <w:drawing>
                    <wp:inline distT="0" distB="0" distL="0" distR="0" wp14:anchorId="3E2C143D" wp14:editId="3C1130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921B325"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4CE27040"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63D8A59C" w14:textId="77777777" w:rsidR="005925BA" w:rsidRPr="00CD3CE2" w:rsidRDefault="002A498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F407F" w14:textId="77777777" w:rsidR="002A4980" w:rsidRDefault="002A4980" w:rsidP="00A5663B">
      <w:pPr>
        <w:spacing w:after="0" w:line="240" w:lineRule="auto"/>
      </w:pPr>
      <w:r>
        <w:separator/>
      </w:r>
    </w:p>
    <w:p w14:paraId="246A0E46" w14:textId="77777777" w:rsidR="002A4980" w:rsidRDefault="002A4980"/>
  </w:endnote>
  <w:endnote w:type="continuationSeparator" w:id="0">
    <w:p w14:paraId="396E02EB" w14:textId="77777777" w:rsidR="002A4980" w:rsidRDefault="002A4980" w:rsidP="00A5663B">
      <w:pPr>
        <w:spacing w:after="0" w:line="240" w:lineRule="auto"/>
      </w:pPr>
      <w:r>
        <w:continuationSeparator/>
      </w:r>
    </w:p>
    <w:p w14:paraId="4C72D028" w14:textId="77777777" w:rsidR="002A4980" w:rsidRDefault="002A4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yriadPro-Regular">
    <w:altName w:val="MS Mincho"/>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3F43F408" w14:textId="77777777" w:rsidR="00811A9B" w:rsidRPr="005925BA" w:rsidRDefault="005925BA" w:rsidP="005925BA">
        <w:pPr>
          <w:pStyle w:val="Footer"/>
          <w:ind w:left="-1797"/>
        </w:pPr>
        <w:r>
          <w:rPr>
            <w:noProof/>
            <w:lang w:eastAsia="el-GR"/>
          </w:rPr>
          <w:drawing>
            <wp:inline distT="0" distB="0" distL="0" distR="0" wp14:anchorId="74D4E887" wp14:editId="26E97AEE">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5697F0FD" w14:textId="77777777" w:rsidR="00042CAA" w:rsidRDefault="00042CAA" w:rsidP="00166013">
            <w:pPr>
              <w:pStyle w:val="Header"/>
              <w:spacing w:before="240"/>
              <w:rPr>
                <w:rFonts w:asciiTheme="minorHAnsi" w:hAnsiTheme="minorHAnsi"/>
                <w:color w:val="auto"/>
              </w:rPr>
            </w:pPr>
          </w:p>
          <w:p w14:paraId="1E04FCBE" w14:textId="78189108"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3B3F21">
              <w:rPr>
                <w:noProof/>
              </w:rPr>
              <w:t>2</w:t>
            </w:r>
            <w:r>
              <w:fldChar w:fldCharType="end"/>
            </w:r>
          </w:p>
          <w:p w14:paraId="4060CEE7" w14:textId="77777777" w:rsidR="002D0AB7" w:rsidRPr="00042CAA" w:rsidRDefault="002A4980"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8232F" w14:textId="77777777" w:rsidR="002A4980" w:rsidRDefault="002A4980" w:rsidP="00A5663B">
      <w:pPr>
        <w:spacing w:after="0" w:line="240" w:lineRule="auto"/>
      </w:pPr>
      <w:bookmarkStart w:id="0" w:name="_Hlk484772647"/>
      <w:bookmarkEnd w:id="0"/>
      <w:r>
        <w:separator/>
      </w:r>
    </w:p>
    <w:p w14:paraId="184AC0EE" w14:textId="77777777" w:rsidR="002A4980" w:rsidRDefault="002A4980"/>
  </w:footnote>
  <w:footnote w:type="continuationSeparator" w:id="0">
    <w:p w14:paraId="2EFB0F97" w14:textId="77777777" w:rsidR="002A4980" w:rsidRDefault="002A4980" w:rsidP="00A5663B">
      <w:pPr>
        <w:spacing w:after="0" w:line="240" w:lineRule="auto"/>
      </w:pPr>
      <w:r>
        <w:continuationSeparator/>
      </w:r>
    </w:p>
    <w:p w14:paraId="7091DB56" w14:textId="77777777" w:rsidR="002A4980" w:rsidRDefault="002A4980"/>
  </w:footnote>
  <w:footnote w:id="1">
    <w:p w14:paraId="006514B6" w14:textId="25C81CE1" w:rsidR="00C12A63" w:rsidRDefault="00C12A63">
      <w:pPr>
        <w:pStyle w:val="FootnoteText"/>
      </w:pPr>
      <w:r>
        <w:rPr>
          <w:rStyle w:val="FootnoteReference"/>
        </w:rPr>
        <w:footnoteRef/>
      </w:r>
      <w:r>
        <w:t xml:space="preserve"> </w:t>
      </w:r>
      <w:hyperlink r:id="rId1" w:history="1">
        <w:r w:rsidRPr="00340815">
          <w:rPr>
            <w:rStyle w:val="Hyperlink"/>
          </w:rPr>
          <w:t>https://eur-lex.europa.eu/legal-content/EL/TXT/PDF/?uri=CELEX:52011IP0407&amp;from=EL</w:t>
        </w:r>
      </w:hyperlink>
      <w:r>
        <w:t xml:space="preserve"> </w:t>
      </w:r>
    </w:p>
  </w:footnote>
  <w:footnote w:id="2">
    <w:p w14:paraId="3A1C3D53" w14:textId="77777777" w:rsidR="008014C3" w:rsidRPr="008077EF" w:rsidRDefault="008014C3" w:rsidP="008014C3">
      <w:pPr>
        <w:pStyle w:val="FootnoteText"/>
        <w:rPr>
          <w:sz w:val="18"/>
          <w:szCs w:val="18"/>
        </w:rPr>
      </w:pPr>
      <w:r w:rsidRPr="008077EF">
        <w:rPr>
          <w:rStyle w:val="FootnoteReference"/>
          <w:sz w:val="18"/>
          <w:szCs w:val="18"/>
        </w:rPr>
        <w:footnoteRef/>
      </w:r>
      <w:hyperlink r:id="rId2" w:history="1">
        <w:r w:rsidRPr="008077EF">
          <w:rPr>
            <w:rStyle w:val="Hyperlink"/>
            <w:sz w:val="18"/>
            <w:szCs w:val="18"/>
          </w:rPr>
          <w:t>https://tbinternet.ohchr.org/_layouts/15/treatybodyexternal/Download.aspx?symbolno=CRPD%2fC%2fGRC%2fCO%2f1&amp;Lang=en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56DF30B7" w14:textId="77777777" w:rsidR="005925BA" w:rsidRPr="005925BA" w:rsidRDefault="005925BA" w:rsidP="005925BA">
        <w:pPr>
          <w:pStyle w:val="Header"/>
          <w:ind w:left="-1800"/>
          <w:rPr>
            <w:lang w:val="en-US"/>
          </w:rPr>
        </w:pPr>
        <w:r>
          <w:rPr>
            <w:noProof/>
            <w:lang w:eastAsia="el-GR"/>
          </w:rPr>
          <w:drawing>
            <wp:inline distT="0" distB="0" distL="0" distR="0" wp14:anchorId="13D682BB" wp14:editId="2761FA88">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658803B7" w14:textId="77777777" w:rsidR="002D0AB7" w:rsidRPr="00042CAA" w:rsidRDefault="00042CAA" w:rsidP="00042CAA">
        <w:pPr>
          <w:pStyle w:val="Header"/>
          <w:ind w:left="-1800"/>
        </w:pPr>
        <w:r>
          <w:rPr>
            <w:noProof/>
            <w:lang w:eastAsia="el-GR"/>
          </w:rPr>
          <w:drawing>
            <wp:inline distT="0" distB="0" distL="0" distR="0" wp14:anchorId="661DC7E9" wp14:editId="1F8B327A">
              <wp:extent cx="7553325" cy="1438642"/>
              <wp:effectExtent l="0" t="0" r="0" b="9525"/>
              <wp:docPr id="3" name="Εικόνα 3">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95E"/>
    <w:multiLevelType w:val="multilevel"/>
    <w:tmpl w:val="0752335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6113B30"/>
    <w:multiLevelType w:val="hybridMultilevel"/>
    <w:tmpl w:val="79C84AB8"/>
    <w:lvl w:ilvl="0" w:tplc="E99C81EE">
      <w:start w:val="2"/>
      <w:numFmt w:val="decimal"/>
      <w:lvlText w:val="%1."/>
      <w:lvlJc w:val="left"/>
      <w:pPr>
        <w:ind w:left="720" w:hanging="360"/>
      </w:pPr>
      <w:rPr>
        <w:rFonts w:hint="default"/>
        <w:b/>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D8E7D34"/>
    <w:multiLevelType w:val="multilevel"/>
    <w:tmpl w:val="2C866B76"/>
    <w:lvl w:ilvl="0">
      <w:start w:val="1"/>
      <w:numFmt w:val="decimal"/>
      <w:lvlText w:val="%1."/>
      <w:lvlJc w:val="left"/>
      <w:pPr>
        <w:ind w:left="720" w:hanging="360"/>
      </w:pPr>
      <w:rPr>
        <w:b/>
        <w:bCs w:val="0"/>
        <w:strike w:val="0"/>
        <w:dstrike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41EB0666"/>
    <w:multiLevelType w:val="multilevel"/>
    <w:tmpl w:val="2F16B6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78877B0"/>
    <w:multiLevelType w:val="hybridMultilevel"/>
    <w:tmpl w:val="FB56AA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6AD00791"/>
    <w:multiLevelType w:val="hybridMultilevel"/>
    <w:tmpl w:val="33BC2E40"/>
    <w:lvl w:ilvl="0" w:tplc="04080001">
      <w:start w:val="1"/>
      <w:numFmt w:val="bullet"/>
      <w:lvlText w:val=""/>
      <w:lvlJc w:val="left"/>
      <w:pPr>
        <w:ind w:left="720" w:hanging="360"/>
      </w:pPr>
      <w:rPr>
        <w:rFonts w:ascii="Symbol" w:hAnsi="Symbol" w:hint="default"/>
      </w:rPr>
    </w:lvl>
    <w:lvl w:ilvl="1" w:tplc="F12E391A">
      <w:numFmt w:val="bullet"/>
      <w:lvlText w:val="-"/>
      <w:lvlJc w:val="left"/>
      <w:pPr>
        <w:ind w:left="1440" w:hanging="360"/>
      </w:pPr>
      <w:rPr>
        <w:rFonts w:ascii="Cambria" w:eastAsia="Times New Roman" w:hAnsi="Cambria"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08F5E13"/>
    <w:multiLevelType w:val="hybridMultilevel"/>
    <w:tmpl w:val="121035AE"/>
    <w:lvl w:ilvl="0" w:tplc="F5F8C38A">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7AC597C"/>
    <w:multiLevelType w:val="multilevel"/>
    <w:tmpl w:val="6B98268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ED61B35"/>
    <w:multiLevelType w:val="multilevel"/>
    <w:tmpl w:val="FC34F8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10"/>
  </w:num>
  <w:num w:numId="3">
    <w:abstractNumId w:val="5"/>
  </w:num>
  <w:num w:numId="4">
    <w:abstractNumId w:val="3"/>
  </w:num>
  <w:num w:numId="5">
    <w:abstractNumId w:val="0"/>
  </w:num>
  <w:num w:numId="6">
    <w:abstractNumId w:val="8"/>
  </w:num>
  <w:num w:numId="7">
    <w:abstractNumId w:val="9"/>
  </w:num>
  <w:num w:numId="8">
    <w:abstractNumId w:val="4"/>
  </w:num>
  <w:num w:numId="9">
    <w:abstractNumId w:val="11"/>
  </w:num>
  <w:num w:numId="10">
    <w:abstractNumId w:val="6"/>
  </w:num>
  <w:num w:numId="11">
    <w:abstractNumId w:val="13"/>
  </w:num>
  <w:num w:numId="12">
    <w:abstractNumId w:val="2"/>
  </w:num>
  <w:num w:numId="13">
    <w:abstractNumId w:val="1"/>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0550"/>
    <w:rsid w:val="0000389F"/>
    <w:rsid w:val="000040A6"/>
    <w:rsid w:val="000075B8"/>
    <w:rsid w:val="00011187"/>
    <w:rsid w:val="000145EC"/>
    <w:rsid w:val="00016434"/>
    <w:rsid w:val="00017BFD"/>
    <w:rsid w:val="00021471"/>
    <w:rsid w:val="000224C1"/>
    <w:rsid w:val="000319B3"/>
    <w:rsid w:val="0003631E"/>
    <w:rsid w:val="00042CAA"/>
    <w:rsid w:val="00047E00"/>
    <w:rsid w:val="00054519"/>
    <w:rsid w:val="00056E0A"/>
    <w:rsid w:val="00060078"/>
    <w:rsid w:val="00062B7D"/>
    <w:rsid w:val="00070ADA"/>
    <w:rsid w:val="000717AA"/>
    <w:rsid w:val="000817E1"/>
    <w:rsid w:val="0008214A"/>
    <w:rsid w:val="00084895"/>
    <w:rsid w:val="000864B5"/>
    <w:rsid w:val="00091240"/>
    <w:rsid w:val="000925B0"/>
    <w:rsid w:val="000A425D"/>
    <w:rsid w:val="000A5463"/>
    <w:rsid w:val="000A7A49"/>
    <w:rsid w:val="000B2FB4"/>
    <w:rsid w:val="000B3F3B"/>
    <w:rsid w:val="000C099E"/>
    <w:rsid w:val="000C0B4E"/>
    <w:rsid w:val="000C0EE5"/>
    <w:rsid w:val="000C14DF"/>
    <w:rsid w:val="000C2C56"/>
    <w:rsid w:val="000C602B"/>
    <w:rsid w:val="000D18F5"/>
    <w:rsid w:val="000D34E2"/>
    <w:rsid w:val="000D3D70"/>
    <w:rsid w:val="000E0567"/>
    <w:rsid w:val="000E2BB8"/>
    <w:rsid w:val="000E30A0"/>
    <w:rsid w:val="000E44E8"/>
    <w:rsid w:val="000F10B9"/>
    <w:rsid w:val="000F2370"/>
    <w:rsid w:val="000F237D"/>
    <w:rsid w:val="000F4280"/>
    <w:rsid w:val="000F47F8"/>
    <w:rsid w:val="000F76F5"/>
    <w:rsid w:val="00100002"/>
    <w:rsid w:val="0010481F"/>
    <w:rsid w:val="00104FD0"/>
    <w:rsid w:val="00107192"/>
    <w:rsid w:val="00113CC2"/>
    <w:rsid w:val="00124EC1"/>
    <w:rsid w:val="001304E0"/>
    <w:rsid w:val="00137185"/>
    <w:rsid w:val="00145F03"/>
    <w:rsid w:val="001501AA"/>
    <w:rsid w:val="0016039E"/>
    <w:rsid w:val="00161715"/>
    <w:rsid w:val="00162CAE"/>
    <w:rsid w:val="0016520C"/>
    <w:rsid w:val="00166013"/>
    <w:rsid w:val="00167EF2"/>
    <w:rsid w:val="00167FBD"/>
    <w:rsid w:val="001760F1"/>
    <w:rsid w:val="0019412D"/>
    <w:rsid w:val="00195369"/>
    <w:rsid w:val="001962F4"/>
    <w:rsid w:val="001A06C6"/>
    <w:rsid w:val="001A483E"/>
    <w:rsid w:val="001A62AD"/>
    <w:rsid w:val="001A67BA"/>
    <w:rsid w:val="001A7F67"/>
    <w:rsid w:val="001B1699"/>
    <w:rsid w:val="001B3428"/>
    <w:rsid w:val="001B6596"/>
    <w:rsid w:val="001B7832"/>
    <w:rsid w:val="001C5964"/>
    <w:rsid w:val="001C78E4"/>
    <w:rsid w:val="001C7F18"/>
    <w:rsid w:val="001D489B"/>
    <w:rsid w:val="001E177F"/>
    <w:rsid w:val="001E439E"/>
    <w:rsid w:val="001F02A6"/>
    <w:rsid w:val="001F1161"/>
    <w:rsid w:val="001F36B5"/>
    <w:rsid w:val="001F4F51"/>
    <w:rsid w:val="001F79A0"/>
    <w:rsid w:val="002036FD"/>
    <w:rsid w:val="002058AF"/>
    <w:rsid w:val="002061EF"/>
    <w:rsid w:val="002077C8"/>
    <w:rsid w:val="002251AF"/>
    <w:rsid w:val="002354C7"/>
    <w:rsid w:val="00236A27"/>
    <w:rsid w:val="00240D4D"/>
    <w:rsid w:val="00242F7C"/>
    <w:rsid w:val="00244996"/>
    <w:rsid w:val="002534FE"/>
    <w:rsid w:val="00254F07"/>
    <w:rsid w:val="00255DD0"/>
    <w:rsid w:val="00256753"/>
    <w:rsid w:val="00256E4C"/>
    <w:rsid w:val="002570E4"/>
    <w:rsid w:val="002602EC"/>
    <w:rsid w:val="00264E1B"/>
    <w:rsid w:val="0026597B"/>
    <w:rsid w:val="00271036"/>
    <w:rsid w:val="002750E8"/>
    <w:rsid w:val="00275BB3"/>
    <w:rsid w:val="0027672E"/>
    <w:rsid w:val="00283987"/>
    <w:rsid w:val="00285D4A"/>
    <w:rsid w:val="0028771D"/>
    <w:rsid w:val="00295A6F"/>
    <w:rsid w:val="002A256F"/>
    <w:rsid w:val="002A4980"/>
    <w:rsid w:val="002A4C2D"/>
    <w:rsid w:val="002B2CFA"/>
    <w:rsid w:val="002B2F35"/>
    <w:rsid w:val="002B43D6"/>
    <w:rsid w:val="002C4134"/>
    <w:rsid w:val="002C71E5"/>
    <w:rsid w:val="002D0AB7"/>
    <w:rsid w:val="002D1046"/>
    <w:rsid w:val="002D1D01"/>
    <w:rsid w:val="002D2A79"/>
    <w:rsid w:val="002E0B5B"/>
    <w:rsid w:val="002E3224"/>
    <w:rsid w:val="002F692C"/>
    <w:rsid w:val="003012EC"/>
    <w:rsid w:val="00301E00"/>
    <w:rsid w:val="00306F9C"/>
    <w:rsid w:val="003071D9"/>
    <w:rsid w:val="00320EE8"/>
    <w:rsid w:val="0032111F"/>
    <w:rsid w:val="00322A0B"/>
    <w:rsid w:val="00326F43"/>
    <w:rsid w:val="00327262"/>
    <w:rsid w:val="0032761B"/>
    <w:rsid w:val="00327F27"/>
    <w:rsid w:val="003326D2"/>
    <w:rsid w:val="003336F9"/>
    <w:rsid w:val="00334C53"/>
    <w:rsid w:val="00337205"/>
    <w:rsid w:val="0034122A"/>
    <w:rsid w:val="0034662F"/>
    <w:rsid w:val="003522F6"/>
    <w:rsid w:val="00354208"/>
    <w:rsid w:val="00360859"/>
    <w:rsid w:val="00361404"/>
    <w:rsid w:val="00371099"/>
    <w:rsid w:val="00371AFA"/>
    <w:rsid w:val="00375F6F"/>
    <w:rsid w:val="00381B8F"/>
    <w:rsid w:val="003848CD"/>
    <w:rsid w:val="003956F9"/>
    <w:rsid w:val="003A4B9D"/>
    <w:rsid w:val="003A6DE4"/>
    <w:rsid w:val="003B0D39"/>
    <w:rsid w:val="003B245B"/>
    <w:rsid w:val="003B3E78"/>
    <w:rsid w:val="003B3F10"/>
    <w:rsid w:val="003B3F21"/>
    <w:rsid w:val="003B6AC5"/>
    <w:rsid w:val="003C04AA"/>
    <w:rsid w:val="003C64B2"/>
    <w:rsid w:val="003D32C1"/>
    <w:rsid w:val="003D3C59"/>
    <w:rsid w:val="003D4D14"/>
    <w:rsid w:val="003D73D0"/>
    <w:rsid w:val="003E38C4"/>
    <w:rsid w:val="003E4D05"/>
    <w:rsid w:val="003E51A1"/>
    <w:rsid w:val="003F2BB8"/>
    <w:rsid w:val="003F70E8"/>
    <w:rsid w:val="003F789B"/>
    <w:rsid w:val="00412BB7"/>
    <w:rsid w:val="00413626"/>
    <w:rsid w:val="00415D99"/>
    <w:rsid w:val="00421FA4"/>
    <w:rsid w:val="00424D51"/>
    <w:rsid w:val="00427DE8"/>
    <w:rsid w:val="0043270D"/>
    <w:rsid w:val="004355A3"/>
    <w:rsid w:val="004406A4"/>
    <w:rsid w:val="004443A9"/>
    <w:rsid w:val="00445389"/>
    <w:rsid w:val="00447AC7"/>
    <w:rsid w:val="00464C73"/>
    <w:rsid w:val="00466785"/>
    <w:rsid w:val="0047186A"/>
    <w:rsid w:val="00472CFE"/>
    <w:rsid w:val="0047767A"/>
    <w:rsid w:val="00482802"/>
    <w:rsid w:val="00483ACE"/>
    <w:rsid w:val="00486A3F"/>
    <w:rsid w:val="004901C7"/>
    <w:rsid w:val="00490932"/>
    <w:rsid w:val="004A065A"/>
    <w:rsid w:val="004A0815"/>
    <w:rsid w:val="004A1D3C"/>
    <w:rsid w:val="004A2EF2"/>
    <w:rsid w:val="004A6201"/>
    <w:rsid w:val="004B3ECA"/>
    <w:rsid w:val="004B4E01"/>
    <w:rsid w:val="004B7888"/>
    <w:rsid w:val="004C0D90"/>
    <w:rsid w:val="004C19B2"/>
    <w:rsid w:val="004D0BE2"/>
    <w:rsid w:val="004D2106"/>
    <w:rsid w:val="004D5A2F"/>
    <w:rsid w:val="004D7A3C"/>
    <w:rsid w:val="004E5540"/>
    <w:rsid w:val="004E7530"/>
    <w:rsid w:val="004E7E91"/>
    <w:rsid w:val="004F1CA5"/>
    <w:rsid w:val="004F234B"/>
    <w:rsid w:val="004F2B0E"/>
    <w:rsid w:val="004F336E"/>
    <w:rsid w:val="00501973"/>
    <w:rsid w:val="00504707"/>
    <w:rsid w:val="00505015"/>
    <w:rsid w:val="005077D6"/>
    <w:rsid w:val="005139B0"/>
    <w:rsid w:val="00515CE5"/>
    <w:rsid w:val="005169F1"/>
    <w:rsid w:val="00517354"/>
    <w:rsid w:val="0052064A"/>
    <w:rsid w:val="005236E0"/>
    <w:rsid w:val="00523EAA"/>
    <w:rsid w:val="00524A22"/>
    <w:rsid w:val="00525C10"/>
    <w:rsid w:val="00531211"/>
    <w:rsid w:val="00531F92"/>
    <w:rsid w:val="00532E24"/>
    <w:rsid w:val="00534C90"/>
    <w:rsid w:val="00540ED2"/>
    <w:rsid w:val="00542651"/>
    <w:rsid w:val="005453F1"/>
    <w:rsid w:val="00547D78"/>
    <w:rsid w:val="00553FD9"/>
    <w:rsid w:val="00561155"/>
    <w:rsid w:val="0056123E"/>
    <w:rsid w:val="005722AF"/>
    <w:rsid w:val="00573B0A"/>
    <w:rsid w:val="005767A6"/>
    <w:rsid w:val="00577B8E"/>
    <w:rsid w:val="0058273F"/>
    <w:rsid w:val="005836FF"/>
    <w:rsid w:val="00583700"/>
    <w:rsid w:val="005925BA"/>
    <w:rsid w:val="005930DC"/>
    <w:rsid w:val="005946E0"/>
    <w:rsid w:val="005956CD"/>
    <w:rsid w:val="005963DE"/>
    <w:rsid w:val="005A0E48"/>
    <w:rsid w:val="005A387E"/>
    <w:rsid w:val="005A6432"/>
    <w:rsid w:val="005B00C5"/>
    <w:rsid w:val="005B661B"/>
    <w:rsid w:val="005C077E"/>
    <w:rsid w:val="005C201F"/>
    <w:rsid w:val="005C24CF"/>
    <w:rsid w:val="005C2660"/>
    <w:rsid w:val="005C2C02"/>
    <w:rsid w:val="005C5A0B"/>
    <w:rsid w:val="005C6905"/>
    <w:rsid w:val="005C6EDA"/>
    <w:rsid w:val="005D05EE"/>
    <w:rsid w:val="005D2B1C"/>
    <w:rsid w:val="005D30F3"/>
    <w:rsid w:val="005D44A7"/>
    <w:rsid w:val="005E04E0"/>
    <w:rsid w:val="005E2D6F"/>
    <w:rsid w:val="005E3B73"/>
    <w:rsid w:val="005E5EB8"/>
    <w:rsid w:val="005F5A54"/>
    <w:rsid w:val="005F5F7A"/>
    <w:rsid w:val="005F68D3"/>
    <w:rsid w:val="005F7905"/>
    <w:rsid w:val="00610A7E"/>
    <w:rsid w:val="00612214"/>
    <w:rsid w:val="00616D1F"/>
    <w:rsid w:val="00617A29"/>
    <w:rsid w:val="00617AC0"/>
    <w:rsid w:val="00623C6A"/>
    <w:rsid w:val="006258FF"/>
    <w:rsid w:val="0062764D"/>
    <w:rsid w:val="00630348"/>
    <w:rsid w:val="00637258"/>
    <w:rsid w:val="00642AA7"/>
    <w:rsid w:val="006436CC"/>
    <w:rsid w:val="00646F21"/>
    <w:rsid w:val="00647299"/>
    <w:rsid w:val="00647918"/>
    <w:rsid w:val="00651CD5"/>
    <w:rsid w:val="00651ED0"/>
    <w:rsid w:val="00663DE7"/>
    <w:rsid w:val="00663E61"/>
    <w:rsid w:val="0066741D"/>
    <w:rsid w:val="00674144"/>
    <w:rsid w:val="006808A9"/>
    <w:rsid w:val="006873C5"/>
    <w:rsid w:val="0069076F"/>
    <w:rsid w:val="0069252D"/>
    <w:rsid w:val="006A40ED"/>
    <w:rsid w:val="006A785A"/>
    <w:rsid w:val="006B0355"/>
    <w:rsid w:val="006B063A"/>
    <w:rsid w:val="006B3332"/>
    <w:rsid w:val="006B4181"/>
    <w:rsid w:val="006C4E3A"/>
    <w:rsid w:val="006D0554"/>
    <w:rsid w:val="006D196A"/>
    <w:rsid w:val="006E1645"/>
    <w:rsid w:val="006E2A5C"/>
    <w:rsid w:val="006E31F6"/>
    <w:rsid w:val="006E692F"/>
    <w:rsid w:val="006E6B93"/>
    <w:rsid w:val="006F050F"/>
    <w:rsid w:val="006F59D3"/>
    <w:rsid w:val="006F62BF"/>
    <w:rsid w:val="006F68D0"/>
    <w:rsid w:val="00700095"/>
    <w:rsid w:val="0070334A"/>
    <w:rsid w:val="0070533F"/>
    <w:rsid w:val="00711E56"/>
    <w:rsid w:val="007136EF"/>
    <w:rsid w:val="00717C57"/>
    <w:rsid w:val="0072145A"/>
    <w:rsid w:val="0072458C"/>
    <w:rsid w:val="0073050A"/>
    <w:rsid w:val="00743EC1"/>
    <w:rsid w:val="00752538"/>
    <w:rsid w:val="00754C30"/>
    <w:rsid w:val="00761C71"/>
    <w:rsid w:val="00763FCD"/>
    <w:rsid w:val="00764CFE"/>
    <w:rsid w:val="00767D09"/>
    <w:rsid w:val="0077016C"/>
    <w:rsid w:val="007715CC"/>
    <w:rsid w:val="00771C72"/>
    <w:rsid w:val="00773C13"/>
    <w:rsid w:val="007766C2"/>
    <w:rsid w:val="00791992"/>
    <w:rsid w:val="00793F05"/>
    <w:rsid w:val="007A469B"/>
    <w:rsid w:val="007A6300"/>
    <w:rsid w:val="007A6E45"/>
    <w:rsid w:val="007A781F"/>
    <w:rsid w:val="007B2EA7"/>
    <w:rsid w:val="007D1B7C"/>
    <w:rsid w:val="007E2358"/>
    <w:rsid w:val="007E53F9"/>
    <w:rsid w:val="007E66D9"/>
    <w:rsid w:val="007F60F8"/>
    <w:rsid w:val="007F77CE"/>
    <w:rsid w:val="008014C3"/>
    <w:rsid w:val="008077EF"/>
    <w:rsid w:val="0080787B"/>
    <w:rsid w:val="008104A7"/>
    <w:rsid w:val="00811A9B"/>
    <w:rsid w:val="008160BA"/>
    <w:rsid w:val="0082279A"/>
    <w:rsid w:val="00826404"/>
    <w:rsid w:val="00830514"/>
    <w:rsid w:val="008321C9"/>
    <w:rsid w:val="0083359D"/>
    <w:rsid w:val="00834CF4"/>
    <w:rsid w:val="00842387"/>
    <w:rsid w:val="0084329C"/>
    <w:rsid w:val="00852BCC"/>
    <w:rsid w:val="00853314"/>
    <w:rsid w:val="00857467"/>
    <w:rsid w:val="00860404"/>
    <w:rsid w:val="00874501"/>
    <w:rsid w:val="00876B17"/>
    <w:rsid w:val="00877087"/>
    <w:rsid w:val="00880266"/>
    <w:rsid w:val="00886205"/>
    <w:rsid w:val="00887865"/>
    <w:rsid w:val="00890E52"/>
    <w:rsid w:val="00895AE5"/>
    <w:rsid w:val="008960BB"/>
    <w:rsid w:val="008A26A3"/>
    <w:rsid w:val="008A421B"/>
    <w:rsid w:val="008B141E"/>
    <w:rsid w:val="008B3278"/>
    <w:rsid w:val="008B5B34"/>
    <w:rsid w:val="008B7E3D"/>
    <w:rsid w:val="008D0673"/>
    <w:rsid w:val="008D137B"/>
    <w:rsid w:val="008D2730"/>
    <w:rsid w:val="008E644C"/>
    <w:rsid w:val="008F0E1F"/>
    <w:rsid w:val="008F36C1"/>
    <w:rsid w:val="008F4A49"/>
    <w:rsid w:val="00901299"/>
    <w:rsid w:val="00901F06"/>
    <w:rsid w:val="0090243E"/>
    <w:rsid w:val="00917632"/>
    <w:rsid w:val="00920188"/>
    <w:rsid w:val="00920AAC"/>
    <w:rsid w:val="009215C9"/>
    <w:rsid w:val="00936BAC"/>
    <w:rsid w:val="009376FD"/>
    <w:rsid w:val="0094089F"/>
    <w:rsid w:val="009503E0"/>
    <w:rsid w:val="009507F4"/>
    <w:rsid w:val="00953909"/>
    <w:rsid w:val="00955290"/>
    <w:rsid w:val="009600CF"/>
    <w:rsid w:val="00960391"/>
    <w:rsid w:val="00960B06"/>
    <w:rsid w:val="00960DF9"/>
    <w:rsid w:val="00964477"/>
    <w:rsid w:val="00966F8C"/>
    <w:rsid w:val="00972E62"/>
    <w:rsid w:val="00974EEA"/>
    <w:rsid w:val="00977C9D"/>
    <w:rsid w:val="00980425"/>
    <w:rsid w:val="009820CA"/>
    <w:rsid w:val="00983EA3"/>
    <w:rsid w:val="00991E29"/>
    <w:rsid w:val="00995C38"/>
    <w:rsid w:val="009A30F5"/>
    <w:rsid w:val="009A4192"/>
    <w:rsid w:val="009A4F10"/>
    <w:rsid w:val="009B3183"/>
    <w:rsid w:val="009C06F7"/>
    <w:rsid w:val="009C4CF2"/>
    <w:rsid w:val="009C4D45"/>
    <w:rsid w:val="009D06E0"/>
    <w:rsid w:val="009D1A4D"/>
    <w:rsid w:val="009E236B"/>
    <w:rsid w:val="009E6773"/>
    <w:rsid w:val="009F0BE5"/>
    <w:rsid w:val="009F0D94"/>
    <w:rsid w:val="009F50A2"/>
    <w:rsid w:val="00A04D49"/>
    <w:rsid w:val="00A0512E"/>
    <w:rsid w:val="00A06DC7"/>
    <w:rsid w:val="00A1639B"/>
    <w:rsid w:val="00A24A4D"/>
    <w:rsid w:val="00A32253"/>
    <w:rsid w:val="00A3225D"/>
    <w:rsid w:val="00A33D5A"/>
    <w:rsid w:val="00A35350"/>
    <w:rsid w:val="00A518C2"/>
    <w:rsid w:val="00A52103"/>
    <w:rsid w:val="00A5663B"/>
    <w:rsid w:val="00A60B01"/>
    <w:rsid w:val="00A62ACC"/>
    <w:rsid w:val="00A66F36"/>
    <w:rsid w:val="00A8235C"/>
    <w:rsid w:val="00A842FF"/>
    <w:rsid w:val="00A84C79"/>
    <w:rsid w:val="00A862B1"/>
    <w:rsid w:val="00A87558"/>
    <w:rsid w:val="00A87DE0"/>
    <w:rsid w:val="00A904D0"/>
    <w:rsid w:val="00A90B3F"/>
    <w:rsid w:val="00A9231C"/>
    <w:rsid w:val="00A96E09"/>
    <w:rsid w:val="00AA0A6C"/>
    <w:rsid w:val="00AA3A89"/>
    <w:rsid w:val="00AB2576"/>
    <w:rsid w:val="00AB6695"/>
    <w:rsid w:val="00AC0D27"/>
    <w:rsid w:val="00AC0F82"/>
    <w:rsid w:val="00AC766E"/>
    <w:rsid w:val="00AD13AB"/>
    <w:rsid w:val="00AD417C"/>
    <w:rsid w:val="00AD6272"/>
    <w:rsid w:val="00AE341F"/>
    <w:rsid w:val="00AE611E"/>
    <w:rsid w:val="00AF66C4"/>
    <w:rsid w:val="00AF7DE7"/>
    <w:rsid w:val="00B01AB1"/>
    <w:rsid w:val="00B052F6"/>
    <w:rsid w:val="00B103E7"/>
    <w:rsid w:val="00B144B9"/>
    <w:rsid w:val="00B14597"/>
    <w:rsid w:val="00B16964"/>
    <w:rsid w:val="00B20037"/>
    <w:rsid w:val="00B24B20"/>
    <w:rsid w:val="00B24CE3"/>
    <w:rsid w:val="00B24F28"/>
    <w:rsid w:val="00B25118"/>
    <w:rsid w:val="00B25CDE"/>
    <w:rsid w:val="00B27D47"/>
    <w:rsid w:val="00B30846"/>
    <w:rsid w:val="00B30EDC"/>
    <w:rsid w:val="00B343FA"/>
    <w:rsid w:val="00B40068"/>
    <w:rsid w:val="00B4362C"/>
    <w:rsid w:val="00B4479D"/>
    <w:rsid w:val="00B44B27"/>
    <w:rsid w:val="00B4575F"/>
    <w:rsid w:val="00B5480D"/>
    <w:rsid w:val="00B555D0"/>
    <w:rsid w:val="00B61BDB"/>
    <w:rsid w:val="00B647FA"/>
    <w:rsid w:val="00B70C66"/>
    <w:rsid w:val="00B73A9A"/>
    <w:rsid w:val="00B812C4"/>
    <w:rsid w:val="00B81D56"/>
    <w:rsid w:val="00B86779"/>
    <w:rsid w:val="00B926D1"/>
    <w:rsid w:val="00B92A91"/>
    <w:rsid w:val="00B9750D"/>
    <w:rsid w:val="00B977C3"/>
    <w:rsid w:val="00BA258A"/>
    <w:rsid w:val="00BB1DBD"/>
    <w:rsid w:val="00BB7FC1"/>
    <w:rsid w:val="00BD105C"/>
    <w:rsid w:val="00BE04D8"/>
    <w:rsid w:val="00BE305F"/>
    <w:rsid w:val="00BE52FC"/>
    <w:rsid w:val="00BE6103"/>
    <w:rsid w:val="00BF1F3B"/>
    <w:rsid w:val="00BF4943"/>
    <w:rsid w:val="00BF4D05"/>
    <w:rsid w:val="00BF7928"/>
    <w:rsid w:val="00C0166C"/>
    <w:rsid w:val="00C04B0C"/>
    <w:rsid w:val="00C12A63"/>
    <w:rsid w:val="00C13744"/>
    <w:rsid w:val="00C1772E"/>
    <w:rsid w:val="00C2234A"/>
    <w:rsid w:val="00C2350C"/>
    <w:rsid w:val="00C243A1"/>
    <w:rsid w:val="00C31308"/>
    <w:rsid w:val="00C316FC"/>
    <w:rsid w:val="00C32A76"/>
    <w:rsid w:val="00C32BE0"/>
    <w:rsid w:val="00C32FBB"/>
    <w:rsid w:val="00C332AD"/>
    <w:rsid w:val="00C43341"/>
    <w:rsid w:val="00C4571F"/>
    <w:rsid w:val="00C46534"/>
    <w:rsid w:val="00C520CF"/>
    <w:rsid w:val="00C52547"/>
    <w:rsid w:val="00C55583"/>
    <w:rsid w:val="00C65ED8"/>
    <w:rsid w:val="00C72516"/>
    <w:rsid w:val="00C729A1"/>
    <w:rsid w:val="00C77314"/>
    <w:rsid w:val="00C77FA6"/>
    <w:rsid w:val="00C80445"/>
    <w:rsid w:val="00C83F4F"/>
    <w:rsid w:val="00C864D7"/>
    <w:rsid w:val="00C86EC2"/>
    <w:rsid w:val="00C90057"/>
    <w:rsid w:val="00CA0D5A"/>
    <w:rsid w:val="00CA0E96"/>
    <w:rsid w:val="00CA1AE3"/>
    <w:rsid w:val="00CA3674"/>
    <w:rsid w:val="00CB1E4C"/>
    <w:rsid w:val="00CB6941"/>
    <w:rsid w:val="00CB6DEF"/>
    <w:rsid w:val="00CB7C4D"/>
    <w:rsid w:val="00CC22AC"/>
    <w:rsid w:val="00CC3455"/>
    <w:rsid w:val="00CC59F5"/>
    <w:rsid w:val="00CC62E9"/>
    <w:rsid w:val="00CC7E45"/>
    <w:rsid w:val="00CD13E7"/>
    <w:rsid w:val="00CD3CE2"/>
    <w:rsid w:val="00CD5380"/>
    <w:rsid w:val="00CD6D05"/>
    <w:rsid w:val="00CE0328"/>
    <w:rsid w:val="00CE0CB1"/>
    <w:rsid w:val="00CE5FF4"/>
    <w:rsid w:val="00CF0E8A"/>
    <w:rsid w:val="00CF37B2"/>
    <w:rsid w:val="00CF6473"/>
    <w:rsid w:val="00CF7074"/>
    <w:rsid w:val="00D0058D"/>
    <w:rsid w:val="00D00AC1"/>
    <w:rsid w:val="00D00CFB"/>
    <w:rsid w:val="00D01142"/>
    <w:rsid w:val="00D01C51"/>
    <w:rsid w:val="00D03539"/>
    <w:rsid w:val="00D04F1F"/>
    <w:rsid w:val="00D10742"/>
    <w:rsid w:val="00D11B9D"/>
    <w:rsid w:val="00D13A83"/>
    <w:rsid w:val="00D14800"/>
    <w:rsid w:val="00D17E09"/>
    <w:rsid w:val="00D33628"/>
    <w:rsid w:val="00D40D50"/>
    <w:rsid w:val="00D4303F"/>
    <w:rsid w:val="00D43376"/>
    <w:rsid w:val="00D4455A"/>
    <w:rsid w:val="00D53C47"/>
    <w:rsid w:val="00D621C6"/>
    <w:rsid w:val="00D7519B"/>
    <w:rsid w:val="00D77D76"/>
    <w:rsid w:val="00D83B62"/>
    <w:rsid w:val="00D9340A"/>
    <w:rsid w:val="00D93DCC"/>
    <w:rsid w:val="00DA14A2"/>
    <w:rsid w:val="00DA2AB5"/>
    <w:rsid w:val="00DA5411"/>
    <w:rsid w:val="00DA59FF"/>
    <w:rsid w:val="00DB1DB9"/>
    <w:rsid w:val="00DB24CA"/>
    <w:rsid w:val="00DB2FC8"/>
    <w:rsid w:val="00DB4804"/>
    <w:rsid w:val="00DC64B0"/>
    <w:rsid w:val="00DD1D03"/>
    <w:rsid w:val="00DD2AA1"/>
    <w:rsid w:val="00DD7797"/>
    <w:rsid w:val="00DD7ED9"/>
    <w:rsid w:val="00DE2F2B"/>
    <w:rsid w:val="00DE3DAF"/>
    <w:rsid w:val="00DE62F3"/>
    <w:rsid w:val="00DF27F7"/>
    <w:rsid w:val="00DF3E94"/>
    <w:rsid w:val="00DF4614"/>
    <w:rsid w:val="00DF7B7B"/>
    <w:rsid w:val="00E018A8"/>
    <w:rsid w:val="00E10F95"/>
    <w:rsid w:val="00E16B7C"/>
    <w:rsid w:val="00E206BA"/>
    <w:rsid w:val="00E22772"/>
    <w:rsid w:val="00E2431C"/>
    <w:rsid w:val="00E3047F"/>
    <w:rsid w:val="00E3222F"/>
    <w:rsid w:val="00E357D4"/>
    <w:rsid w:val="00E40395"/>
    <w:rsid w:val="00E40D94"/>
    <w:rsid w:val="00E429AD"/>
    <w:rsid w:val="00E46F65"/>
    <w:rsid w:val="00E535C3"/>
    <w:rsid w:val="00E55813"/>
    <w:rsid w:val="00E70687"/>
    <w:rsid w:val="00E72589"/>
    <w:rsid w:val="00E74848"/>
    <w:rsid w:val="00E776F1"/>
    <w:rsid w:val="00E8763E"/>
    <w:rsid w:val="00E90907"/>
    <w:rsid w:val="00E922F5"/>
    <w:rsid w:val="00EA0204"/>
    <w:rsid w:val="00EA36C5"/>
    <w:rsid w:val="00EC685C"/>
    <w:rsid w:val="00EC79CC"/>
    <w:rsid w:val="00ED0C27"/>
    <w:rsid w:val="00ED0DF9"/>
    <w:rsid w:val="00ED409C"/>
    <w:rsid w:val="00ED4628"/>
    <w:rsid w:val="00EE0F94"/>
    <w:rsid w:val="00EE46B9"/>
    <w:rsid w:val="00EE5A5F"/>
    <w:rsid w:val="00EE6171"/>
    <w:rsid w:val="00EE65BD"/>
    <w:rsid w:val="00EE749B"/>
    <w:rsid w:val="00EF2A85"/>
    <w:rsid w:val="00EF66B1"/>
    <w:rsid w:val="00F010F9"/>
    <w:rsid w:val="00F02B8E"/>
    <w:rsid w:val="00F04B17"/>
    <w:rsid w:val="00F071B9"/>
    <w:rsid w:val="00F21A91"/>
    <w:rsid w:val="00F21B29"/>
    <w:rsid w:val="00F22DDC"/>
    <w:rsid w:val="00F23282"/>
    <w:rsid w:val="00F239E9"/>
    <w:rsid w:val="00F255CE"/>
    <w:rsid w:val="00F333CB"/>
    <w:rsid w:val="00F419C6"/>
    <w:rsid w:val="00F41C7F"/>
    <w:rsid w:val="00F42CC8"/>
    <w:rsid w:val="00F43395"/>
    <w:rsid w:val="00F4585B"/>
    <w:rsid w:val="00F50165"/>
    <w:rsid w:val="00F54D2B"/>
    <w:rsid w:val="00F60B93"/>
    <w:rsid w:val="00F62786"/>
    <w:rsid w:val="00F64D51"/>
    <w:rsid w:val="00F650CB"/>
    <w:rsid w:val="00F725A5"/>
    <w:rsid w:val="00F736BA"/>
    <w:rsid w:val="00F76656"/>
    <w:rsid w:val="00F80939"/>
    <w:rsid w:val="00F84821"/>
    <w:rsid w:val="00F926CD"/>
    <w:rsid w:val="00F94CF5"/>
    <w:rsid w:val="00F97D08"/>
    <w:rsid w:val="00FA015E"/>
    <w:rsid w:val="00FA26FE"/>
    <w:rsid w:val="00FA55E7"/>
    <w:rsid w:val="00FA673E"/>
    <w:rsid w:val="00FB1A46"/>
    <w:rsid w:val="00FB3DD0"/>
    <w:rsid w:val="00FC342D"/>
    <w:rsid w:val="00FC61EC"/>
    <w:rsid w:val="00FC692B"/>
    <w:rsid w:val="00FD6896"/>
    <w:rsid w:val="00FD6FD9"/>
    <w:rsid w:val="00FE20EF"/>
    <w:rsid w:val="00FE26CC"/>
    <w:rsid w:val="00FE64A1"/>
    <w:rsid w:val="00FF01DF"/>
    <w:rsid w:val="00FF1FFB"/>
    <w:rsid w:val="00FF52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77859"/>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C2"/>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1"/>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1"/>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uiPriority w:val="9"/>
    <w:qFormat/>
    <w:rsid w:val="00995C38"/>
    <w:pPr>
      <w:keepNext/>
      <w:numPr>
        <w:ilvl w:val="2"/>
        <w:numId w:val="1"/>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1"/>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uiPriority w:val="9"/>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2"/>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3"/>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4"/>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5"/>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 w:type="paragraph" w:customStyle="1" w:styleId="10">
    <w:name w:val="Παράγραφος λίστας1"/>
    <w:basedOn w:val="Normal"/>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1">
    <w:name w:val="Προεπιλεγμένη γραμματοσειρά1"/>
    <w:rsid w:val="000B2FB4"/>
  </w:style>
  <w:style w:type="paragraph" w:styleId="FootnoteText">
    <w:name w:val="footnote text"/>
    <w:aliases w:val="Point 3 Char,Footnote text,ESPON Footnote Text,Schriftart: 9 pt,Schriftart: 10 pt,Schriftart: 8 pt,Κείμενο υποσημείωσης-KATERINA, Char Char Char"/>
    <w:basedOn w:val="Normal"/>
    <w:link w:val="FootnoteTextChar"/>
    <w:uiPriority w:val="99"/>
    <w:semiHidden/>
    <w:unhideWhenUsed/>
    <w:rsid w:val="007A469B"/>
    <w:pPr>
      <w:spacing w:after="0" w:line="240" w:lineRule="auto"/>
    </w:pPr>
    <w:rPr>
      <w:sz w:val="20"/>
      <w:szCs w:val="20"/>
    </w:rPr>
  </w:style>
  <w:style w:type="character" w:customStyle="1" w:styleId="FootnoteTextChar">
    <w:name w:val="Footnote Text Char"/>
    <w:aliases w:val="Point 3 Char Char1,Footnote text Char1,ESPON Footnote Text Char1,Schriftart: 9 pt Char1,Schriftart: 10 pt Char1,Schriftart: 8 pt Char1,Κείμενο υποσημείωσης-KATERINA Char1, Char Char Char Char1"/>
    <w:basedOn w:val="DefaultParagraphFont"/>
    <w:link w:val="FootnoteText"/>
    <w:uiPriority w:val="99"/>
    <w:semiHidden/>
    <w:rsid w:val="007A469B"/>
    <w:rPr>
      <w:rFonts w:ascii="Cambria" w:hAnsi="Cambria"/>
      <w:color w:val="000000"/>
    </w:rPr>
  </w:style>
  <w:style w:type="character" w:styleId="FootnoteReference">
    <w:name w:val="footnote reference"/>
    <w:aliases w:val="Footnote symbol,Footnote,υποσημείωση1"/>
    <w:basedOn w:val="DefaultParagraphFont"/>
    <w:semiHidden/>
    <w:unhideWhenUsed/>
    <w:rsid w:val="007A469B"/>
    <w:rPr>
      <w:vertAlign w:val="superscript"/>
    </w:rPr>
  </w:style>
  <w:style w:type="character" w:styleId="FollowedHyperlink">
    <w:name w:val="FollowedHyperlink"/>
    <w:basedOn w:val="DefaultParagraphFont"/>
    <w:uiPriority w:val="99"/>
    <w:semiHidden/>
    <w:unhideWhenUsed/>
    <w:rsid w:val="0000389F"/>
    <w:rPr>
      <w:color w:val="800080" w:themeColor="followedHyperlink"/>
      <w:u w:val="single"/>
    </w:rPr>
  </w:style>
  <w:style w:type="paragraph" w:styleId="BodyText2">
    <w:name w:val="Body Text 2"/>
    <w:basedOn w:val="Normal"/>
    <w:link w:val="BodyText2Char"/>
    <w:rsid w:val="004A1D3C"/>
    <w:pPr>
      <w:spacing w:line="480" w:lineRule="auto"/>
      <w:jc w:val="left"/>
    </w:pPr>
    <w:rPr>
      <w:rFonts w:ascii="Times New Roman" w:hAnsi="Times New Roman"/>
      <w:color w:val="auto"/>
      <w:sz w:val="24"/>
      <w:szCs w:val="24"/>
      <w:lang w:eastAsia="el-GR"/>
    </w:rPr>
  </w:style>
  <w:style w:type="character" w:customStyle="1" w:styleId="BodyText2Char">
    <w:name w:val="Body Text 2 Char"/>
    <w:basedOn w:val="DefaultParagraphFont"/>
    <w:link w:val="BodyText2"/>
    <w:rsid w:val="004A1D3C"/>
    <w:rPr>
      <w:sz w:val="24"/>
      <w:szCs w:val="24"/>
      <w:lang w:eastAsia="el-GR"/>
    </w:rPr>
  </w:style>
  <w:style w:type="paragraph" w:styleId="NormalWeb">
    <w:name w:val="Normal (Web)"/>
    <w:basedOn w:val="Normal"/>
    <w:rsid w:val="004A1D3C"/>
    <w:pPr>
      <w:spacing w:after="0" w:line="240" w:lineRule="auto"/>
      <w:jc w:val="left"/>
    </w:pPr>
    <w:rPr>
      <w:rFonts w:ascii="Arial" w:hAnsi="Arial" w:cs="Arial"/>
      <w:color w:val="334E2A"/>
      <w:lang w:eastAsia="el-GR"/>
    </w:rPr>
  </w:style>
  <w:style w:type="character" w:customStyle="1" w:styleId="HTMLPreformattedChar">
    <w:name w:val="HTML Preformatted Char"/>
    <w:aliases w:val="Char Char,Char1 Char"/>
    <w:link w:val="HTMLPreformatted"/>
    <w:locked/>
    <w:rsid w:val="004A1D3C"/>
    <w:rPr>
      <w:rFonts w:ascii="Verdana" w:eastAsia="Arial Unicode MS" w:hAnsi="Verdana" w:cs="Arial Unicode MS"/>
      <w:color w:val="000000"/>
      <w:sz w:val="22"/>
      <w:szCs w:val="22"/>
      <w:lang w:eastAsia="el-GR"/>
    </w:rPr>
  </w:style>
  <w:style w:type="paragraph" w:styleId="HTMLPreformatted">
    <w:name w:val="HTML Preformatted"/>
    <w:aliases w:val="Char,Char1"/>
    <w:basedOn w:val="Normal"/>
    <w:link w:val="HTMLPreformatted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DefaultParagraphFont"/>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 w:type="paragraph" w:customStyle="1" w:styleId="SingleTxtG">
    <w:name w:val="_ Single Txt_G"/>
    <w:basedOn w:val="Normal"/>
    <w:link w:val="SingleTxtGChar"/>
    <w:rsid w:val="008014C3"/>
    <w:pPr>
      <w:suppressAutoHyphens/>
      <w:spacing w:line="240" w:lineRule="atLeast"/>
      <w:ind w:left="1134" w:right="1134"/>
    </w:pPr>
    <w:rPr>
      <w:rFonts w:ascii="Times New Roman" w:eastAsia="SimSun" w:hAnsi="Times New Roman"/>
      <w:color w:val="auto"/>
      <w:sz w:val="20"/>
      <w:szCs w:val="20"/>
      <w:lang w:val="en-GB" w:eastAsia="zh-CN"/>
    </w:rPr>
  </w:style>
  <w:style w:type="character" w:customStyle="1" w:styleId="SingleTxtGChar">
    <w:name w:val="_ Single Txt_G Char"/>
    <w:link w:val="SingleTxtG"/>
    <w:rsid w:val="008014C3"/>
    <w:rPr>
      <w:rFonts w:eastAsia="SimSun"/>
      <w:lang w:val="en-GB" w:eastAsia="zh-CN"/>
    </w:rPr>
  </w:style>
  <w:style w:type="character" w:styleId="CommentReference">
    <w:name w:val="annotation reference"/>
    <w:basedOn w:val="DefaultParagraphFont"/>
    <w:uiPriority w:val="99"/>
    <w:semiHidden/>
    <w:unhideWhenUsed/>
    <w:qFormat/>
    <w:rsid w:val="002602EC"/>
    <w:rPr>
      <w:sz w:val="16"/>
      <w:szCs w:val="16"/>
    </w:rPr>
  </w:style>
  <w:style w:type="paragraph" w:styleId="CommentText">
    <w:name w:val="annotation text"/>
    <w:basedOn w:val="Normal"/>
    <w:link w:val="CommentTextChar"/>
    <w:uiPriority w:val="99"/>
    <w:semiHidden/>
    <w:unhideWhenUsed/>
    <w:qFormat/>
    <w:rsid w:val="002602EC"/>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2602EC"/>
    <w:rPr>
      <w:rFonts w:ascii="Cambria" w:hAnsi="Cambria"/>
      <w:color w:val="000000"/>
    </w:rPr>
  </w:style>
  <w:style w:type="paragraph" w:styleId="CommentSubject">
    <w:name w:val="annotation subject"/>
    <w:basedOn w:val="CommentText"/>
    <w:next w:val="CommentText"/>
    <w:link w:val="CommentSubjectChar"/>
    <w:uiPriority w:val="99"/>
    <w:semiHidden/>
    <w:unhideWhenUsed/>
    <w:rsid w:val="002602EC"/>
    <w:rPr>
      <w:b/>
      <w:bCs/>
    </w:rPr>
  </w:style>
  <w:style w:type="character" w:customStyle="1" w:styleId="CommentSubjectChar">
    <w:name w:val="Comment Subject Char"/>
    <w:basedOn w:val="CommentTextChar"/>
    <w:link w:val="CommentSubject"/>
    <w:uiPriority w:val="99"/>
    <w:semiHidden/>
    <w:rsid w:val="002602EC"/>
    <w:rPr>
      <w:rFonts w:ascii="Cambria" w:hAnsi="Cambria"/>
      <w:b/>
      <w:bCs/>
      <w:color w:val="000000"/>
    </w:rPr>
  </w:style>
  <w:style w:type="character" w:customStyle="1" w:styleId="ListLabel12">
    <w:name w:val="ListLabel 12"/>
    <w:qFormat/>
    <w:rsid w:val="00F419C6"/>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tbinternet.ohchr.org/_layouts/15/treatybodyexternal/Download.aspx?symbolno=CRPD%2fC%2fGRC%2fCO%2f1&amp;Lang=en" TargetMode="External"/><Relationship Id="rId1" Type="http://schemas.openxmlformats.org/officeDocument/2006/relationships/hyperlink" Target="https://eur-lex.europa.eu/legal-content/EL/TXT/PDF/?uri=CELEX:52011IP0407&amp;from=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PlaceholderText"/>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PlaceholderText"/>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yriadPro-Regular">
    <w:altName w:val="MS Mincho"/>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84B08"/>
    <w:rsid w:val="00094E0C"/>
    <w:rsid w:val="00095641"/>
    <w:rsid w:val="001138EA"/>
    <w:rsid w:val="00161B07"/>
    <w:rsid w:val="001B7818"/>
    <w:rsid w:val="002D3CC3"/>
    <w:rsid w:val="002F4A22"/>
    <w:rsid w:val="002F7F36"/>
    <w:rsid w:val="00302D9A"/>
    <w:rsid w:val="003032A1"/>
    <w:rsid w:val="0034082E"/>
    <w:rsid w:val="003961D0"/>
    <w:rsid w:val="00420972"/>
    <w:rsid w:val="00424473"/>
    <w:rsid w:val="004E783A"/>
    <w:rsid w:val="00521F5C"/>
    <w:rsid w:val="005220B4"/>
    <w:rsid w:val="00563F21"/>
    <w:rsid w:val="005765B3"/>
    <w:rsid w:val="005932CB"/>
    <w:rsid w:val="005E244C"/>
    <w:rsid w:val="0061291D"/>
    <w:rsid w:val="0065659F"/>
    <w:rsid w:val="006B4478"/>
    <w:rsid w:val="006D625B"/>
    <w:rsid w:val="006D634C"/>
    <w:rsid w:val="00716439"/>
    <w:rsid w:val="007632D9"/>
    <w:rsid w:val="0081429B"/>
    <w:rsid w:val="00814CB5"/>
    <w:rsid w:val="00857604"/>
    <w:rsid w:val="0088141A"/>
    <w:rsid w:val="0089444E"/>
    <w:rsid w:val="008C71F5"/>
    <w:rsid w:val="008E0B57"/>
    <w:rsid w:val="00943CE8"/>
    <w:rsid w:val="0095088E"/>
    <w:rsid w:val="00984FA9"/>
    <w:rsid w:val="00A117C4"/>
    <w:rsid w:val="00A54424"/>
    <w:rsid w:val="00AD217F"/>
    <w:rsid w:val="00AE209C"/>
    <w:rsid w:val="00AE2AA9"/>
    <w:rsid w:val="00B17A2B"/>
    <w:rsid w:val="00B20C40"/>
    <w:rsid w:val="00B2415C"/>
    <w:rsid w:val="00B94A82"/>
    <w:rsid w:val="00C1380E"/>
    <w:rsid w:val="00D1584A"/>
    <w:rsid w:val="00D241B3"/>
    <w:rsid w:val="00D80557"/>
    <w:rsid w:val="00DC5F3F"/>
    <w:rsid w:val="00DD1DE7"/>
    <w:rsid w:val="00E070D4"/>
    <w:rsid w:val="00E50525"/>
    <w:rsid w:val="00EC4095"/>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83E248C-E871-4C19-AFAE-11913EB3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17</TotalTime>
  <Pages>6</Pages>
  <Words>2026</Words>
  <Characters>10946</Characters>
  <Application>Microsoft Office Word</Application>
  <DocSecurity>0</DocSecurity>
  <Lines>91</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tania</cp:lastModifiedBy>
  <cp:revision>3</cp:revision>
  <cp:lastPrinted>2020-02-18T10:55:00Z</cp:lastPrinted>
  <dcterms:created xsi:type="dcterms:W3CDTF">2020-05-20T06:49:00Z</dcterms:created>
  <dcterms:modified xsi:type="dcterms:W3CDTF">2020-05-20T07:06:00Z</dcterms:modified>
  <cp:contentStatus/>
  <dc:language>Ελληνικά</dc:language>
  <cp:version>am-20180624</cp:version>
</cp:coreProperties>
</file>