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E942"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1A9171E1" w14:textId="326BB10A" w:rsidR="00A5663B" w:rsidRPr="00A5663B" w:rsidRDefault="002B7656"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18T00:00:00Z">
                    <w:dateFormat w:val="dd.MM.yyyy"/>
                    <w:lid w:val="el-GR"/>
                    <w:storeMappedDataAs w:val="dateTime"/>
                    <w:calendar w:val="gregorian"/>
                  </w:date>
                </w:sdtPr>
                <w:sdtEndPr>
                  <w:rPr>
                    <w:rStyle w:val="a1"/>
                  </w:rPr>
                </w:sdtEndPr>
                <w:sdtContent>
                  <w:r w:rsidR="00F92292">
                    <w:rPr>
                      <w:rStyle w:val="Char6"/>
                    </w:rPr>
                    <w:t>18.10.2019</w:t>
                  </w:r>
                </w:sdtContent>
              </w:sdt>
            </w:sdtContent>
          </w:sdt>
        </w:sdtContent>
      </w:sdt>
    </w:p>
    <w:p w14:paraId="58CA839A" w14:textId="4C13748C" w:rsidR="00A5663B" w:rsidRPr="00B83F32" w:rsidRDefault="002B7656"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B83F32" w:rsidRPr="00B83F32">
        <w:t>1436</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1E089222"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91F55">
                        <w:rPr>
                          <w:rFonts w:asciiTheme="majorHAnsi" w:hAnsiTheme="majorHAnsi" w:cstheme="minorHAnsi"/>
                          <w:color w:val="000000" w:themeColor="text1"/>
                          <w:sz w:val="24"/>
                          <w:szCs w:val="24"/>
                        </w:rPr>
                        <w:t xml:space="preserve">κ. Κ. </w:t>
                      </w:r>
                      <w:proofErr w:type="spellStart"/>
                      <w:r w:rsidR="00F91F55">
                        <w:rPr>
                          <w:rFonts w:asciiTheme="majorHAnsi" w:hAnsiTheme="majorHAnsi" w:cstheme="minorHAnsi"/>
                          <w:color w:val="000000" w:themeColor="text1"/>
                          <w:sz w:val="24"/>
                          <w:szCs w:val="24"/>
                        </w:rPr>
                        <w:t>Πιερρακάκη</w:t>
                      </w:r>
                      <w:proofErr w:type="spellEnd"/>
                      <w:r w:rsidR="00623C6A" w:rsidRPr="00623C6A">
                        <w:rPr>
                          <w:rFonts w:asciiTheme="majorHAnsi" w:hAnsiTheme="majorHAnsi" w:cstheme="minorHAnsi"/>
                          <w:color w:val="000000" w:themeColor="text1"/>
                          <w:sz w:val="24"/>
                          <w:szCs w:val="24"/>
                        </w:rPr>
                        <w:t xml:space="preserve">, </w:t>
                      </w:r>
                      <w:r w:rsidR="00623C6A" w:rsidRPr="00623C6A">
                        <w:rPr>
                          <w:rFonts w:asciiTheme="majorHAnsi" w:hAnsiTheme="majorHAnsi" w:cstheme="minorHAnsi"/>
                          <w:b w:val="0"/>
                          <w:color w:val="000000" w:themeColor="text1"/>
                          <w:sz w:val="24"/>
                          <w:szCs w:val="24"/>
                        </w:rPr>
                        <w:t xml:space="preserve"> </w:t>
                      </w:r>
                      <w:r w:rsidR="00623C6A" w:rsidRPr="00623C6A">
                        <w:rPr>
                          <w:rFonts w:asciiTheme="majorHAnsi" w:hAnsiTheme="majorHAnsi" w:cstheme="minorHAnsi"/>
                          <w:color w:val="000000" w:themeColor="text1"/>
                          <w:sz w:val="24"/>
                          <w:szCs w:val="24"/>
                        </w:rPr>
                        <w:t xml:space="preserve">Υπουργό </w:t>
                      </w:r>
                      <w:r w:rsidR="00F91F55">
                        <w:rPr>
                          <w:rFonts w:asciiTheme="majorHAnsi" w:hAnsiTheme="majorHAnsi" w:cstheme="minorHAnsi"/>
                          <w:color w:val="000000" w:themeColor="text1"/>
                          <w:sz w:val="24"/>
                          <w:szCs w:val="24"/>
                        </w:rPr>
                        <w:t>Ψηφιακής Διακυβέρνησης</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45598AC2" w:rsidR="002D0AB7" w:rsidRPr="00C0166C" w:rsidRDefault="002B7656"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623C6A" w:rsidRPr="00623C6A">
                    <w:rPr>
                      <w:rFonts w:asciiTheme="majorHAnsi" w:hAnsiTheme="majorHAnsi" w:cstheme="minorHAnsi"/>
                      <w:color w:val="000000" w:themeColor="text1"/>
                      <w:sz w:val="24"/>
                      <w:szCs w:val="24"/>
                    </w:rPr>
                    <w:t>Κατάθεση θεμάτων που αφορούν στα άτομα με αναπηρία και σχετίζονται με τους τομείς αρμοδιότητας τ</w:t>
                  </w:r>
                  <w:r w:rsidR="00966F8C">
                    <w:rPr>
                      <w:rFonts w:asciiTheme="majorHAnsi" w:hAnsiTheme="majorHAnsi" w:cstheme="minorHAnsi"/>
                      <w:color w:val="000000" w:themeColor="text1"/>
                      <w:sz w:val="24"/>
                      <w:szCs w:val="24"/>
                    </w:rPr>
                    <w:t>ου</w:t>
                  </w:r>
                  <w:r w:rsidR="00623C6A" w:rsidRPr="00623C6A">
                    <w:rPr>
                      <w:rFonts w:asciiTheme="majorHAnsi" w:hAnsiTheme="majorHAnsi" w:cstheme="minorHAnsi"/>
                      <w:color w:val="000000" w:themeColor="text1"/>
                      <w:sz w:val="24"/>
                      <w:szCs w:val="24"/>
                    </w:rPr>
                    <w:t xml:space="preserve"> Υπουργ</w:t>
                  </w:r>
                  <w:r w:rsidR="00966F8C">
                    <w:rPr>
                      <w:rFonts w:asciiTheme="majorHAnsi" w:hAnsiTheme="majorHAnsi" w:cstheme="minorHAnsi"/>
                      <w:color w:val="000000" w:themeColor="text1"/>
                      <w:sz w:val="24"/>
                      <w:szCs w:val="24"/>
                    </w:rPr>
                    <w:t>είου</w:t>
                  </w:r>
                  <w:r w:rsidR="00623C6A" w:rsidRPr="00623C6A">
                    <w:rPr>
                      <w:rFonts w:asciiTheme="majorHAnsi" w:hAnsiTheme="majorHAnsi" w:cstheme="minorHAnsi"/>
                      <w:color w:val="000000" w:themeColor="text1"/>
                      <w:sz w:val="24"/>
                      <w:szCs w:val="24"/>
                    </w:rPr>
                    <w:t xml:space="preserve"> </w:t>
                  </w:r>
                  <w:r w:rsidR="00804567" w:rsidRPr="00804567">
                    <w:rPr>
                      <w:rFonts w:asciiTheme="majorHAnsi" w:hAnsiTheme="majorHAnsi" w:cstheme="minorHAnsi"/>
                      <w:bCs/>
                      <w:color w:val="000000" w:themeColor="text1"/>
                      <w:sz w:val="24"/>
                      <w:szCs w:val="24"/>
                    </w:rPr>
                    <w:t xml:space="preserve"> </w:t>
                  </w:r>
                  <w:r w:rsidR="00804567">
                    <w:rPr>
                      <w:rFonts w:asciiTheme="majorHAnsi" w:hAnsiTheme="majorHAnsi" w:cstheme="minorHAnsi"/>
                      <w:bCs/>
                      <w:color w:val="000000" w:themeColor="text1"/>
                      <w:sz w:val="24"/>
                      <w:szCs w:val="24"/>
                    </w:rPr>
                    <w:t>Ψηφιακής Διακυβέρνησης</w:t>
                  </w:r>
                </w:sdtContent>
              </w:sdt>
              <w:r w:rsidR="002D0AB7">
                <w:rPr>
                  <w:rStyle w:val="ab"/>
                </w:rPr>
                <w:t>»</w:t>
              </w:r>
            </w:p>
            <w:p w14:paraId="5875C797" w14:textId="77777777" w:rsidR="002D0AB7" w:rsidRDefault="002B7656" w:rsidP="00DD1D03">
              <w:pPr>
                <w:pBdr>
                  <w:top w:val="single" w:sz="4" w:space="1" w:color="auto"/>
                </w:pBdr>
                <w:spacing w:after="480"/>
              </w:pPr>
            </w:p>
          </w:sdtContent>
        </w:sdt>
        <w:sdt>
          <w:sdtPr>
            <w:rPr>
              <w:rFonts w:asciiTheme="majorHAnsi" w:hAnsiTheme="majorHAnsi"/>
              <w:color w:val="auto"/>
              <w:lang w:eastAsia="el-GR"/>
            </w:rPr>
            <w:alias w:val="Σώμα της επιστολής"/>
            <w:tag w:val="Σώμα της επιστολής"/>
            <w:id w:val="-1096393226"/>
            <w:placeholder>
              <w:docPart w:val="D55DD9942FB747919333F5FFCA7331FE"/>
            </w:placeholder>
          </w:sdtPr>
          <w:sdtEndPr>
            <w:rPr>
              <w:rFonts w:ascii="Cambria" w:hAnsi="Cambria"/>
              <w:color w:val="000000"/>
              <w:lang w:eastAsia="en-US"/>
            </w:rPr>
          </w:sdtEndPr>
          <w:sdtContent>
            <w:p w14:paraId="3976DD4C" w14:textId="0DAD40E1" w:rsidR="00CA0E96" w:rsidRPr="00D54F24" w:rsidRDefault="00B57319" w:rsidP="00D54F24">
              <w:pPr>
                <w:rPr>
                  <w:rFonts w:asciiTheme="majorHAnsi" w:hAnsiTheme="majorHAnsi"/>
                  <w:b/>
                  <w:i/>
                  <w:color w:val="auto"/>
                  <w:lang w:eastAsia="el-GR"/>
                </w:rPr>
              </w:pPr>
              <w:r>
                <w:rPr>
                  <w:rFonts w:asciiTheme="majorHAnsi" w:hAnsiTheme="majorHAnsi"/>
                  <w:b/>
                  <w:i/>
                  <w:color w:val="auto"/>
                  <w:lang w:eastAsia="el-GR"/>
                </w:rPr>
                <w:t xml:space="preserve">Κύριε </w:t>
              </w:r>
              <w:r w:rsidR="00CA0E96" w:rsidRPr="00D54F24">
                <w:rPr>
                  <w:rFonts w:asciiTheme="majorHAnsi" w:hAnsiTheme="majorHAnsi"/>
                  <w:b/>
                  <w:i/>
                  <w:color w:val="auto"/>
                  <w:lang w:eastAsia="el-GR"/>
                </w:rPr>
                <w:t xml:space="preserve">Υπουργέ, </w:t>
              </w:r>
            </w:p>
            <w:p w14:paraId="09F6A0E8" w14:textId="0E9526CD" w:rsidR="00873790" w:rsidRPr="00873790" w:rsidRDefault="00960DF9" w:rsidP="00873790">
              <w:pPr>
                <w:pStyle w:val="a9"/>
                <w:ind w:left="0"/>
                <w:rPr>
                  <w:rFonts w:asciiTheme="majorHAnsi" w:hAnsiTheme="majorHAnsi"/>
                  <w:bCs/>
                  <w:color w:val="auto"/>
                  <w:lang w:eastAsia="el-GR"/>
                </w:rPr>
              </w:pPr>
              <w:r w:rsidRPr="00D54F24">
                <w:rPr>
                  <w:rFonts w:asciiTheme="majorHAnsi" w:hAnsiTheme="majorHAnsi"/>
                  <w:bCs/>
                  <w:color w:val="auto"/>
                  <w:lang w:eastAsia="el-GR"/>
                </w:rPr>
                <w:t xml:space="preserve">Η Εθνική Συνομοσπονδία Ατόμων με Αναπηρία (Ε.Σ.Α.μεΑ.) </w:t>
              </w:r>
              <w:r w:rsidR="00100002" w:rsidRPr="00D54F24">
                <w:rPr>
                  <w:rFonts w:asciiTheme="majorHAnsi" w:hAnsiTheme="majorHAnsi"/>
                  <w:bCs/>
                  <w:color w:val="auto"/>
                  <w:lang w:eastAsia="el-GR"/>
                </w:rPr>
                <w:t>-</w:t>
              </w:r>
              <w:r w:rsidR="00CB350A" w:rsidRPr="00D54F24">
                <w:rPr>
                  <w:rFonts w:asciiTheme="majorHAnsi" w:hAnsiTheme="majorHAnsi"/>
                  <w:bCs/>
                  <w:iCs/>
                  <w:color w:val="auto"/>
                  <w:lang w:eastAsia="el-GR"/>
                </w:rPr>
                <w:t xml:space="preserve">που </w:t>
              </w:r>
              <w:r w:rsidRPr="00D54F24">
                <w:rPr>
                  <w:rFonts w:asciiTheme="majorHAnsi" w:hAnsiTheme="majorHAnsi"/>
                  <w:bCs/>
                  <w:iCs/>
                  <w:color w:val="auto"/>
                  <w:lang w:eastAsia="el-GR"/>
                </w:rPr>
                <w:t>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D54F24">
                <w:rPr>
                  <w:rFonts w:asciiTheme="majorHAnsi" w:hAnsiTheme="majorHAnsi"/>
                  <w:bCs/>
                  <w:iCs/>
                  <w:color w:val="auto"/>
                  <w:lang w:val="en-US" w:eastAsia="el-GR"/>
                </w:rPr>
                <w:t>European</w:t>
              </w:r>
              <w:r w:rsidRPr="00D54F24">
                <w:rPr>
                  <w:rFonts w:asciiTheme="majorHAnsi" w:hAnsiTheme="majorHAnsi"/>
                  <w:bCs/>
                  <w:iCs/>
                  <w:color w:val="auto"/>
                  <w:lang w:eastAsia="el-GR"/>
                </w:rPr>
                <w:t xml:space="preserve"> </w:t>
              </w:r>
              <w:r w:rsidRPr="00D54F24">
                <w:rPr>
                  <w:rFonts w:asciiTheme="majorHAnsi" w:hAnsiTheme="majorHAnsi"/>
                  <w:bCs/>
                  <w:iCs/>
                  <w:color w:val="auto"/>
                  <w:lang w:val="en-US" w:eastAsia="el-GR"/>
                </w:rPr>
                <w:t>Disability</w:t>
              </w:r>
              <w:r w:rsidRPr="00D54F24">
                <w:rPr>
                  <w:rFonts w:asciiTheme="majorHAnsi" w:hAnsiTheme="majorHAnsi"/>
                  <w:bCs/>
                  <w:iCs/>
                  <w:color w:val="auto"/>
                  <w:lang w:eastAsia="el-GR"/>
                </w:rPr>
                <w:t xml:space="preserve"> </w:t>
              </w:r>
              <w:r w:rsidRPr="00D54F24">
                <w:rPr>
                  <w:rFonts w:asciiTheme="majorHAnsi" w:hAnsiTheme="majorHAnsi"/>
                  <w:bCs/>
                  <w:iCs/>
                  <w:color w:val="auto"/>
                  <w:lang w:val="en-US" w:eastAsia="el-GR"/>
                </w:rPr>
                <w:t>Forum</w:t>
              </w:r>
              <w:r w:rsidRPr="00D54F24">
                <w:rPr>
                  <w:rFonts w:asciiTheme="majorHAnsi" w:hAnsiTheme="majorHAnsi"/>
                  <w:bCs/>
                  <w:iCs/>
                  <w:color w:val="auto"/>
                  <w:lang w:eastAsia="el-GR"/>
                </w:rPr>
                <w:t>)</w:t>
              </w:r>
              <w:r w:rsidRPr="00D54F24">
                <w:rPr>
                  <w:rFonts w:asciiTheme="majorHAnsi" w:hAnsiTheme="majorHAnsi"/>
                  <w:bCs/>
                  <w:i/>
                  <w:color w:val="auto"/>
                  <w:lang w:eastAsia="el-GR"/>
                </w:rPr>
                <w:t xml:space="preserve"> </w:t>
              </w:r>
              <w:r w:rsidR="00B83F32">
                <w:rPr>
                  <w:rFonts w:asciiTheme="majorHAnsi" w:hAnsiTheme="majorHAnsi"/>
                  <w:bCs/>
                  <w:color w:val="auto"/>
                  <w:lang w:eastAsia="el-GR"/>
                </w:rPr>
                <w:t>–</w:t>
              </w:r>
              <w:r w:rsidR="00B83F32" w:rsidRPr="00B83F32">
                <w:rPr>
                  <w:rFonts w:asciiTheme="majorHAnsi" w:hAnsiTheme="majorHAnsi"/>
                  <w:b/>
                  <w:color w:val="auto"/>
                  <w:lang w:eastAsia="el-GR"/>
                </w:rPr>
                <w:t xml:space="preserve"> </w:t>
              </w:r>
              <w:r w:rsidR="00B83F32">
                <w:rPr>
                  <w:rFonts w:asciiTheme="majorHAnsi" w:hAnsiTheme="majorHAnsi"/>
                  <w:b/>
                  <w:color w:val="auto"/>
                  <w:lang w:eastAsia="el-GR"/>
                </w:rPr>
                <w:t xml:space="preserve">με το παρόν </w:t>
              </w:r>
              <w:r w:rsidR="00B83F32" w:rsidRPr="00D54F24">
                <w:rPr>
                  <w:rFonts w:asciiTheme="majorHAnsi" w:hAnsiTheme="majorHAnsi"/>
                  <w:b/>
                  <w:color w:val="auto"/>
                  <w:lang w:eastAsia="el-GR"/>
                </w:rPr>
                <w:t>σας υποβάλλει</w:t>
              </w:r>
              <w:r w:rsidR="00DF2230" w:rsidRPr="00D54F24">
                <w:rPr>
                  <w:rFonts w:asciiTheme="majorHAnsi" w:hAnsiTheme="majorHAnsi"/>
                  <w:b/>
                  <w:color w:val="auto"/>
                  <w:lang w:eastAsia="el-GR"/>
                </w:rPr>
                <w:t xml:space="preserve"> </w:t>
              </w:r>
              <w:r w:rsidRPr="00D54F24">
                <w:rPr>
                  <w:rFonts w:asciiTheme="majorHAnsi" w:hAnsiTheme="majorHAnsi"/>
                  <w:b/>
                  <w:color w:val="auto"/>
                  <w:lang w:eastAsia="el-GR"/>
                </w:rPr>
                <w:t xml:space="preserve">τα βασικά θέματα που απασχολούν τα άτομα με αναπηρία και άπτονται των αρμοδιοτήτων του Υπουργείου </w:t>
              </w:r>
              <w:r w:rsidR="00B83F32">
                <w:rPr>
                  <w:rFonts w:asciiTheme="majorHAnsi" w:hAnsiTheme="majorHAnsi"/>
                  <w:b/>
                  <w:color w:val="auto"/>
                  <w:lang w:eastAsia="el-GR"/>
                </w:rPr>
                <w:t>σας, τα οποία θα συζητηθούν κατά τη διάρκεια της προγραμματισμένης συνάντησής μας στις 22.10</w:t>
              </w:r>
              <w:r w:rsidR="00A90C2F" w:rsidRPr="00D54F24">
                <w:rPr>
                  <w:rFonts w:asciiTheme="majorHAnsi" w:hAnsiTheme="majorHAnsi"/>
                  <w:b/>
                  <w:color w:val="auto"/>
                  <w:lang w:eastAsia="el-GR"/>
                </w:rPr>
                <w:t>.</w:t>
              </w:r>
              <w:r w:rsidR="00B83F32">
                <w:rPr>
                  <w:rFonts w:asciiTheme="majorHAnsi" w:hAnsiTheme="majorHAnsi"/>
                  <w:b/>
                  <w:color w:val="auto"/>
                  <w:lang w:eastAsia="el-GR"/>
                </w:rPr>
                <w:t xml:space="preserve">2019. </w:t>
              </w:r>
              <w:r w:rsidR="00987E71" w:rsidRPr="00D54F24">
                <w:rPr>
                  <w:rFonts w:asciiTheme="majorHAnsi" w:hAnsiTheme="majorHAnsi"/>
                  <w:bCs/>
                  <w:color w:val="auto"/>
                  <w:lang w:eastAsia="el-GR"/>
                </w:rPr>
                <w:t xml:space="preserve"> </w:t>
              </w:r>
            </w:p>
            <w:p w14:paraId="0134FF8B" w14:textId="5BC0C141" w:rsidR="00CB350A" w:rsidRPr="00D54F24" w:rsidRDefault="00794837" w:rsidP="00D54F24">
              <w:pPr>
                <w:pStyle w:val="Web"/>
                <w:spacing w:line="276" w:lineRule="auto"/>
                <w:jc w:val="both"/>
                <w:rPr>
                  <w:rFonts w:asciiTheme="majorHAnsi" w:eastAsia="Calibri" w:hAnsiTheme="majorHAnsi" w:cs="Calibri"/>
                </w:rPr>
              </w:pPr>
              <w:r w:rsidRPr="00D54F24">
                <w:rPr>
                  <w:rFonts w:asciiTheme="majorHAnsi" w:hAnsiTheme="majorHAnsi" w:cs="Times New Roman"/>
                  <w:bCs/>
                  <w:iCs/>
                  <w:color w:val="auto"/>
                </w:rPr>
                <w:t>Όπως γνωρ</w:t>
              </w:r>
              <w:r w:rsidR="00CB350A" w:rsidRPr="00D54F24">
                <w:rPr>
                  <w:rFonts w:asciiTheme="majorHAnsi" w:hAnsiTheme="majorHAnsi" w:cs="Times New Roman"/>
                  <w:bCs/>
                  <w:iCs/>
                  <w:color w:val="auto"/>
                </w:rPr>
                <w:t xml:space="preserve">ίζετε, </w:t>
              </w:r>
              <w:r w:rsidRPr="00D54F24">
                <w:rPr>
                  <w:rFonts w:asciiTheme="majorHAnsi" w:hAnsiTheme="majorHAnsi" w:cs="Times New Roman"/>
                  <w:bCs/>
                  <w:iCs/>
                  <w:color w:val="auto"/>
                </w:rPr>
                <w:t>οι δημόσιοι δικτυακοί τόποι στη συντριπτική τους πλειοψηφία δεν είναι προσβάσ</w:t>
              </w:r>
              <w:r w:rsidR="00DF2230" w:rsidRPr="00D54F24">
                <w:rPr>
                  <w:rFonts w:asciiTheme="majorHAnsi" w:hAnsiTheme="majorHAnsi" w:cs="Times New Roman"/>
                  <w:bCs/>
                  <w:iCs/>
                  <w:color w:val="auto"/>
                </w:rPr>
                <w:t>ιμοι στους πολίτες με αναπηρία</w:t>
              </w:r>
              <w:r w:rsidR="003E10C7">
                <w:rPr>
                  <w:rFonts w:asciiTheme="majorHAnsi" w:hAnsiTheme="majorHAnsi" w:cs="Times New Roman"/>
                  <w:bCs/>
                  <w:iCs/>
                  <w:color w:val="auto"/>
                </w:rPr>
                <w:t xml:space="preserve"> παρόλο που </w:t>
              </w:r>
              <w:r w:rsidR="0094561D">
                <w:rPr>
                  <w:rFonts w:asciiTheme="majorHAnsi" w:hAnsiTheme="majorHAnsi" w:cs="Times New Roman"/>
                  <w:bCs/>
                  <w:iCs/>
                  <w:color w:val="auto"/>
                </w:rPr>
                <w:t>πρόκειται για μια ιδιαίτερα μεγάλη πληθυσμιακή ομάδ</w:t>
              </w:r>
              <w:r w:rsidR="00B57319">
                <w:rPr>
                  <w:rFonts w:asciiTheme="majorHAnsi" w:hAnsiTheme="majorHAnsi" w:cs="Times New Roman"/>
                  <w:bCs/>
                  <w:iCs/>
                  <w:color w:val="auto"/>
                </w:rPr>
                <w:t xml:space="preserve">α, η οποία </w:t>
              </w:r>
              <w:r w:rsidR="0094561D">
                <w:rPr>
                  <w:rFonts w:asciiTheme="majorHAnsi" w:hAnsiTheme="majorHAnsi" w:cs="Times New Roman"/>
                  <w:bCs/>
                  <w:iCs/>
                  <w:color w:val="auto"/>
                </w:rPr>
                <w:t>σύμφωνα με τα στοιχεία του Παγκόσμιου Οργανισμού Υγείας συνεχώς αυξάνεται. Πιο συγκεκριμένα,</w:t>
              </w:r>
              <w:r w:rsidR="00CB350A" w:rsidRPr="00D54F24">
                <w:rPr>
                  <w:rFonts w:asciiTheme="majorHAnsi" w:hAnsiTheme="majorHAnsi" w:cs="Times New Roman"/>
                  <w:bCs/>
                  <w:iCs/>
                  <w:color w:val="auto"/>
                </w:rPr>
                <w:t xml:space="preserve"> </w:t>
              </w:r>
              <w:r w:rsidR="007D0011" w:rsidRPr="00D54F24">
                <w:rPr>
                  <w:rFonts w:asciiTheme="majorHAnsi" w:hAnsiTheme="majorHAnsi" w:cs="Times New Roman"/>
                  <w:bCs/>
                  <w:iCs/>
                  <w:color w:val="auto"/>
                </w:rPr>
                <w:t xml:space="preserve">σύμφωνα με </w:t>
              </w:r>
              <w:r w:rsidR="00F87A23" w:rsidRPr="00D54F24">
                <w:rPr>
                  <w:rFonts w:asciiTheme="majorHAnsi" w:hAnsiTheme="majorHAnsi" w:cs="Times New Roman"/>
                  <w:bCs/>
                  <w:iCs/>
                  <w:color w:val="auto"/>
                </w:rPr>
                <w:t xml:space="preserve">τα στοιχεία </w:t>
              </w:r>
              <w:r w:rsidR="0094561D" w:rsidRPr="00D54F24">
                <w:rPr>
                  <w:rFonts w:asciiTheme="majorHAnsi" w:hAnsiTheme="majorHAnsi" w:cs="Times New Roman"/>
                  <w:bCs/>
                  <w:iCs/>
                  <w:color w:val="auto"/>
                </w:rPr>
                <w:t xml:space="preserve">της δειγματοληπτικής Έρευνας Εισοδήματος και Συνθηκών Διαβίωσης που </w:t>
              </w:r>
              <w:r w:rsidR="0056472E">
                <w:rPr>
                  <w:rFonts w:asciiTheme="majorHAnsi" w:hAnsiTheme="majorHAnsi" w:cs="Times New Roman"/>
                  <w:bCs/>
                  <w:iCs/>
                  <w:color w:val="auto"/>
                </w:rPr>
                <w:t>διεξάγει</w:t>
              </w:r>
              <w:r w:rsidR="004D495E">
                <w:rPr>
                  <w:rFonts w:asciiTheme="majorHAnsi" w:hAnsiTheme="majorHAnsi" w:cs="Times New Roman"/>
                  <w:bCs/>
                  <w:iCs/>
                  <w:color w:val="auto"/>
                </w:rPr>
                <w:t xml:space="preserve"> σε ετήσια βάση </w:t>
              </w:r>
              <w:r w:rsidR="0094561D">
                <w:rPr>
                  <w:rFonts w:asciiTheme="majorHAnsi" w:hAnsiTheme="majorHAnsi" w:cs="Times New Roman"/>
                  <w:bCs/>
                  <w:iCs/>
                  <w:color w:val="auto"/>
                </w:rPr>
                <w:t xml:space="preserve">η </w:t>
              </w:r>
              <w:r w:rsidR="0094561D" w:rsidRPr="00D54F24">
                <w:rPr>
                  <w:rFonts w:asciiTheme="majorHAnsi" w:hAnsiTheme="majorHAnsi" w:cs="Times New Roman"/>
                  <w:bCs/>
                  <w:iCs/>
                  <w:color w:val="auto"/>
                </w:rPr>
                <w:t>Ελληνική Στατιστική Αρχή σε συνεργασία με τη Eurostat</w:t>
              </w:r>
              <w:r w:rsidR="00B57319">
                <w:rPr>
                  <w:rFonts w:asciiTheme="majorHAnsi" w:hAnsiTheme="majorHAnsi" w:cs="Times New Roman"/>
                  <w:bCs/>
                  <w:iCs/>
                  <w:color w:val="auto"/>
                </w:rPr>
                <w:t xml:space="preserve">, τα οποία </w:t>
              </w:r>
              <w:r w:rsidR="00523CC5" w:rsidRPr="00D54F24">
                <w:rPr>
                  <w:rFonts w:asciiTheme="majorHAnsi" w:hAnsiTheme="majorHAnsi" w:cs="Times New Roman"/>
                  <w:bCs/>
                  <w:iCs/>
                  <w:color w:val="auto"/>
                </w:rPr>
                <w:t>επεξεργάστηκε το</w:t>
              </w:r>
              <w:r w:rsidR="00523CC5" w:rsidRPr="00D54F24">
                <w:rPr>
                  <w:rFonts w:asciiTheme="majorHAnsi" w:hAnsiTheme="majorHAnsi" w:cs="Times New Roman"/>
                  <w:bCs/>
                  <w:i/>
                  <w:color w:val="auto"/>
                </w:rPr>
                <w:t xml:space="preserve"> «Παρατηρητήριο Θεμάτων Αναπηρίας»</w:t>
              </w:r>
              <w:r w:rsidR="00523CC5" w:rsidRPr="00D54F24">
                <w:rPr>
                  <w:rStyle w:val="af9"/>
                  <w:rFonts w:asciiTheme="majorHAnsi" w:hAnsiTheme="majorHAnsi" w:cs="Times New Roman"/>
                  <w:bCs/>
                  <w:iCs/>
                  <w:color w:val="auto"/>
                </w:rPr>
                <w:footnoteReference w:id="1"/>
              </w:r>
              <w:r w:rsidR="00523CC5" w:rsidRPr="00D54F24">
                <w:rPr>
                  <w:rFonts w:asciiTheme="majorHAnsi" w:hAnsiTheme="majorHAnsi" w:cs="Times New Roman"/>
                  <w:bCs/>
                  <w:iCs/>
                  <w:color w:val="auto"/>
                </w:rPr>
                <w:t xml:space="preserve"> της Ε.Σ.Α.μεΑ.,</w:t>
              </w:r>
              <w:r w:rsidR="00145B61" w:rsidRPr="00D54F24">
                <w:rPr>
                  <w:rFonts w:asciiTheme="majorHAnsi" w:hAnsiTheme="majorHAnsi" w:cs="Times New Roman"/>
                  <w:bCs/>
                  <w:iCs/>
                  <w:color w:val="auto"/>
                </w:rPr>
                <w:t xml:space="preserve"> </w:t>
              </w:r>
              <w:r w:rsidR="00B57319">
                <w:rPr>
                  <w:rFonts w:asciiTheme="majorHAnsi" w:hAnsiTheme="majorHAnsi" w:cs="Times New Roman"/>
                  <w:bCs/>
                  <w:iCs/>
                  <w:color w:val="auto"/>
                </w:rPr>
                <w:t xml:space="preserve">ο πληθυσμός των ατόμων με αναπηρία </w:t>
              </w:r>
              <w:r w:rsidR="00B57319" w:rsidRPr="00D54F24">
                <w:rPr>
                  <w:rFonts w:asciiTheme="majorHAnsi" w:hAnsiTheme="majorHAnsi" w:cs="Times New Roman"/>
                  <w:bCs/>
                  <w:iCs/>
                  <w:color w:val="auto"/>
                </w:rPr>
                <w:t xml:space="preserve">(δηλαδή με μακροπρόθεσμο περιορισμό της συνήθους </w:t>
              </w:r>
              <w:r w:rsidR="00B57319" w:rsidRPr="00D54F24">
                <w:rPr>
                  <w:rFonts w:asciiTheme="majorHAnsi" w:hAnsiTheme="majorHAnsi" w:cs="Times New Roman"/>
                  <w:bCs/>
                  <w:iCs/>
                  <w:color w:val="auto"/>
                </w:rPr>
                <w:lastRenderedPageBreak/>
                <w:t>δραστηρι</w:t>
              </w:r>
              <w:r w:rsidR="00B57319">
                <w:rPr>
                  <w:rFonts w:asciiTheme="majorHAnsi" w:hAnsiTheme="majorHAnsi" w:cs="Times New Roman"/>
                  <w:bCs/>
                  <w:iCs/>
                  <w:color w:val="auto"/>
                </w:rPr>
                <w:t xml:space="preserve">ότητας λόγω προβλημάτων υγείας) στην Ελλάδα το </w:t>
              </w:r>
              <w:r w:rsidR="007D0011" w:rsidRPr="00D54F24">
                <w:rPr>
                  <w:rFonts w:asciiTheme="majorHAnsi" w:hAnsiTheme="majorHAnsi" w:cs="Times New Roman"/>
                  <w:bCs/>
                  <w:iCs/>
                  <w:color w:val="auto"/>
                </w:rPr>
                <w:t xml:space="preserve">έτος 2015 </w:t>
              </w:r>
              <w:r w:rsidR="00B57319">
                <w:rPr>
                  <w:rFonts w:asciiTheme="majorHAnsi" w:hAnsiTheme="majorHAnsi" w:cs="Times New Roman"/>
                  <w:bCs/>
                  <w:iCs/>
                  <w:color w:val="auto"/>
                </w:rPr>
                <w:t xml:space="preserve">ανήλθε </w:t>
              </w:r>
              <w:r w:rsidR="007D0011" w:rsidRPr="00D54F24">
                <w:rPr>
                  <w:rFonts w:asciiTheme="majorHAnsi" w:hAnsiTheme="majorHAnsi" w:cs="Times New Roman"/>
                  <w:bCs/>
                  <w:iCs/>
                  <w:color w:val="auto"/>
                </w:rPr>
                <w:t xml:space="preserve">στο 24,7% του </w:t>
              </w:r>
              <w:r w:rsidR="00CB350A" w:rsidRPr="00D54F24">
                <w:rPr>
                  <w:rFonts w:asciiTheme="majorHAnsi" w:hAnsiTheme="majorHAnsi" w:cs="Times New Roman"/>
                  <w:bCs/>
                  <w:iCs/>
                  <w:color w:val="auto"/>
                </w:rPr>
                <w:t>συνολικού πληθυσμού της χώρας ηλικίας 16 ετών και άνω</w:t>
              </w:r>
              <w:r w:rsidR="007D0011" w:rsidRPr="00D54F24">
                <w:rPr>
                  <w:rFonts w:asciiTheme="majorHAnsi" w:hAnsiTheme="majorHAnsi"/>
                  <w:vertAlign w:val="superscript"/>
                </w:rPr>
                <w:footnoteReference w:id="2"/>
              </w:r>
              <w:r w:rsidR="007D0011" w:rsidRPr="00D54F24">
                <w:rPr>
                  <w:rFonts w:asciiTheme="majorHAnsi" w:hAnsiTheme="majorHAnsi" w:cs="Calibri"/>
                  <w:color w:val="auto"/>
                </w:rPr>
                <w:t xml:space="preserve">. </w:t>
              </w:r>
              <w:r w:rsidR="00DF2230" w:rsidRPr="00D54F24">
                <w:rPr>
                  <w:rFonts w:asciiTheme="majorHAnsi" w:hAnsiTheme="majorHAnsi" w:cs="Times New Roman"/>
                  <w:bCs/>
                  <w:iCs/>
                  <w:color w:val="auto"/>
                </w:rPr>
                <w:t xml:space="preserve">Επιπρόσθετα, </w:t>
              </w:r>
              <w:r w:rsidR="00CB350A" w:rsidRPr="00D54F24">
                <w:rPr>
                  <w:rFonts w:asciiTheme="majorHAnsi" w:hAnsiTheme="majorHAnsi" w:cs="Times New Roman"/>
                  <w:bCs/>
                  <w:iCs/>
                  <w:color w:val="auto"/>
                </w:rPr>
                <w:t>σ</w:t>
              </w:r>
              <w:r w:rsidRPr="00D54F24">
                <w:rPr>
                  <w:rFonts w:asciiTheme="majorHAnsi" w:hAnsiTheme="majorHAnsi" w:cs="Times New Roman"/>
                  <w:bCs/>
                  <w:iCs/>
                  <w:color w:val="auto"/>
                </w:rPr>
                <w:t xml:space="preserve">ύμφωνα </w:t>
              </w:r>
              <w:r w:rsidR="00CB350A" w:rsidRPr="00D54F24">
                <w:rPr>
                  <w:rFonts w:asciiTheme="majorHAnsi" w:hAnsiTheme="majorHAnsi" w:cs="Times New Roman"/>
                  <w:bCs/>
                  <w:iCs/>
                  <w:color w:val="auto"/>
                </w:rPr>
                <w:t xml:space="preserve">με έρευνα </w:t>
              </w:r>
              <w:r w:rsidR="00E142B7">
                <w:rPr>
                  <w:rFonts w:asciiTheme="majorHAnsi" w:hAnsiTheme="majorHAnsi" w:cs="Times New Roman"/>
                  <w:bCs/>
                  <w:iCs/>
                  <w:color w:val="auto"/>
                </w:rPr>
                <w:t xml:space="preserve">του Παρατηρητήριου </w:t>
              </w:r>
              <w:r w:rsidR="00812840" w:rsidRPr="00D54F24">
                <w:rPr>
                  <w:rFonts w:asciiTheme="majorHAnsi" w:hAnsiTheme="majorHAnsi" w:cs="Times New Roman"/>
                  <w:bCs/>
                  <w:iCs/>
                  <w:color w:val="auto"/>
                </w:rPr>
                <w:t xml:space="preserve">για την προσβασιμότητα των ιστοσελίδων του Δημοσίου (μέσω του εργαλείου </w:t>
              </w:r>
              <w:proofErr w:type="spellStart"/>
              <w:r w:rsidR="00812840" w:rsidRPr="00D54F24">
                <w:rPr>
                  <w:rFonts w:asciiTheme="majorHAnsi" w:hAnsiTheme="majorHAnsi" w:cs="Times New Roman"/>
                  <w:bCs/>
                  <w:iCs/>
                  <w:color w:val="auto"/>
                </w:rPr>
                <w:t>eisIE</w:t>
              </w:r>
              <w:proofErr w:type="spellEnd"/>
              <w:r w:rsidR="00812840" w:rsidRPr="00D54F24">
                <w:rPr>
                  <w:rFonts w:asciiTheme="majorHAnsi" w:hAnsiTheme="majorHAnsi" w:cs="Times New Roman"/>
                  <w:bCs/>
                  <w:iCs/>
                  <w:color w:val="auto"/>
                </w:rPr>
                <w:t xml:space="preserve"> του Ολοκληρωμένου Πληροφοριακού Συστήματος που έχει δημιουργήσει), προέκυψε ότι</w:t>
              </w:r>
              <w:r w:rsidR="00812840" w:rsidRPr="00D54F24">
                <w:rPr>
                  <w:rFonts w:asciiTheme="majorHAnsi" w:eastAsia="Calibri" w:hAnsiTheme="majorHAnsi" w:cs="Calibri"/>
                </w:rPr>
                <w:t xml:space="preserve"> </w:t>
              </w:r>
              <w:r w:rsidR="00812840" w:rsidRPr="00D54F24">
                <w:rPr>
                  <w:rFonts w:asciiTheme="majorHAnsi" w:hAnsiTheme="majorHAnsi" w:cs="Times New Roman"/>
                  <w:bCs/>
                  <w:iCs/>
                  <w:color w:val="auto"/>
                </w:rPr>
                <w:t xml:space="preserve">μόνο τo 12% των ιστοτόπων της δημόσιας διοίκησης πληρούν τις προδιαγραφές προσβάσιμότητας WCAG 2.0 (βαθμ. 90-100, </w:t>
              </w:r>
              <w:proofErr w:type="spellStart"/>
              <w:r w:rsidR="00812840" w:rsidRPr="00D54F24">
                <w:rPr>
                  <w:rFonts w:asciiTheme="majorHAnsi" w:hAnsiTheme="majorHAnsi" w:cs="Times New Roman"/>
                  <w:bCs/>
                  <w:iCs/>
                  <w:color w:val="auto"/>
                </w:rPr>
                <w:t>Lighthouse</w:t>
              </w:r>
              <w:proofErr w:type="spellEnd"/>
              <w:r w:rsidR="00812840" w:rsidRPr="00D54F24">
                <w:rPr>
                  <w:rFonts w:asciiTheme="majorHAnsi" w:hAnsiTheme="majorHAnsi" w:cs="Times New Roman"/>
                  <w:bCs/>
                  <w:iCs/>
                  <w:color w:val="auto"/>
                </w:rPr>
                <w:t xml:space="preserve"> v5.1.0 σε δείγμα 296 websites). Στην πραγματικότητα το ποσοστό αυτό μπορεί να είναι ακόμη μικρότερο δεδομένου ότι ο έλεγχος έγινε με αυτοματοποιημένο εργαλείο. Τα δεδομένα αυτά σκιαγραφούν έναν νέου τύπου αποκλεισμό, τον ψηφιακό, ο οποίος έχει ιδιαίτερα αρνητικές επιπτώσεις στη</w:t>
              </w:r>
              <w:r w:rsidR="00523CC5" w:rsidRPr="00D54F24">
                <w:rPr>
                  <w:rFonts w:asciiTheme="majorHAnsi" w:hAnsiTheme="majorHAnsi" w:cs="Times New Roman"/>
                  <w:bCs/>
                  <w:iCs/>
                  <w:color w:val="auto"/>
                </w:rPr>
                <w:t xml:space="preserve"> </w:t>
              </w:r>
              <w:r w:rsidR="00812840" w:rsidRPr="00D54F24">
                <w:rPr>
                  <w:rFonts w:asciiTheme="majorHAnsi" w:hAnsiTheme="majorHAnsi" w:cs="Times New Roman"/>
                  <w:bCs/>
                  <w:iCs/>
                  <w:color w:val="auto"/>
                </w:rPr>
                <w:t>ζωή των ατόμων</w:t>
              </w:r>
              <w:r w:rsidRPr="00D54F24">
                <w:rPr>
                  <w:rFonts w:asciiTheme="majorHAnsi" w:hAnsiTheme="majorHAnsi" w:cs="Times New Roman"/>
                  <w:bCs/>
                  <w:iCs/>
                  <w:color w:val="auto"/>
                </w:rPr>
                <w:t xml:space="preserve"> με αναπηρία,</w:t>
              </w:r>
              <w:r w:rsidR="00812840" w:rsidRPr="00D54F24">
                <w:rPr>
                  <w:rFonts w:asciiTheme="majorHAnsi" w:hAnsiTheme="majorHAnsi" w:cs="Times New Roman"/>
                  <w:bCs/>
                  <w:iCs/>
                  <w:color w:val="auto"/>
                </w:rPr>
                <w:t xml:space="preserve"> </w:t>
              </w:r>
              <w:r w:rsidR="00523CC5" w:rsidRPr="00D54F24">
                <w:rPr>
                  <w:rFonts w:asciiTheme="majorHAnsi" w:hAnsiTheme="majorHAnsi" w:cs="Times New Roman"/>
                  <w:bCs/>
                  <w:iCs/>
                  <w:color w:val="auto"/>
                </w:rPr>
                <w:t xml:space="preserve">ιδίως δε </w:t>
              </w:r>
              <w:r w:rsidR="00812840" w:rsidRPr="00D54F24">
                <w:rPr>
                  <w:rFonts w:asciiTheme="majorHAnsi" w:hAnsiTheme="majorHAnsi" w:cs="Times New Roman"/>
                  <w:bCs/>
                  <w:iCs/>
                  <w:color w:val="auto"/>
                </w:rPr>
                <w:t>των νέων με αναπηρία.</w:t>
              </w:r>
              <w:r w:rsidRPr="00D54F24">
                <w:rPr>
                  <w:rFonts w:asciiTheme="majorHAnsi" w:eastAsia="Calibri" w:hAnsiTheme="majorHAnsi" w:cs="Calibri"/>
                </w:rPr>
                <w:t xml:space="preserve">  </w:t>
              </w:r>
            </w:p>
            <w:p w14:paraId="6D7215DF" w14:textId="77777777" w:rsidR="00CB350A" w:rsidRPr="00D54F24" w:rsidRDefault="00CB350A" w:rsidP="00D54F24">
              <w:pPr>
                <w:pStyle w:val="Web"/>
                <w:spacing w:line="276" w:lineRule="auto"/>
                <w:jc w:val="both"/>
                <w:rPr>
                  <w:rFonts w:asciiTheme="majorHAnsi" w:eastAsia="Calibri" w:hAnsiTheme="majorHAnsi" w:cs="Calibri"/>
                </w:rPr>
              </w:pPr>
            </w:p>
            <w:p w14:paraId="322AF362" w14:textId="2A03C708" w:rsidR="00523CC5" w:rsidRDefault="004E60AD" w:rsidP="00D54F24">
              <w:pPr>
                <w:pStyle w:val="Web"/>
                <w:spacing w:line="276" w:lineRule="auto"/>
                <w:jc w:val="both"/>
                <w:rPr>
                  <w:rFonts w:asciiTheme="majorHAnsi" w:hAnsiTheme="majorHAnsi" w:cs="Calibri"/>
                  <w:b/>
                  <w:color w:val="000000"/>
                </w:rPr>
              </w:pPr>
              <w:r w:rsidRPr="00D54F24">
                <w:rPr>
                  <w:rFonts w:asciiTheme="majorHAnsi" w:hAnsiTheme="majorHAnsi" w:cs="Calibri"/>
                  <w:color w:val="auto"/>
                </w:rPr>
                <w:t xml:space="preserve">Η Επιτροπή των Ηνωμένων Εθνών για τα Δικαιώματα των Ατόμων με Αναπηρίες </w:t>
              </w:r>
              <w:r w:rsidRPr="00D54F24">
                <w:rPr>
                  <w:rFonts w:asciiTheme="majorHAnsi" w:hAnsiTheme="majorHAnsi" w:cs="Calibri"/>
                  <w:b/>
                  <w:color w:val="auto"/>
                  <w:u w:val="single"/>
                </w:rPr>
                <w:t>ανησυχώντας</w:t>
              </w:r>
              <w:r w:rsidRPr="00D54F24">
                <w:rPr>
                  <w:rFonts w:asciiTheme="majorHAnsi" w:hAnsiTheme="majorHAnsi" w:cs="Calibri"/>
                  <w:color w:val="auto"/>
                </w:rPr>
                <w:t xml:space="preserve"> για</w:t>
              </w:r>
              <w:r w:rsidR="00BB51EE" w:rsidRPr="00D54F24">
                <w:rPr>
                  <w:rFonts w:asciiTheme="majorHAnsi" w:hAnsiTheme="majorHAnsi" w:cs="Calibri"/>
                  <w:color w:val="auto"/>
                </w:rPr>
                <w:t>:</w:t>
              </w:r>
              <w:r w:rsidRPr="00D54F24">
                <w:rPr>
                  <w:rFonts w:asciiTheme="majorHAnsi" w:hAnsiTheme="majorHAnsi" w:cs="Calibri"/>
                  <w:b/>
                  <w:color w:val="000000"/>
                </w:rPr>
                <w:t xml:space="preserve"> </w:t>
              </w:r>
            </w:p>
            <w:p w14:paraId="6DF74BAC" w14:textId="77777777" w:rsidR="0064769A" w:rsidRPr="00D54F24" w:rsidRDefault="0064769A" w:rsidP="00D54F24">
              <w:pPr>
                <w:pStyle w:val="Web"/>
                <w:spacing w:line="276" w:lineRule="auto"/>
                <w:jc w:val="both"/>
                <w:rPr>
                  <w:rFonts w:asciiTheme="majorHAnsi" w:hAnsiTheme="majorHAnsi" w:cs="Calibri"/>
                  <w:b/>
                  <w:color w:val="000000"/>
                </w:rPr>
              </w:pPr>
            </w:p>
            <w:p w14:paraId="46219203" w14:textId="0EEB9C8C" w:rsidR="00A755A9" w:rsidRPr="00D54F24" w:rsidRDefault="00BB51EE" w:rsidP="00D54F24">
              <w:pPr>
                <w:spacing w:after="0"/>
                <w:rPr>
                  <w:rFonts w:asciiTheme="majorHAnsi" w:hAnsiTheme="majorHAnsi"/>
                  <w:i/>
                </w:rPr>
              </w:pPr>
              <w:r w:rsidRPr="00D54F24">
                <w:rPr>
                  <w:rFonts w:asciiTheme="majorHAnsi" w:hAnsiTheme="majorHAnsi" w:cs="Calibri"/>
                  <w:b/>
                  <w:lang w:eastAsia="el-GR"/>
                </w:rPr>
                <w:t>α)</w:t>
              </w:r>
              <w:r w:rsidRPr="00D54F24">
                <w:rPr>
                  <w:rFonts w:asciiTheme="majorHAnsi" w:hAnsiTheme="majorHAnsi" w:cs="Calibri"/>
                  <w:lang w:eastAsia="el-GR"/>
                </w:rPr>
                <w:t xml:space="preserve"> </w:t>
              </w:r>
              <w:r w:rsidR="004E60AD" w:rsidRPr="00D54F24">
                <w:rPr>
                  <w:rFonts w:asciiTheme="majorHAnsi" w:hAnsiTheme="majorHAnsi" w:cs="Calibri"/>
                  <w:lang w:eastAsia="el-GR"/>
                </w:rPr>
                <w:t>«</w:t>
              </w:r>
              <w:r w:rsidR="00B542BD" w:rsidRPr="00D54F24">
                <w:rPr>
                  <w:rFonts w:asciiTheme="majorHAnsi" w:hAnsiTheme="majorHAnsi" w:cs="Calibri"/>
                  <w:i/>
                  <w:lang w:eastAsia="el-GR"/>
                </w:rPr>
                <w:t>Τ</w:t>
              </w:r>
              <w:r w:rsidR="004E60AD" w:rsidRPr="00D54F24">
                <w:rPr>
                  <w:rFonts w:asciiTheme="majorHAnsi" w:hAnsiTheme="majorHAnsi" w:cs="Calibri"/>
                  <w:i/>
                  <w:lang w:eastAsia="el-GR"/>
                </w:rPr>
                <w:t xml:space="preserve">ην </w:t>
              </w:r>
              <w:r w:rsidR="004E60AD" w:rsidRPr="00D54F24">
                <w:rPr>
                  <w:rFonts w:asciiTheme="majorHAnsi" w:hAnsiTheme="majorHAnsi"/>
                  <w:i/>
                </w:rPr>
                <w:t xml:space="preserve">απουσία εθνικής στρατηγικής για την εφαρμογή των προτύπων προσβασιμότητας που διέπουν το δομημένο περιβάλλον, τα αγαθά και τις υπηρεσίες, συμπεριλαμβανομένων των μεταφορών, των μέσων ενημέρωσης και των υπηρεσιών πληροφόρησης και επικοινωνίας, τόσο στον δημόσιο όσο και στον ιδιωτικό τομέα» </w:t>
              </w:r>
              <w:r w:rsidR="004E60AD" w:rsidRPr="00D54F24">
                <w:rPr>
                  <w:rFonts w:asciiTheme="majorHAnsi" w:hAnsiTheme="majorHAnsi"/>
                </w:rPr>
                <w:t>(</w:t>
              </w:r>
              <w:r w:rsidR="00062C0A" w:rsidRPr="00D54F24">
                <w:rPr>
                  <w:rFonts w:asciiTheme="majorHAnsi" w:hAnsiTheme="majorHAnsi"/>
                </w:rPr>
                <w:t xml:space="preserve">παρ. </w:t>
              </w:r>
              <w:r w:rsidRPr="00D54F24">
                <w:rPr>
                  <w:rFonts w:asciiTheme="majorHAnsi" w:hAnsiTheme="majorHAnsi"/>
                </w:rPr>
                <w:t>13.β)</w:t>
              </w:r>
              <w:r w:rsidR="00B542BD" w:rsidRPr="00D54F24">
                <w:rPr>
                  <w:rFonts w:asciiTheme="majorHAnsi" w:hAnsiTheme="majorHAnsi"/>
                  <w:i/>
                </w:rPr>
                <w:t xml:space="preserve">, </w:t>
              </w:r>
            </w:p>
            <w:p w14:paraId="10E7E6E5" w14:textId="30C47D8A" w:rsidR="00A755A9" w:rsidRPr="00D54F24" w:rsidRDefault="00B542BD" w:rsidP="00D54F24">
              <w:pPr>
                <w:spacing w:after="0"/>
                <w:rPr>
                  <w:rFonts w:asciiTheme="majorHAnsi" w:hAnsiTheme="majorHAnsi"/>
                </w:rPr>
              </w:pPr>
              <w:r w:rsidRPr="00D54F24">
                <w:rPr>
                  <w:rFonts w:asciiTheme="majorHAnsi" w:hAnsiTheme="majorHAnsi"/>
                  <w:b/>
                </w:rPr>
                <w:t>β)</w:t>
              </w:r>
              <w:r w:rsidRPr="00D54F24">
                <w:rPr>
                  <w:rFonts w:asciiTheme="majorHAnsi" w:hAnsiTheme="majorHAnsi"/>
                  <w:i/>
                </w:rPr>
                <w:t xml:space="preserve"> «Την ανεπαρκή πληροφόρηση για εθνικά σχέδια δράσης ή μακροπρόθεσμες στρατηγικές για τη βελτίωση της πρόσβασης των ατόμων με αναπηρία στην πληροφορία, συμπεριλαμβανομένων των υπηρεσιών οπτικοακουστικών μέσων και του διαδικτύου</w:t>
              </w:r>
              <w:r w:rsidR="007E4450" w:rsidRPr="00D54F24">
                <w:rPr>
                  <w:rFonts w:asciiTheme="majorHAnsi" w:hAnsiTheme="majorHAnsi"/>
                  <w:i/>
                </w:rPr>
                <w:t xml:space="preserve"> […]</w:t>
              </w:r>
              <w:r w:rsidRPr="00D54F24">
                <w:rPr>
                  <w:rFonts w:asciiTheme="majorHAnsi" w:hAnsiTheme="majorHAnsi"/>
                  <w:i/>
                </w:rPr>
                <w:t>»</w:t>
              </w:r>
              <w:r w:rsidRPr="00D54F24">
                <w:rPr>
                  <w:rFonts w:asciiTheme="majorHAnsi" w:hAnsiTheme="majorHAnsi"/>
                </w:rPr>
                <w:t xml:space="preserve"> (</w:t>
              </w:r>
              <w:r w:rsidR="00062C0A" w:rsidRPr="00D54F24">
                <w:rPr>
                  <w:rFonts w:asciiTheme="majorHAnsi" w:hAnsiTheme="majorHAnsi"/>
                </w:rPr>
                <w:t xml:space="preserve">παρ. </w:t>
              </w:r>
              <w:r w:rsidRPr="00D54F24">
                <w:rPr>
                  <w:rFonts w:asciiTheme="majorHAnsi" w:hAnsiTheme="majorHAnsi"/>
                </w:rPr>
                <w:t xml:space="preserve">32.β), </w:t>
              </w:r>
            </w:p>
            <w:p w14:paraId="7C7DB9B8" w14:textId="73B0F608" w:rsidR="0025000D" w:rsidRPr="00D54F24" w:rsidRDefault="00B542BD" w:rsidP="00D54F24">
              <w:pPr>
                <w:spacing w:after="0"/>
                <w:rPr>
                  <w:rFonts w:asciiTheme="majorHAnsi" w:hAnsiTheme="majorHAnsi"/>
                </w:rPr>
              </w:pPr>
              <w:r w:rsidRPr="00D54F24">
                <w:rPr>
                  <w:rFonts w:asciiTheme="majorHAnsi" w:hAnsiTheme="majorHAnsi"/>
                  <w:b/>
                </w:rPr>
                <w:t>γ</w:t>
              </w:r>
              <w:r w:rsidR="00BB51EE" w:rsidRPr="00D54F24">
                <w:rPr>
                  <w:rFonts w:asciiTheme="majorHAnsi" w:hAnsiTheme="majorHAnsi"/>
                  <w:b/>
                </w:rPr>
                <w:t>)</w:t>
              </w:r>
              <w:r w:rsidR="00BB51EE" w:rsidRPr="00D54F24">
                <w:rPr>
                  <w:rFonts w:asciiTheme="majorHAnsi" w:hAnsiTheme="majorHAnsi"/>
                  <w:i/>
                </w:rPr>
                <w:t xml:space="preserve"> </w:t>
              </w:r>
              <w:r w:rsidR="00BB51EE" w:rsidRPr="00D54F24">
                <w:rPr>
                  <w:rFonts w:asciiTheme="majorHAnsi" w:hAnsiTheme="majorHAnsi"/>
                </w:rPr>
                <w:t>το</w:t>
              </w:r>
              <w:r w:rsidR="00BB51EE" w:rsidRPr="00D54F24">
                <w:rPr>
                  <w:rFonts w:asciiTheme="majorHAnsi" w:hAnsiTheme="majorHAnsi"/>
                  <w:i/>
                </w:rPr>
                <w:t xml:space="preserve"> </w:t>
              </w:r>
              <w:r w:rsidR="003848BA" w:rsidRPr="00D54F24">
                <w:rPr>
                  <w:rFonts w:asciiTheme="majorHAnsi" w:hAnsiTheme="majorHAnsi"/>
                </w:rPr>
                <w:t>γεγονός ότι</w:t>
              </w:r>
              <w:r w:rsidR="003848BA" w:rsidRPr="00D54F24">
                <w:rPr>
                  <w:rFonts w:asciiTheme="majorHAnsi" w:hAnsiTheme="majorHAnsi"/>
                  <w:i/>
                </w:rPr>
                <w:t xml:space="preserve"> «Τα σχολεία και τα πανεπιστήμια δεν διαθέτουν προσβάσιμα και συμπεριληπτικά περιβάλλοντα, </w:t>
              </w:r>
              <w:r w:rsidR="006A44F7">
                <w:rPr>
                  <w:rFonts w:asciiTheme="majorHAnsi" w:hAnsiTheme="majorHAnsi"/>
                  <w:i/>
                </w:rPr>
                <w:t xml:space="preserve">[…] </w:t>
              </w:r>
              <w:r w:rsidR="003848BA" w:rsidRPr="00D54F24">
                <w:rPr>
                  <w:rFonts w:asciiTheme="majorHAnsi" w:hAnsiTheme="majorHAnsi"/>
                  <w:i/>
                </w:rPr>
                <w:t>υπηρεσίες, εξοπλισμό, τεχνολογίες πληροφορίας και επικοινωνίας, καθώς και εξατομικευμένη στήριξη για εκπαιδευόμενους με αναπηρία»</w:t>
              </w:r>
              <w:r w:rsidR="00BB51EE" w:rsidRPr="00D54F24">
                <w:rPr>
                  <w:rFonts w:asciiTheme="majorHAnsi" w:hAnsiTheme="majorHAnsi"/>
                  <w:i/>
                </w:rPr>
                <w:t xml:space="preserve"> </w:t>
              </w:r>
              <w:r w:rsidR="00BB51EE" w:rsidRPr="00D54F24">
                <w:rPr>
                  <w:rFonts w:asciiTheme="majorHAnsi" w:hAnsiTheme="majorHAnsi"/>
                </w:rPr>
                <w:t>(</w:t>
              </w:r>
              <w:r w:rsidR="00062C0A" w:rsidRPr="00D54F24">
                <w:rPr>
                  <w:rFonts w:asciiTheme="majorHAnsi" w:hAnsiTheme="majorHAnsi"/>
                </w:rPr>
                <w:t xml:space="preserve">παρ. </w:t>
              </w:r>
              <w:r w:rsidR="00BB51EE" w:rsidRPr="00D54F24">
                <w:rPr>
                  <w:rFonts w:asciiTheme="majorHAnsi" w:hAnsiTheme="majorHAnsi"/>
                </w:rPr>
                <w:t xml:space="preserve">34.β), </w:t>
              </w:r>
            </w:p>
            <w:p w14:paraId="43824179" w14:textId="4783C747" w:rsidR="00CB350A" w:rsidRPr="00D54F24" w:rsidRDefault="004E60AD" w:rsidP="00D54F24">
              <w:pPr>
                <w:spacing w:after="0"/>
                <w:rPr>
                  <w:rFonts w:asciiTheme="majorHAnsi" w:hAnsiTheme="majorHAnsi" w:cs="Calibri"/>
                  <w:lang w:eastAsia="el-GR"/>
                </w:rPr>
              </w:pPr>
              <w:r w:rsidRPr="00D54F24">
                <w:rPr>
                  <w:rFonts w:asciiTheme="majorHAnsi" w:hAnsiTheme="majorHAnsi" w:cs="Calibri"/>
                  <w:lang w:eastAsia="el-GR"/>
                </w:rPr>
                <w:t xml:space="preserve">στις </w:t>
              </w:r>
              <w:r w:rsidR="00066868" w:rsidRPr="00D54F24">
                <w:rPr>
                  <w:rFonts w:asciiTheme="majorHAnsi" w:hAnsiTheme="majorHAnsi" w:cs="Calibri"/>
                  <w:b/>
                  <w:i/>
                  <w:u w:val="single"/>
                  <w:lang w:eastAsia="el-GR"/>
                </w:rPr>
                <w:t>Τ</w:t>
              </w:r>
              <w:r w:rsidRPr="00D54F24">
                <w:rPr>
                  <w:rFonts w:asciiTheme="majorHAnsi" w:hAnsiTheme="majorHAnsi" w:cs="Calibri"/>
                  <w:b/>
                  <w:i/>
                  <w:u w:val="single"/>
                  <w:lang w:eastAsia="el-GR"/>
                </w:rPr>
                <w:t>ελικές Παρατηρήσεις και Συστάσεις της (</w:t>
              </w:r>
              <w:r w:rsidRPr="00D54F24">
                <w:rPr>
                  <w:rFonts w:asciiTheme="majorHAnsi" w:hAnsiTheme="majorHAnsi" w:cs="Calibri"/>
                  <w:b/>
                  <w:i/>
                  <w:u w:val="single"/>
                  <w:lang w:val="en-US" w:eastAsia="el-GR"/>
                </w:rPr>
                <w:t>Concluding</w:t>
              </w:r>
              <w:r w:rsidRPr="00D54F24">
                <w:rPr>
                  <w:rFonts w:asciiTheme="majorHAnsi" w:hAnsiTheme="majorHAnsi" w:cs="Calibri"/>
                  <w:b/>
                  <w:i/>
                  <w:u w:val="single"/>
                  <w:lang w:eastAsia="el-GR"/>
                </w:rPr>
                <w:t xml:space="preserve"> </w:t>
              </w:r>
              <w:r w:rsidRPr="00D54F24">
                <w:rPr>
                  <w:rFonts w:asciiTheme="majorHAnsi" w:hAnsiTheme="majorHAnsi" w:cs="Calibri"/>
                  <w:b/>
                  <w:i/>
                  <w:u w:val="single"/>
                  <w:lang w:val="en-US" w:eastAsia="el-GR"/>
                </w:rPr>
                <w:t>Observations</w:t>
              </w:r>
              <w:r w:rsidRPr="00D54F24">
                <w:rPr>
                  <w:rFonts w:asciiTheme="majorHAnsi" w:hAnsiTheme="majorHAnsi" w:cs="Calibri"/>
                  <w:b/>
                  <w:i/>
                  <w:u w:val="single"/>
                  <w:lang w:eastAsia="el-GR"/>
                </w:rPr>
                <w:t>)</w:t>
              </w:r>
              <w:r w:rsidRPr="00D54F24">
                <w:rPr>
                  <w:rFonts w:asciiTheme="majorHAnsi" w:hAnsiTheme="majorHAnsi" w:cs="Calibri"/>
                  <w:bCs/>
                  <w:vertAlign w:val="superscript"/>
                  <w:lang w:eastAsia="el-GR"/>
                </w:rPr>
                <w:footnoteReference w:id="3"/>
              </w:r>
              <w:r w:rsidRPr="00D54F24">
                <w:rPr>
                  <w:rFonts w:asciiTheme="majorHAnsi" w:hAnsiTheme="majorHAnsi" w:cs="Calibri"/>
                  <w:b/>
                  <w:i/>
                  <w:lang w:eastAsia="el-GR"/>
                </w:rPr>
                <w:t xml:space="preserve"> για </w:t>
              </w:r>
              <w:r w:rsidR="00062C0A" w:rsidRPr="00D54F24">
                <w:rPr>
                  <w:rFonts w:asciiTheme="majorHAnsi" w:hAnsiTheme="majorHAnsi" w:cs="Calibri"/>
                  <w:b/>
                  <w:i/>
                  <w:lang w:eastAsia="el-GR"/>
                </w:rPr>
                <w:t>τα</w:t>
              </w:r>
              <w:r w:rsidR="00BB51EE" w:rsidRPr="00D54F24">
                <w:rPr>
                  <w:rFonts w:asciiTheme="majorHAnsi" w:hAnsiTheme="majorHAnsi" w:cs="Calibri"/>
                  <w:b/>
                  <w:i/>
                  <w:lang w:eastAsia="el-GR"/>
                </w:rPr>
                <w:t xml:space="preserve"> άρθρα 9 «Προσβασιμότητα» και 24 «Εκπαίδευση» </w:t>
              </w:r>
              <w:r w:rsidRPr="00D54F24">
                <w:rPr>
                  <w:rFonts w:asciiTheme="majorHAnsi" w:hAnsiTheme="majorHAnsi" w:cs="Calibri"/>
                  <w:lang w:eastAsia="el-GR"/>
                </w:rPr>
                <w:t>της Σύμβασης</w:t>
              </w:r>
              <w:r w:rsidRPr="00D54F24">
                <w:rPr>
                  <w:rFonts w:asciiTheme="majorHAnsi" w:hAnsiTheme="majorHAnsi" w:cs="Calibri"/>
                  <w:b/>
                  <w:lang w:eastAsia="el-GR"/>
                </w:rPr>
                <w:t xml:space="preserve"> </w:t>
              </w:r>
              <w:r w:rsidR="00BB51EE" w:rsidRPr="00D54F24">
                <w:rPr>
                  <w:rFonts w:asciiTheme="majorHAnsi" w:hAnsiTheme="majorHAnsi" w:cs="Calibri"/>
                  <w:lang w:eastAsia="el-GR"/>
                </w:rPr>
                <w:t>των Ηνωμένων Εθνών για τα Δικαιώματα των Ατόμων με Αναπηρίες,</w:t>
              </w:r>
              <w:r w:rsidR="00BB51EE" w:rsidRPr="00D54F24">
                <w:rPr>
                  <w:rFonts w:asciiTheme="majorHAnsi" w:hAnsiTheme="majorHAnsi" w:cs="Calibri"/>
                  <w:b/>
                  <w:lang w:eastAsia="el-GR"/>
                </w:rPr>
                <w:t xml:space="preserve"> </w:t>
              </w:r>
              <w:r w:rsidR="00BB51EE" w:rsidRPr="00D54F24">
                <w:rPr>
                  <w:rFonts w:asciiTheme="majorHAnsi" w:hAnsiTheme="majorHAnsi" w:cs="Calibri"/>
                  <w:lang w:eastAsia="el-GR"/>
                </w:rPr>
                <w:t>οι οποίες</w:t>
              </w:r>
              <w:r w:rsidR="00BB51EE" w:rsidRPr="00D54F24">
                <w:rPr>
                  <w:rFonts w:asciiTheme="majorHAnsi" w:hAnsiTheme="majorHAnsi" w:cs="Calibri"/>
                  <w:b/>
                  <w:lang w:eastAsia="el-GR"/>
                </w:rPr>
                <w:t xml:space="preserve">  </w:t>
              </w:r>
              <w:r w:rsidRPr="00D54F24">
                <w:rPr>
                  <w:rFonts w:asciiTheme="majorHAnsi" w:hAnsiTheme="majorHAnsi" w:cs="Calibri"/>
                  <w:lang w:eastAsia="el-GR"/>
                </w:rPr>
                <w:t xml:space="preserve">δημοσιοποιήθηκαν στις 24.09.2019,  </w:t>
              </w:r>
              <w:r w:rsidR="00062C0A" w:rsidRPr="00D54F24">
                <w:rPr>
                  <w:rFonts w:asciiTheme="majorHAnsi" w:hAnsiTheme="majorHAnsi" w:cs="Calibri"/>
                  <w:lang w:eastAsia="el-GR"/>
                </w:rPr>
                <w:t xml:space="preserve">προτείνει </w:t>
              </w:r>
              <w:r w:rsidR="007E4450" w:rsidRPr="00D54F24">
                <w:rPr>
                  <w:rFonts w:asciiTheme="majorHAnsi" w:hAnsiTheme="majorHAnsi" w:cs="Calibri"/>
                  <w:lang w:eastAsia="el-GR"/>
                </w:rPr>
                <w:t xml:space="preserve">στη χώρα </w:t>
              </w:r>
              <w:r w:rsidR="00BB51EE" w:rsidRPr="00D54F24">
                <w:rPr>
                  <w:rFonts w:asciiTheme="majorHAnsi" w:hAnsiTheme="majorHAnsi" w:cs="Calibri"/>
                  <w:lang w:eastAsia="el-GR"/>
                </w:rPr>
                <w:t>τα εξής:</w:t>
              </w:r>
            </w:p>
            <w:p w14:paraId="2580CB55" w14:textId="77777777" w:rsidR="00987E71" w:rsidRPr="00D54F24" w:rsidRDefault="00987E71" w:rsidP="00D54F24">
              <w:pPr>
                <w:spacing w:after="0"/>
                <w:rPr>
                  <w:rFonts w:asciiTheme="majorHAnsi" w:hAnsiTheme="majorHAnsi" w:cs="Calibri"/>
                  <w:lang w:eastAsia="el-GR"/>
                </w:rPr>
              </w:pPr>
            </w:p>
            <w:p w14:paraId="3C44375A" w14:textId="0DD87161" w:rsidR="0025000D" w:rsidRPr="00D54F24" w:rsidRDefault="007E4450" w:rsidP="00D54F24">
              <w:pPr>
                <w:spacing w:after="0"/>
                <w:rPr>
                  <w:rFonts w:asciiTheme="majorHAnsi" w:hAnsiTheme="majorHAnsi"/>
                  <w:i/>
                </w:rPr>
              </w:pPr>
              <w:r w:rsidRPr="00D54F24">
                <w:rPr>
                  <w:rFonts w:asciiTheme="majorHAnsi" w:hAnsiTheme="majorHAnsi"/>
                </w:rPr>
                <w:t>α)</w:t>
              </w:r>
              <w:r w:rsidRPr="00D54F24">
                <w:rPr>
                  <w:rFonts w:asciiTheme="majorHAnsi" w:hAnsiTheme="majorHAnsi"/>
                  <w:i/>
                </w:rPr>
                <w:t xml:space="preserve"> </w:t>
              </w:r>
              <w:r w:rsidR="00062C0A" w:rsidRPr="00D54F24">
                <w:rPr>
                  <w:rFonts w:asciiTheme="majorHAnsi" w:hAnsiTheme="majorHAnsi"/>
                  <w:i/>
                </w:rPr>
                <w:t xml:space="preserve">«Να λάβει τα απαραίτητα ώστε </w:t>
              </w:r>
              <w:r w:rsidR="00BB51EE" w:rsidRPr="00D54F24">
                <w:rPr>
                  <w:rFonts w:asciiTheme="majorHAnsi" w:hAnsiTheme="majorHAnsi"/>
                  <w:i/>
                </w:rPr>
                <w:t xml:space="preserve">να </w:t>
              </w:r>
              <w:r w:rsidR="00062C0A" w:rsidRPr="00D54F24">
                <w:rPr>
                  <w:rFonts w:asciiTheme="majorHAnsi" w:hAnsiTheme="majorHAnsi"/>
                  <w:i/>
                </w:rPr>
                <w:t>εγγυηθεί τ</w:t>
              </w:r>
              <w:r w:rsidR="00BB51EE" w:rsidRPr="00D54F24">
                <w:rPr>
                  <w:rFonts w:asciiTheme="majorHAnsi" w:hAnsiTheme="majorHAnsi"/>
                  <w:i/>
                </w:rPr>
                <w:t>η</w:t>
              </w:r>
              <w:r w:rsidR="00062C0A" w:rsidRPr="00D54F24">
                <w:rPr>
                  <w:rFonts w:asciiTheme="majorHAnsi" w:hAnsiTheme="majorHAnsi"/>
                  <w:i/>
                </w:rPr>
                <w:t>ν</w:t>
              </w:r>
              <w:r w:rsidR="00BB51EE" w:rsidRPr="00D54F24">
                <w:rPr>
                  <w:rFonts w:asciiTheme="majorHAnsi" w:hAnsiTheme="majorHAnsi"/>
                  <w:i/>
                </w:rPr>
                <w:t xml:space="preserve"> </w:t>
              </w:r>
              <w:r w:rsidR="003848BA" w:rsidRPr="00D54F24">
                <w:rPr>
                  <w:rFonts w:asciiTheme="majorHAnsi" w:hAnsiTheme="majorHAnsi"/>
                  <w:i/>
                </w:rPr>
                <w:t xml:space="preserve">προσβασιμότητα του δομημένου περιβάλλοντος, των αγαθών και </w:t>
              </w:r>
              <w:r w:rsidR="003848BA" w:rsidRPr="00D54F24">
                <w:rPr>
                  <w:rFonts w:asciiTheme="majorHAnsi" w:hAnsiTheme="majorHAnsi"/>
                  <w:bCs/>
                  <w:i/>
                </w:rPr>
                <w:t>υπηρεσιών</w:t>
              </w:r>
              <w:r w:rsidR="003848BA" w:rsidRPr="00D54F24">
                <w:rPr>
                  <w:rFonts w:asciiTheme="majorHAnsi" w:hAnsiTheme="majorHAnsi"/>
                  <w:i/>
                </w:rPr>
                <w:t xml:space="preserve">, και ιδίως του συστήματος μεταφορών στις αστικές και αγροτικές περιοχές, </w:t>
              </w:r>
              <w:r w:rsidR="003848BA" w:rsidRPr="00D54F24">
                <w:rPr>
                  <w:rFonts w:asciiTheme="majorHAnsi" w:hAnsiTheme="majorHAnsi"/>
                  <w:bCs/>
                  <w:i/>
                </w:rPr>
                <w:t xml:space="preserve">στα δημόσια </w:t>
              </w:r>
              <w:r w:rsidR="002655D3" w:rsidRPr="00D54F24">
                <w:rPr>
                  <w:rFonts w:asciiTheme="majorHAnsi" w:hAnsiTheme="majorHAnsi"/>
                  <w:bCs/>
                  <w:i/>
                </w:rPr>
                <w:t xml:space="preserve">μέσα ενημέρωσης </w:t>
              </w:r>
              <w:r w:rsidR="003848BA" w:rsidRPr="00D54F24">
                <w:rPr>
                  <w:rFonts w:asciiTheme="majorHAnsi" w:hAnsiTheme="majorHAnsi"/>
                  <w:bCs/>
                  <w:i/>
                </w:rPr>
                <w:t>και</w:t>
              </w:r>
              <w:r w:rsidR="002655D3" w:rsidRPr="00D54F24">
                <w:rPr>
                  <w:rFonts w:asciiTheme="majorHAnsi" w:hAnsiTheme="majorHAnsi"/>
                  <w:bCs/>
                  <w:i/>
                </w:rPr>
                <w:t xml:space="preserve"> στα μέσα κοινωνικής </w:t>
              </w:r>
              <w:r w:rsidR="002655D3" w:rsidRPr="00D54F24">
                <w:rPr>
                  <w:rFonts w:asciiTheme="majorHAnsi" w:hAnsiTheme="majorHAnsi"/>
                  <w:bCs/>
                  <w:i/>
                </w:rPr>
                <w:lastRenderedPageBreak/>
                <w:t>δικτύωσης</w:t>
              </w:r>
              <w:r w:rsidR="003848BA" w:rsidRPr="00D54F24">
                <w:rPr>
                  <w:rFonts w:asciiTheme="majorHAnsi" w:hAnsiTheme="majorHAnsi"/>
                  <w:bCs/>
                  <w:i/>
                </w:rPr>
                <w:t xml:space="preserve">, και </w:t>
              </w:r>
              <w:r w:rsidR="00062C0A" w:rsidRPr="00D54F24">
                <w:rPr>
                  <w:rFonts w:asciiTheme="majorHAnsi" w:hAnsiTheme="majorHAnsi"/>
                  <w:bCs/>
                  <w:i/>
                </w:rPr>
                <w:t xml:space="preserve">να παρέχει κατάρτιση </w:t>
              </w:r>
              <w:r w:rsidR="003848BA" w:rsidRPr="00D54F24">
                <w:rPr>
                  <w:rFonts w:asciiTheme="majorHAnsi" w:hAnsiTheme="majorHAnsi"/>
                  <w:bCs/>
                  <w:i/>
                </w:rPr>
                <w:t>σε παρό</w:t>
              </w:r>
              <w:r w:rsidR="002655D3" w:rsidRPr="00D54F24">
                <w:rPr>
                  <w:rFonts w:asciiTheme="majorHAnsi" w:hAnsiTheme="majorHAnsi"/>
                  <w:bCs/>
                  <w:i/>
                </w:rPr>
                <w:t xml:space="preserve">χους υπηρεσιών […] </w:t>
              </w:r>
              <w:r w:rsidR="003848BA" w:rsidRPr="00D54F24">
                <w:rPr>
                  <w:rFonts w:asciiTheme="majorHAnsi" w:hAnsiTheme="majorHAnsi"/>
                  <w:bCs/>
                  <w:i/>
                </w:rPr>
                <w:t>για τα προβλήματα προσβασιμότητας που αντιμετωπίζουν τα άτομα με αναπηρία</w:t>
              </w:r>
              <w:r w:rsidR="00062C0A" w:rsidRPr="00D54F24">
                <w:rPr>
                  <w:rFonts w:asciiTheme="majorHAnsi" w:hAnsiTheme="majorHAnsi"/>
                  <w:i/>
                </w:rPr>
                <w:t xml:space="preserve">» </w:t>
              </w:r>
              <w:r w:rsidR="00062C0A" w:rsidRPr="00D54F24">
                <w:rPr>
                  <w:rFonts w:asciiTheme="majorHAnsi" w:hAnsiTheme="majorHAnsi"/>
                </w:rPr>
                <w:t xml:space="preserve">(παρ. </w:t>
              </w:r>
              <w:r w:rsidRPr="00D54F24">
                <w:rPr>
                  <w:rFonts w:asciiTheme="majorHAnsi" w:hAnsiTheme="majorHAnsi"/>
                </w:rPr>
                <w:t>14.β)</w:t>
              </w:r>
              <w:r w:rsidR="003848BA" w:rsidRPr="00D54F24">
                <w:rPr>
                  <w:rFonts w:asciiTheme="majorHAnsi" w:hAnsiTheme="majorHAnsi"/>
                  <w:i/>
                </w:rPr>
                <w:t xml:space="preserve">.     </w:t>
              </w:r>
            </w:p>
            <w:p w14:paraId="3AFF5441" w14:textId="0DD3456A" w:rsidR="008014C3" w:rsidRPr="00D54F24" w:rsidRDefault="007E4450" w:rsidP="00D54F24">
              <w:pPr>
                <w:spacing w:after="0"/>
                <w:rPr>
                  <w:rFonts w:asciiTheme="majorHAnsi" w:hAnsiTheme="majorHAnsi"/>
                </w:rPr>
              </w:pPr>
              <w:r w:rsidRPr="00D54F24">
                <w:rPr>
                  <w:rFonts w:asciiTheme="majorHAnsi" w:hAnsiTheme="majorHAnsi"/>
                </w:rPr>
                <w:t xml:space="preserve">β) </w:t>
              </w:r>
              <w:r w:rsidR="00B556CD" w:rsidRPr="00D54F24">
                <w:rPr>
                  <w:rFonts w:asciiTheme="majorHAnsi" w:hAnsiTheme="majorHAnsi"/>
                </w:rPr>
                <w:t>«</w:t>
              </w:r>
              <w:r w:rsidR="00B542BD" w:rsidRPr="00D54F24">
                <w:rPr>
                  <w:rFonts w:asciiTheme="majorHAnsi" w:hAnsiTheme="majorHAnsi"/>
                  <w:i/>
                </w:rPr>
                <w:t xml:space="preserve">Να διασφαλίσει την προσβασιμότητα των </w:t>
              </w:r>
              <w:r w:rsidR="00B556CD" w:rsidRPr="00D54F24">
                <w:rPr>
                  <w:rFonts w:asciiTheme="majorHAnsi" w:hAnsiTheme="majorHAnsi"/>
                  <w:i/>
                </w:rPr>
                <w:t xml:space="preserve">σχολικών </w:t>
              </w:r>
              <w:r w:rsidR="00B542BD" w:rsidRPr="00D54F24">
                <w:rPr>
                  <w:rFonts w:asciiTheme="majorHAnsi" w:hAnsiTheme="majorHAnsi"/>
                  <w:i/>
                </w:rPr>
                <w:t>και πανεπιστημιακών περιβαλλόντων, σύμφωνα με τη Σύμβαση, προωθώντας τον Καθολικό Σχεδιασμ</w:t>
              </w:r>
              <w:r w:rsidR="00B556CD" w:rsidRPr="00D54F24">
                <w:rPr>
                  <w:rFonts w:asciiTheme="majorHAnsi" w:hAnsiTheme="majorHAnsi"/>
                  <w:i/>
                </w:rPr>
                <w:t xml:space="preserve">ό, τη λήψη ειδικών μέτρων και την εξατομικευμένη στήριξη, όπως [….] </w:t>
              </w:r>
              <w:r w:rsidR="00B556CD" w:rsidRPr="00D54F24">
                <w:rPr>
                  <w:rFonts w:asciiTheme="majorHAnsi" w:hAnsiTheme="majorHAnsi"/>
                  <w:bCs/>
                  <w:i/>
                </w:rPr>
                <w:t>συμπεριληπτικές τεχνολογίες πληροφορίας και επικοινωνίας για μαθητές και φοιτητές με αναπηρία</w:t>
              </w:r>
              <w:r w:rsidR="00B556CD" w:rsidRPr="00D54F24">
                <w:rPr>
                  <w:rFonts w:asciiTheme="majorHAnsi" w:hAnsiTheme="majorHAnsi"/>
                  <w:b/>
                  <w:i/>
                </w:rPr>
                <w:t xml:space="preserve">, </w:t>
              </w:r>
              <w:r w:rsidR="00B556CD" w:rsidRPr="00D54F24">
                <w:rPr>
                  <w:rFonts w:asciiTheme="majorHAnsi" w:hAnsiTheme="majorHAnsi"/>
                  <w:i/>
                </w:rPr>
                <w:t xml:space="preserve">καθώς και την ψηφιακή εκπαίδευση» </w:t>
              </w:r>
              <w:r w:rsidR="00B556CD" w:rsidRPr="00D54F24">
                <w:rPr>
                  <w:rFonts w:asciiTheme="majorHAnsi" w:hAnsiTheme="majorHAnsi"/>
                </w:rPr>
                <w:t>(</w:t>
              </w:r>
              <w:r w:rsidRPr="00D54F24">
                <w:rPr>
                  <w:rFonts w:asciiTheme="majorHAnsi" w:hAnsiTheme="majorHAnsi"/>
                </w:rPr>
                <w:t xml:space="preserve">παρ. </w:t>
              </w:r>
              <w:r w:rsidR="00B556CD" w:rsidRPr="00D54F24">
                <w:rPr>
                  <w:rFonts w:asciiTheme="majorHAnsi" w:hAnsiTheme="majorHAnsi"/>
                </w:rPr>
                <w:t>35.β)</w:t>
              </w:r>
              <w:r w:rsidRPr="00D54F24">
                <w:rPr>
                  <w:rFonts w:asciiTheme="majorHAnsi" w:hAnsiTheme="majorHAnsi"/>
                </w:rPr>
                <w:t xml:space="preserve">. </w:t>
              </w:r>
              <w:r w:rsidR="00B556CD" w:rsidRPr="00D54F24">
                <w:rPr>
                  <w:rFonts w:asciiTheme="majorHAnsi" w:hAnsiTheme="majorHAnsi"/>
                </w:rPr>
                <w:t xml:space="preserve"> </w:t>
              </w:r>
            </w:p>
            <w:p w14:paraId="1CA3EDB4" w14:textId="485BE9BA" w:rsidR="00873790" w:rsidRPr="00D54F24" w:rsidRDefault="00873790" w:rsidP="00D54F24">
              <w:pPr>
                <w:spacing w:after="0"/>
                <w:rPr>
                  <w:rFonts w:asciiTheme="majorHAnsi" w:hAnsiTheme="majorHAnsi"/>
                </w:rPr>
              </w:pPr>
            </w:p>
            <w:p w14:paraId="624A0106" w14:textId="14A6B6D0" w:rsidR="00D143F3" w:rsidRDefault="00960DF9" w:rsidP="00D54F24">
              <w:pPr>
                <w:spacing w:after="0"/>
                <w:rPr>
                  <w:rFonts w:asciiTheme="majorHAnsi" w:hAnsiTheme="majorHAnsi"/>
                  <w:bCs/>
                  <w:color w:val="auto"/>
                  <w:lang w:eastAsia="el-GR"/>
                </w:rPr>
              </w:pPr>
              <w:r w:rsidRPr="00D54F24">
                <w:rPr>
                  <w:rFonts w:asciiTheme="majorHAnsi" w:hAnsiTheme="majorHAnsi"/>
                  <w:bCs/>
                  <w:color w:val="auto"/>
                  <w:lang w:eastAsia="el-GR"/>
                </w:rPr>
                <w:t xml:space="preserve">Όπως γνωρίζετε, τόσο το εθνικό όσο και το ευρωπαϊκό πλαίσιο για την πρόσβαση </w:t>
              </w:r>
              <w:r w:rsidR="00346D25" w:rsidRPr="00D54F24">
                <w:rPr>
                  <w:rFonts w:asciiTheme="majorHAnsi" w:hAnsiTheme="majorHAnsi"/>
                  <w:bCs/>
                  <w:color w:val="auto"/>
                  <w:lang w:eastAsia="el-GR"/>
                </w:rPr>
                <w:t xml:space="preserve">των ατόμων με αναπηρία </w:t>
              </w:r>
              <w:r w:rsidR="00346D25" w:rsidRPr="00D54F24">
                <w:rPr>
                  <w:rFonts w:asciiTheme="majorHAnsi" w:hAnsiTheme="majorHAnsi"/>
                  <w:b/>
                </w:rPr>
                <w:t xml:space="preserve">στους ιστότοπους και ηλεκτρονικές εφαρμογές/υπηρεσίες των </w:t>
              </w:r>
              <w:r w:rsidR="0075462E" w:rsidRPr="00D54F24">
                <w:rPr>
                  <w:rFonts w:asciiTheme="majorHAnsi" w:hAnsiTheme="majorHAnsi"/>
                  <w:b/>
                </w:rPr>
                <w:t xml:space="preserve"> δημόσιων και ιδιωτικών φορέων </w:t>
              </w:r>
              <w:r w:rsidRPr="00D54F24">
                <w:rPr>
                  <w:rFonts w:asciiTheme="majorHAnsi" w:hAnsiTheme="majorHAnsi"/>
                  <w:bCs/>
                  <w:color w:val="auto"/>
                  <w:lang w:eastAsia="el-GR"/>
                </w:rPr>
                <w:t xml:space="preserve">διαμορφώνονται πλέον στη βάση:  </w:t>
              </w:r>
            </w:p>
            <w:p w14:paraId="5ABFFE50" w14:textId="77777777" w:rsidR="007A7065" w:rsidRPr="00D54F24" w:rsidRDefault="007A7065" w:rsidP="00D54F24">
              <w:pPr>
                <w:spacing w:after="0"/>
                <w:rPr>
                  <w:rFonts w:asciiTheme="majorHAnsi" w:hAnsiTheme="majorHAnsi"/>
                  <w:bCs/>
                  <w:color w:val="auto"/>
                  <w:lang w:eastAsia="el-GR"/>
                </w:rPr>
              </w:pPr>
            </w:p>
            <w:p w14:paraId="01501040" w14:textId="77777777" w:rsidR="007A7065" w:rsidRDefault="007A7065" w:rsidP="007A7065">
              <w:pPr>
                <w:rPr>
                  <w:rFonts w:asciiTheme="majorHAnsi" w:hAnsiTheme="majorHAnsi"/>
                  <w:b/>
                  <w:color w:val="auto"/>
                  <w:lang w:eastAsia="el-GR"/>
                </w:rPr>
              </w:pPr>
              <w:r>
                <w:rPr>
                  <w:rFonts w:asciiTheme="majorHAnsi" w:hAnsiTheme="majorHAnsi"/>
                  <w:b/>
                  <w:color w:val="auto"/>
                  <w:lang w:eastAsia="el-GR"/>
                </w:rPr>
                <w:t>-</w:t>
              </w:r>
              <w:r w:rsidR="00D64AEE" w:rsidRPr="007A7065">
                <w:rPr>
                  <w:rFonts w:asciiTheme="majorHAnsi" w:hAnsiTheme="majorHAnsi"/>
                  <w:b/>
                  <w:color w:val="auto"/>
                  <w:lang w:eastAsia="el-GR"/>
                </w:rPr>
                <w:t>Τ</w:t>
              </w:r>
              <w:r w:rsidR="00346D25" w:rsidRPr="007A7065">
                <w:rPr>
                  <w:rFonts w:asciiTheme="majorHAnsi" w:hAnsiTheme="majorHAnsi"/>
                  <w:b/>
                  <w:color w:val="auto"/>
                  <w:lang w:eastAsia="el-GR"/>
                </w:rPr>
                <w:t xml:space="preserve">ων συνταγματικών επιταγών </w:t>
              </w:r>
              <w:r w:rsidR="002423C0" w:rsidRPr="007A7065">
                <w:rPr>
                  <w:rFonts w:asciiTheme="majorHAnsi" w:hAnsiTheme="majorHAnsi"/>
                  <w:b/>
                  <w:color w:val="auto"/>
                  <w:lang w:eastAsia="el-GR"/>
                </w:rPr>
                <w:t xml:space="preserve">της παρ. 6 του άρθρου 21 και των </w:t>
              </w:r>
              <w:r w:rsidR="00346D25" w:rsidRPr="007A7065">
                <w:rPr>
                  <w:rFonts w:asciiTheme="majorHAnsi" w:hAnsiTheme="majorHAnsi"/>
                  <w:b/>
                  <w:color w:val="auto"/>
                  <w:lang w:eastAsia="el-GR"/>
                </w:rPr>
                <w:t xml:space="preserve">παρ. </w:t>
              </w:r>
              <w:r w:rsidR="00346D25" w:rsidRPr="007A7065">
                <w:rPr>
                  <w:rFonts w:asciiTheme="majorHAnsi" w:hAnsiTheme="majorHAnsi"/>
                  <w:b/>
                </w:rPr>
                <w:t>1 και 2 του άρθρου 5Α</w:t>
              </w:r>
              <w:r w:rsidR="00346D25" w:rsidRPr="007A7065">
                <w:rPr>
                  <w:rFonts w:asciiTheme="majorHAnsi" w:hAnsiTheme="majorHAnsi"/>
                </w:rPr>
                <w:t>, στις οποίες αναφέρ</w:t>
              </w:r>
              <w:r w:rsidR="002423C0" w:rsidRPr="007A7065">
                <w:rPr>
                  <w:rFonts w:asciiTheme="majorHAnsi" w:hAnsiTheme="majorHAnsi"/>
                </w:rPr>
                <w:t>ονται τα εξής</w:t>
              </w:r>
              <w:r w:rsidR="00346D25" w:rsidRPr="007A7065">
                <w:rPr>
                  <w:rFonts w:asciiTheme="majorHAnsi" w:hAnsiTheme="majorHAnsi"/>
                </w:rPr>
                <w:t xml:space="preserve">: </w:t>
              </w:r>
              <w:r w:rsidR="002423C0" w:rsidRPr="007A7065">
                <w:rPr>
                  <w:rFonts w:asciiTheme="majorHAnsi" w:hAnsiTheme="majorHAnsi"/>
                  <w:i/>
                </w:rPr>
                <w:t>«6.</w:t>
              </w:r>
              <w:r w:rsidR="002423C0" w:rsidRPr="007A7065">
                <w:rPr>
                  <w:rFonts w:asciiTheme="majorHAnsi" w:hAnsiTheme="majorHAnsi"/>
                </w:rPr>
                <w:t xml:space="preserve"> </w:t>
              </w:r>
              <w:r w:rsidR="002423C0" w:rsidRPr="007A7065">
                <w:rPr>
                  <w:rFonts w:asciiTheme="majorHAnsi" w:hAnsiTheme="majorHAnsi"/>
                  <w:i/>
                </w:rPr>
                <w:t xml:space="preserve">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r w:rsidR="002423C0" w:rsidRPr="007A7065">
                <w:rPr>
                  <w:rFonts w:asciiTheme="majorHAnsi" w:hAnsiTheme="majorHAnsi"/>
                </w:rPr>
                <w:t>(άρθρο 21)</w:t>
              </w:r>
              <w:r w:rsidR="002423C0" w:rsidRPr="007A7065">
                <w:rPr>
                  <w:rFonts w:asciiTheme="majorHAnsi" w:hAnsiTheme="majorHAnsi"/>
                  <w:i/>
                </w:rPr>
                <w:t xml:space="preserve">,  </w:t>
              </w:r>
              <w:r w:rsidR="00346D25" w:rsidRPr="007A7065">
                <w:rPr>
                  <w:rFonts w:asciiTheme="majorHAnsi" w:hAnsiTheme="majorHAnsi"/>
                  <w:i/>
                </w:rPr>
                <w:t>«</w:t>
              </w:r>
              <w:r w:rsidR="00D64AEE" w:rsidRPr="007A7065">
                <w:rPr>
                  <w:rFonts w:asciiTheme="majorHAnsi" w:hAnsiTheme="majorHAnsi"/>
                  <w:i/>
                </w:rPr>
                <w:t>1.</w:t>
              </w:r>
              <w:r w:rsidR="00346D25" w:rsidRPr="007A7065">
                <w:rPr>
                  <w:rFonts w:asciiTheme="majorHAnsi" w:hAnsiTheme="majorHAnsi"/>
                  <w:i/>
                </w:rPr>
                <w:t>Καθένας έχει δικαίωμα στην πληροφόρηση, όπως νόμος ορίζει…..»</w:t>
              </w:r>
              <w:r w:rsidR="00346D25" w:rsidRPr="007A7065">
                <w:rPr>
                  <w:rFonts w:asciiTheme="majorHAnsi" w:hAnsiTheme="majorHAnsi"/>
                </w:rPr>
                <w:t xml:space="preserve"> και «</w:t>
              </w:r>
              <w:r w:rsidR="00D64AEE" w:rsidRPr="007A7065">
                <w:rPr>
                  <w:rFonts w:asciiTheme="majorHAnsi" w:hAnsiTheme="majorHAnsi"/>
                  <w:i/>
                </w:rPr>
                <w:t>5.</w:t>
              </w:r>
              <w:r w:rsidR="00D64AEE" w:rsidRPr="007A7065">
                <w:rPr>
                  <w:rFonts w:asciiTheme="majorHAnsi" w:hAnsiTheme="majorHAnsi"/>
                </w:rPr>
                <w:t xml:space="preserve"> </w:t>
              </w:r>
              <w:r w:rsidR="00346D25" w:rsidRPr="007A7065">
                <w:rPr>
                  <w:rFonts w:asciiTheme="majorHAnsi" w:hAnsiTheme="majorHAnsi"/>
                  <w:i/>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002423C0" w:rsidRPr="007A7065">
                <w:rPr>
                  <w:rFonts w:asciiTheme="majorHAnsi" w:hAnsiTheme="majorHAnsi"/>
                  <w:i/>
                </w:rPr>
                <w:t xml:space="preserve"> </w:t>
              </w:r>
              <w:r w:rsidR="002423C0" w:rsidRPr="007A7065">
                <w:rPr>
                  <w:rFonts w:asciiTheme="majorHAnsi" w:hAnsiTheme="majorHAnsi"/>
                </w:rPr>
                <w:t>(άρθρο 5Α)</w:t>
              </w:r>
              <w:r w:rsidR="00346D25" w:rsidRPr="007A7065">
                <w:rPr>
                  <w:rFonts w:asciiTheme="majorHAnsi" w:hAnsiTheme="majorHAnsi"/>
                </w:rPr>
                <w:t>.</w:t>
              </w:r>
            </w:p>
            <w:p w14:paraId="6EFA19C8" w14:textId="778C292F" w:rsidR="00F725A5" w:rsidRPr="007A7065" w:rsidRDefault="007A7065" w:rsidP="007A7065">
              <w:pPr>
                <w:rPr>
                  <w:rFonts w:asciiTheme="majorHAnsi" w:hAnsiTheme="majorHAnsi"/>
                  <w:b/>
                  <w:color w:val="auto"/>
                  <w:lang w:eastAsia="el-GR"/>
                </w:rPr>
              </w:pPr>
              <w:r>
                <w:rPr>
                  <w:rFonts w:asciiTheme="majorHAnsi" w:hAnsiTheme="majorHAnsi"/>
                  <w:b/>
                  <w:color w:val="auto"/>
                  <w:lang w:eastAsia="el-GR"/>
                </w:rPr>
                <w:t>-</w:t>
              </w:r>
              <w:r w:rsidR="00D64AEE" w:rsidRPr="007A7065">
                <w:rPr>
                  <w:rFonts w:asciiTheme="majorHAnsi" w:hAnsiTheme="majorHAnsi"/>
                  <w:b/>
                  <w:color w:val="auto"/>
                  <w:lang w:eastAsia="el-GR"/>
                </w:rPr>
                <w:t>Τ</w:t>
              </w:r>
              <w:r w:rsidR="00960DF9" w:rsidRPr="007A7065">
                <w:rPr>
                  <w:rFonts w:asciiTheme="majorHAnsi" w:hAnsiTheme="majorHAnsi"/>
                  <w:b/>
                  <w:color w:val="auto"/>
                  <w:lang w:eastAsia="el-GR"/>
                </w:rPr>
                <w:t>ης Σύμβασης των Ηνωμένων Εθνών (ΗΕ) για τα Δικαιώματα των Ατόμων με Αναπηρίες</w:t>
              </w:r>
              <w:r w:rsidR="00960DF9" w:rsidRPr="007A7065">
                <w:rPr>
                  <w:rFonts w:asciiTheme="majorHAnsi" w:hAnsiTheme="majorHAnsi"/>
                  <w:b/>
                  <w:color w:val="auto"/>
                  <w:u w:val="single"/>
                  <w:lang w:eastAsia="el-GR"/>
                </w:rPr>
                <w:t>,</w:t>
              </w:r>
              <w:r w:rsidR="00960DF9" w:rsidRPr="007A7065">
                <w:rPr>
                  <w:rFonts w:asciiTheme="majorHAnsi" w:hAnsiTheme="majorHAnsi"/>
                  <w:color w:val="auto"/>
                  <w:lang w:eastAsia="el-GR"/>
                </w:rPr>
                <w:t xml:space="preserve"> που </w:t>
              </w:r>
              <w:r w:rsidR="00F725A5" w:rsidRPr="007A7065">
                <w:rPr>
                  <w:rFonts w:asciiTheme="majorHAnsi" w:hAnsiTheme="majorHAnsi"/>
                  <w:color w:val="auto"/>
                  <w:lang w:eastAsia="el-GR"/>
                </w:rPr>
                <w:t xml:space="preserve">κυρώθηκε </w:t>
              </w:r>
              <w:r w:rsidR="00960DF9" w:rsidRPr="007A7065">
                <w:rPr>
                  <w:rFonts w:asciiTheme="majorHAnsi" w:hAnsiTheme="majorHAnsi"/>
                  <w:color w:val="auto"/>
                  <w:lang w:eastAsia="el-GR"/>
                </w:rPr>
                <w:t>από τ</w:t>
              </w:r>
              <w:r w:rsidR="00D64AEE" w:rsidRPr="007A7065">
                <w:rPr>
                  <w:rFonts w:asciiTheme="majorHAnsi" w:hAnsiTheme="majorHAnsi"/>
                  <w:color w:val="auto"/>
                  <w:lang w:eastAsia="el-GR"/>
                </w:rPr>
                <w:t xml:space="preserve">η χώρα με τον ν. 4074/2012, ιδιαιτέρως δε </w:t>
              </w:r>
              <w:r w:rsidR="000D465B" w:rsidRPr="007A7065">
                <w:rPr>
                  <w:rFonts w:asciiTheme="majorHAnsi" w:hAnsiTheme="majorHAnsi"/>
                  <w:color w:val="auto"/>
                  <w:lang w:eastAsia="el-GR"/>
                </w:rPr>
                <w:t>των άρθρων</w:t>
              </w:r>
              <w:r w:rsidR="000D465B" w:rsidRPr="007A7065">
                <w:rPr>
                  <w:rFonts w:asciiTheme="majorHAnsi" w:hAnsiTheme="majorHAnsi"/>
                </w:rPr>
                <w:t xml:space="preserve"> 9 </w:t>
              </w:r>
              <w:r w:rsidR="000D465B" w:rsidRPr="007A7065">
                <w:rPr>
                  <w:rFonts w:asciiTheme="majorHAnsi" w:hAnsiTheme="majorHAnsi"/>
                  <w:i/>
                </w:rPr>
                <w:t>«Προσβασιμότητα»</w:t>
              </w:r>
              <w:r w:rsidR="000D465B" w:rsidRPr="007A7065">
                <w:rPr>
                  <w:rFonts w:asciiTheme="majorHAnsi" w:hAnsiTheme="majorHAnsi"/>
                </w:rPr>
                <w:t xml:space="preserve"> και 21 </w:t>
              </w:r>
              <w:r w:rsidR="000D465B" w:rsidRPr="007A7065">
                <w:rPr>
                  <w:rFonts w:asciiTheme="majorHAnsi" w:hAnsiTheme="majorHAnsi"/>
                  <w:i/>
                </w:rPr>
                <w:t>«Ελευθερία της έκφρασης και της γνώμης και πρόσβαση στην πληροφορία»</w:t>
              </w:r>
              <w:r w:rsidR="00D64AEE" w:rsidRPr="007A7065">
                <w:rPr>
                  <w:rFonts w:asciiTheme="majorHAnsi" w:hAnsiTheme="majorHAnsi"/>
                </w:rPr>
                <w:t xml:space="preserve">. </w:t>
              </w:r>
            </w:p>
            <w:p w14:paraId="025DF58E" w14:textId="7BFA03AA" w:rsidR="001B53A7" w:rsidRPr="007A7065" w:rsidRDefault="007A7065" w:rsidP="007A7065">
              <w:pPr>
                <w:rPr>
                  <w:rFonts w:asciiTheme="majorHAnsi" w:hAnsiTheme="majorHAnsi"/>
                  <w:bCs/>
                  <w:color w:val="auto"/>
                  <w:lang w:eastAsia="el-GR"/>
                </w:rPr>
              </w:pPr>
              <w:r>
                <w:rPr>
                  <w:rFonts w:asciiTheme="majorHAnsi" w:hAnsiTheme="majorHAnsi"/>
                  <w:b/>
                  <w:bCs/>
                  <w:color w:val="auto"/>
                  <w:lang w:eastAsia="el-GR"/>
                </w:rPr>
                <w:t>-</w:t>
              </w:r>
              <w:r w:rsidR="002423C0" w:rsidRPr="007A7065">
                <w:rPr>
                  <w:rFonts w:asciiTheme="majorHAnsi" w:hAnsiTheme="majorHAnsi"/>
                  <w:b/>
                  <w:bCs/>
                  <w:color w:val="auto"/>
                  <w:lang w:eastAsia="el-GR"/>
                </w:rPr>
                <w:t xml:space="preserve">Των άρθρων 61-64 του </w:t>
              </w:r>
              <w:r w:rsidR="001B53A7" w:rsidRPr="007A7065">
                <w:rPr>
                  <w:rFonts w:asciiTheme="majorHAnsi" w:hAnsiTheme="majorHAnsi"/>
                  <w:b/>
                  <w:bCs/>
                  <w:color w:val="auto"/>
                  <w:lang w:eastAsia="el-GR"/>
                </w:rPr>
                <w:t>ν.4488/2017</w:t>
              </w:r>
              <w:r w:rsidR="002423C0" w:rsidRPr="007A7065">
                <w:rPr>
                  <w:rFonts w:asciiTheme="majorHAnsi" w:hAnsiTheme="majorHAnsi"/>
                  <w:b/>
                  <w:bCs/>
                  <w:color w:val="auto"/>
                  <w:lang w:eastAsia="el-GR"/>
                </w:rPr>
                <w:t>,</w:t>
              </w:r>
              <w:r w:rsidR="001B53A7" w:rsidRPr="007A7065">
                <w:rPr>
                  <w:rFonts w:asciiTheme="majorHAnsi" w:hAnsiTheme="majorHAnsi"/>
                  <w:color w:val="auto"/>
                  <w:lang w:eastAsia="el-GR"/>
                </w:rPr>
                <w:t xml:space="preserve"> </w:t>
              </w:r>
              <w:r w:rsidR="002423C0" w:rsidRPr="007A7065">
                <w:rPr>
                  <w:rFonts w:asciiTheme="majorHAnsi" w:hAnsiTheme="majorHAnsi"/>
                  <w:color w:val="auto"/>
                  <w:lang w:eastAsia="el-GR"/>
                </w:rPr>
                <w:t xml:space="preserve">ο οποίος </w:t>
              </w:r>
              <w:r w:rsidR="001B53A7" w:rsidRPr="007A7065">
                <w:rPr>
                  <w:rFonts w:asciiTheme="majorHAnsi" w:hAnsiTheme="majorHAnsi"/>
                  <w:color w:val="auto"/>
                  <w:lang w:eastAsia="el-GR"/>
                </w:rPr>
                <w:t xml:space="preserve">περιλαμβάνει τις κατευθυντήριες και οργανωτικές διατάξεις υλοποίησης της Σύμβασης </w:t>
              </w:r>
              <w:r w:rsidR="00523CC5" w:rsidRPr="007A7065">
                <w:rPr>
                  <w:rFonts w:asciiTheme="majorHAnsi" w:hAnsiTheme="majorHAnsi"/>
                  <w:color w:val="auto"/>
                  <w:lang w:eastAsia="el-GR"/>
                </w:rPr>
                <w:t xml:space="preserve"> των ΗΕ</w:t>
              </w:r>
              <w:r w:rsidR="001B53A7" w:rsidRPr="00D54F24">
                <w:rPr>
                  <w:rStyle w:val="af9"/>
                  <w:rFonts w:asciiTheme="majorHAnsi" w:hAnsiTheme="majorHAnsi"/>
                  <w:color w:val="auto"/>
                  <w:lang w:eastAsia="el-GR"/>
                </w:rPr>
                <w:footnoteReference w:id="4"/>
              </w:r>
              <w:r w:rsidR="002423C0" w:rsidRPr="007A7065">
                <w:rPr>
                  <w:rFonts w:asciiTheme="majorHAnsi" w:hAnsiTheme="majorHAnsi"/>
                  <w:color w:val="auto"/>
                  <w:lang w:eastAsia="el-GR"/>
                </w:rPr>
                <w:t xml:space="preserve">. </w:t>
              </w:r>
            </w:p>
            <w:p w14:paraId="46C42C7F" w14:textId="6113AC32" w:rsidR="00D64AEE" w:rsidRPr="007A7065" w:rsidRDefault="007A7065" w:rsidP="007A7065">
              <w:pPr>
                <w:rPr>
                  <w:rFonts w:asciiTheme="majorHAnsi" w:hAnsiTheme="majorHAnsi"/>
                  <w:bCs/>
                  <w:color w:val="auto"/>
                  <w:lang w:eastAsia="el-GR"/>
                </w:rPr>
              </w:pPr>
              <w:r>
                <w:rPr>
                  <w:rFonts w:asciiTheme="majorHAnsi" w:hAnsiTheme="majorHAnsi"/>
                  <w:b/>
                </w:rPr>
                <w:t>-</w:t>
              </w:r>
              <w:r w:rsidR="00D64AEE" w:rsidRPr="007A7065">
                <w:rPr>
                  <w:rFonts w:asciiTheme="majorHAnsi" w:hAnsiTheme="majorHAnsi"/>
                  <w:b/>
                </w:rPr>
                <w:t>Των παρ. 7 και 8 του άρθρου 4 του ν.3979/2011</w:t>
              </w:r>
              <w:r w:rsidR="00D64AEE" w:rsidRPr="007A7065">
                <w:rPr>
                  <w:rFonts w:asciiTheme="majorHAnsi" w:hAnsiTheme="majorHAnsi"/>
                </w:rPr>
                <w:t xml:space="preserve">, </w:t>
              </w:r>
              <w:r w:rsidR="002423C0" w:rsidRPr="007A7065">
                <w:rPr>
                  <w:rFonts w:asciiTheme="majorHAnsi" w:hAnsiTheme="majorHAnsi"/>
                </w:rPr>
                <w:t xml:space="preserve">σύμφωνα με τις οποίες </w:t>
              </w:r>
              <w:r w:rsidR="00D64AEE" w:rsidRPr="007A7065">
                <w:rPr>
                  <w:rFonts w:asciiTheme="majorHAnsi" w:hAnsiTheme="majorHAnsi"/>
                  <w:i/>
                </w:rPr>
                <w:t xml:space="preserve">«7.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w:t>
              </w:r>
              <w:r w:rsidR="004D495E">
                <w:rPr>
                  <w:rFonts w:asciiTheme="majorHAnsi" w:hAnsiTheme="majorHAnsi"/>
                  <w:i/>
                </w:rPr>
                <w:lastRenderedPageBreak/>
                <w:t>αναπηρία». «</w:t>
              </w:r>
              <w:r w:rsidR="00D64AEE" w:rsidRPr="007A7065">
                <w:rPr>
                  <w:rFonts w:asciiTheme="majorHAnsi" w:hAnsiTheme="majorHAnsi"/>
                  <w:i/>
                </w:rPr>
                <w:t xml:space="preserve"> 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005B0257" w:rsidRPr="007A7065">
                <w:rPr>
                  <w:rFonts w:asciiTheme="majorHAnsi" w:hAnsiTheme="majorHAnsi"/>
                </w:rPr>
                <w:t>.</w:t>
              </w:r>
            </w:p>
            <w:p w14:paraId="371D2C4B" w14:textId="3AC29EA9" w:rsidR="005F0A76" w:rsidRPr="007A7065" w:rsidRDefault="007A7065" w:rsidP="007A7065">
              <w:pPr>
                <w:rPr>
                  <w:rFonts w:asciiTheme="majorHAnsi" w:hAnsiTheme="majorHAnsi"/>
                  <w:bCs/>
                  <w:color w:val="auto"/>
                  <w:lang w:eastAsia="el-GR"/>
                </w:rPr>
              </w:pPr>
              <w:r>
                <w:rPr>
                  <w:rFonts w:asciiTheme="majorHAnsi" w:hAnsiTheme="majorHAnsi"/>
                  <w:b/>
                  <w:iCs/>
                  <w:color w:val="auto"/>
                  <w:lang w:eastAsia="el-GR"/>
                </w:rPr>
                <w:t>-</w:t>
              </w:r>
              <w:r w:rsidR="005F0A76" w:rsidRPr="007A7065">
                <w:rPr>
                  <w:rFonts w:asciiTheme="majorHAnsi" w:hAnsiTheme="majorHAnsi"/>
                  <w:b/>
                  <w:iCs/>
                  <w:color w:val="auto"/>
                  <w:lang w:eastAsia="el-GR"/>
                </w:rPr>
                <w:t>Τ</w:t>
              </w:r>
              <w:r w:rsidR="00960DF9" w:rsidRPr="007A7065">
                <w:rPr>
                  <w:rFonts w:asciiTheme="majorHAnsi" w:hAnsiTheme="majorHAnsi"/>
                  <w:b/>
                  <w:iCs/>
                  <w:color w:val="auto"/>
                  <w:lang w:eastAsia="el-GR"/>
                </w:rPr>
                <w:t>ης Οδηγίας (EE) 2019/882 σχετικά με τις απαιτήσεις προσβασιμότητας προϊόντων και υπηρεσιών</w:t>
              </w:r>
              <w:r w:rsidR="00812840" w:rsidRPr="007A7065">
                <w:rPr>
                  <w:rFonts w:asciiTheme="majorHAnsi" w:hAnsiTheme="majorHAnsi"/>
                  <w:bCs/>
                  <w:iCs/>
                  <w:color w:val="auto"/>
                  <w:lang w:eastAsia="el-GR"/>
                </w:rPr>
                <w:t xml:space="preserve">, η οποία </w:t>
              </w:r>
              <w:r w:rsidR="00812840" w:rsidRPr="007A7065">
                <w:rPr>
                  <w:rFonts w:asciiTheme="majorHAnsi" w:hAnsiTheme="majorHAnsi" w:cstheme="minorHAnsi"/>
                </w:rPr>
                <w:t xml:space="preserve">στοχεύει σε αυξημένη διαθεσιμότητα προσβάσιμων προϊόντων και υπηρεσιών στην εσωτερική αγορά και στη βελτίωση της προσβασιμότητας των σχετικών πληροφοριών, εκτιμώντας ότι </w:t>
              </w:r>
              <w:r w:rsidR="00812840" w:rsidRPr="007A7065">
                <w:rPr>
                  <w:rFonts w:asciiTheme="majorHAnsi" w:hAnsiTheme="majorHAnsi" w:cstheme="minorHAnsi"/>
                  <w:iCs/>
                </w:rPr>
                <w:t>ένα περιβάλλον όπου τα προϊόντα και οι υπηρεσίες είναι περισσότερο προσβάσιμα καθιστά δυνατή μια κοινωνία με λιγότερους αποκλεισμούς και διευκολύνει την αυτόνομη διαβίωση των ατόμων με αναπηρίες</w:t>
              </w:r>
              <w:r w:rsidR="00812840" w:rsidRPr="007A7065">
                <w:rPr>
                  <w:rFonts w:asciiTheme="majorHAnsi" w:hAnsiTheme="majorHAnsi" w:cstheme="minorHAnsi"/>
                </w:rPr>
                <w:t xml:space="preserve">, τονίζοντας επίσης ότι </w:t>
              </w:r>
              <w:r w:rsidR="00812840" w:rsidRPr="007A7065">
                <w:rPr>
                  <w:rFonts w:asciiTheme="majorHAnsi" w:hAnsiTheme="majorHAnsi" w:cstheme="minorHAnsi"/>
                  <w:iCs/>
                </w:rPr>
                <w:t xml:space="preserve">η ζήτηση για προσβάσιμα προϊόντα και υπηρεσίες είναι μεγάλη και ο αριθμός των ατόμων με αναπηρίες προβλέπεται ότι θα αυξηθεί σημαντικά. </w:t>
              </w:r>
            </w:p>
            <w:p w14:paraId="41424851" w14:textId="128C181C" w:rsidR="005F0A76" w:rsidRDefault="007A7065" w:rsidP="007A7065">
              <w:pPr>
                <w:spacing w:after="0"/>
                <w:rPr>
                  <w:rFonts w:asciiTheme="majorHAnsi" w:hAnsiTheme="majorHAnsi" w:cs="Calibri"/>
                  <w:bCs/>
                </w:rPr>
              </w:pPr>
              <w:r>
                <w:rPr>
                  <w:rFonts w:asciiTheme="majorHAnsi" w:hAnsiTheme="majorHAnsi"/>
                  <w:b/>
                  <w:iCs/>
                  <w:color w:val="auto"/>
                  <w:lang w:eastAsia="el-GR"/>
                </w:rPr>
                <w:t>-</w:t>
              </w:r>
              <w:r w:rsidR="005F0A76" w:rsidRPr="007A7065">
                <w:rPr>
                  <w:rFonts w:asciiTheme="majorHAnsi" w:hAnsiTheme="majorHAnsi"/>
                  <w:b/>
                  <w:iCs/>
                  <w:color w:val="auto"/>
                  <w:lang w:eastAsia="el-GR"/>
                </w:rPr>
                <w:t>Του</w:t>
              </w:r>
              <w:r w:rsidR="00523CC5" w:rsidRPr="007A7065">
                <w:rPr>
                  <w:rFonts w:asciiTheme="majorHAnsi" w:hAnsiTheme="majorHAnsi"/>
                  <w:b/>
                  <w:iCs/>
                  <w:color w:val="auto"/>
                  <w:lang w:eastAsia="el-GR"/>
                </w:rPr>
                <w:t xml:space="preserve"> </w:t>
              </w:r>
              <w:r w:rsidR="005F0A76" w:rsidRPr="007A7065">
                <w:rPr>
                  <w:rFonts w:asciiTheme="majorHAnsi" w:hAnsiTheme="majorHAnsi" w:cs="Calibri"/>
                  <w:b/>
                  <w:bCs/>
                </w:rPr>
                <w:t>ν.4591/2019</w:t>
              </w:r>
              <w:r w:rsidR="005F0A76" w:rsidRPr="007A7065">
                <w:rPr>
                  <w:rFonts w:asciiTheme="majorHAnsi" w:hAnsiTheme="majorHAnsi" w:cs="Calibri"/>
                  <w:bCs/>
                </w:rPr>
                <w:t xml:space="preserve"> </w:t>
              </w:r>
              <w:r w:rsidR="00523CC5" w:rsidRPr="007A7065">
                <w:rPr>
                  <w:rFonts w:asciiTheme="majorHAnsi" w:hAnsiTheme="majorHAnsi" w:cs="Calibri"/>
                  <w:b/>
                </w:rPr>
                <w:t xml:space="preserve">(Μέρος Πρώτο) </w:t>
              </w:r>
              <w:r w:rsidR="00523CC5" w:rsidRPr="007A7065">
                <w:rPr>
                  <w:rFonts w:asciiTheme="majorHAnsi" w:hAnsiTheme="majorHAnsi" w:cs="Calibri"/>
                  <w:bCs/>
                </w:rPr>
                <w:t>που αφορά στην ε</w:t>
              </w:r>
              <w:r w:rsidR="005F0A76" w:rsidRPr="007A7065">
                <w:rPr>
                  <w:rFonts w:asciiTheme="majorHAnsi" w:hAnsiTheme="majorHAnsi" w:cs="Calibri"/>
                  <w:bCs/>
                  <w:iCs/>
                </w:rPr>
                <w:t>νσωμάτωση στην ελληνική νομοθεσία</w:t>
              </w:r>
              <w:r w:rsidR="00523CC5" w:rsidRPr="007A7065">
                <w:rPr>
                  <w:rFonts w:asciiTheme="majorHAnsi" w:hAnsiTheme="majorHAnsi" w:cs="Calibri"/>
                  <w:bCs/>
                  <w:iCs/>
                </w:rPr>
                <w:t xml:space="preserve"> </w:t>
              </w:r>
              <w:r w:rsidR="005F0A76" w:rsidRPr="007A7065">
                <w:rPr>
                  <w:rFonts w:asciiTheme="majorHAnsi" w:hAnsiTheme="majorHAnsi" w:cs="Calibri"/>
                  <w:bCs/>
                  <w:iCs/>
                </w:rPr>
                <w:t>της Οδηγίας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w:t>
              </w:r>
              <w:r w:rsidR="005F0A76" w:rsidRPr="007A7065">
                <w:rPr>
                  <w:rFonts w:asciiTheme="majorHAnsi" w:hAnsiTheme="majorHAnsi" w:cs="Calibri"/>
                  <w:bCs/>
                </w:rPr>
                <w:t>.</w:t>
              </w:r>
            </w:p>
            <w:p w14:paraId="2385A3DE" w14:textId="77777777" w:rsidR="007A7065" w:rsidRPr="007A7065" w:rsidRDefault="007A7065" w:rsidP="007A7065">
              <w:pPr>
                <w:spacing w:after="0"/>
                <w:rPr>
                  <w:rFonts w:asciiTheme="majorHAnsi" w:hAnsiTheme="majorHAnsi"/>
                  <w:bCs/>
                  <w:color w:val="auto"/>
                  <w:lang w:eastAsia="el-GR"/>
                </w:rPr>
              </w:pPr>
            </w:p>
            <w:p w14:paraId="3969A059" w14:textId="555520D1" w:rsidR="00105961" w:rsidRPr="007A7065" w:rsidRDefault="007A7065" w:rsidP="007A7065">
              <w:pPr>
                <w:rPr>
                  <w:rFonts w:asciiTheme="majorHAnsi" w:hAnsiTheme="majorHAnsi"/>
                  <w:bCs/>
                  <w:color w:val="auto"/>
                  <w:lang w:eastAsia="el-GR"/>
                </w:rPr>
              </w:pPr>
              <w:r>
                <w:rPr>
                  <w:rFonts w:asciiTheme="majorHAnsi" w:hAnsiTheme="majorHAnsi"/>
                  <w:b/>
                  <w:color w:val="auto"/>
                  <w:lang w:eastAsia="el-GR"/>
                </w:rPr>
                <w:t>-</w:t>
              </w:r>
              <w:r w:rsidR="00105961" w:rsidRPr="007A7065">
                <w:rPr>
                  <w:rFonts w:asciiTheme="majorHAnsi" w:hAnsiTheme="majorHAnsi"/>
                  <w:b/>
                  <w:color w:val="auto"/>
                  <w:lang w:eastAsia="el-GR"/>
                </w:rPr>
                <w:t xml:space="preserve">Της </w:t>
              </w:r>
              <w:r w:rsidR="00960DF9" w:rsidRPr="007A7065">
                <w:rPr>
                  <w:rFonts w:asciiTheme="majorHAnsi" w:hAnsiTheme="majorHAnsi"/>
                  <w:b/>
                  <w:bCs/>
                  <w:color w:val="auto"/>
                  <w:lang w:eastAsia="el-GR"/>
                </w:rPr>
                <w:t>Υπ. Απόφαση</w:t>
              </w:r>
              <w:r w:rsidR="00105961" w:rsidRPr="007A7065">
                <w:rPr>
                  <w:rFonts w:asciiTheme="majorHAnsi" w:hAnsiTheme="majorHAnsi"/>
                  <w:b/>
                  <w:bCs/>
                  <w:color w:val="auto"/>
                  <w:lang w:eastAsia="el-GR"/>
                </w:rPr>
                <w:t>ς</w:t>
              </w:r>
              <w:r w:rsidR="00301AF7">
                <w:rPr>
                  <w:rFonts w:asciiTheme="majorHAnsi" w:hAnsiTheme="majorHAnsi"/>
                  <w:b/>
                  <w:bCs/>
                  <w:color w:val="auto"/>
                  <w:lang w:eastAsia="el-GR"/>
                </w:rPr>
                <w:t xml:space="preserve"> με αριθ. ΥΑΠ/Φ.40.4/1/989/2012 </w:t>
              </w:r>
              <w:r w:rsidR="00960DF9" w:rsidRPr="0056472E">
                <w:rPr>
                  <w:rFonts w:asciiTheme="majorHAnsi" w:hAnsiTheme="majorHAnsi"/>
                  <w:b/>
                  <w:bCs/>
                  <w:i/>
                  <w:color w:val="auto"/>
                  <w:lang w:eastAsia="el-GR"/>
                </w:rPr>
                <w:t>«Κύρωση Πλαισίου Παροχής Υπηρεσιών Ηλεκτρονικής Διακυβέρνησης»</w:t>
              </w:r>
              <w:r w:rsidR="00987E71" w:rsidRPr="007A7065">
                <w:rPr>
                  <w:rFonts w:asciiTheme="majorHAnsi" w:hAnsiTheme="majorHAnsi"/>
                  <w:b/>
                  <w:bCs/>
                  <w:color w:val="auto"/>
                  <w:lang w:eastAsia="el-GR"/>
                </w:rPr>
                <w:t xml:space="preserve"> </w:t>
              </w:r>
              <w:r w:rsidR="00105961" w:rsidRPr="007A7065">
                <w:rPr>
                  <w:rFonts w:asciiTheme="majorHAnsi" w:hAnsiTheme="majorHAnsi" w:cs="Calibri"/>
                </w:rPr>
                <w:t>που στο</w:t>
              </w:r>
              <w:r w:rsidR="00105961" w:rsidRPr="007A7065">
                <w:rPr>
                  <w:rFonts w:asciiTheme="majorHAnsi" w:hAnsiTheme="majorHAnsi" w:cs="Calibri"/>
                  <w:b/>
                </w:rPr>
                <w:t xml:space="preserve"> </w:t>
              </w:r>
              <w:r w:rsidR="00105961" w:rsidRPr="007A7065">
                <w:rPr>
                  <w:rFonts w:asciiTheme="majorHAnsi" w:hAnsiTheme="majorHAnsi" w:cs="Calibri"/>
                  <w:bCs/>
                </w:rPr>
                <w:t xml:space="preserve">Παράρτημα Ι: «Αναλυτικοί κανόνες και πρότυπα για το σχεδιασμό, ανάπτυξη και λειτουργία των διαδικτυακών τόπων της Δημόσιας Διοίκησης», κεφ. 7- «Προσβασιμότητα» </w:t>
              </w:r>
              <w:r w:rsidR="004D495E">
                <w:rPr>
                  <w:rFonts w:asciiTheme="majorHAnsi" w:hAnsiTheme="majorHAnsi" w:cs="Calibri"/>
                  <w:bCs/>
                </w:rPr>
                <w:t xml:space="preserve">αναφέρεται ότι </w:t>
              </w:r>
              <w:r w:rsidR="00105961" w:rsidRPr="007A7065">
                <w:rPr>
                  <w:rFonts w:asciiTheme="majorHAnsi" w:hAnsiTheme="majorHAnsi" w:cs="Calibri"/>
                  <w:bCs/>
                  <w:i/>
                </w:rPr>
                <w:t xml:space="preserve">«οι δημόσιοι διαδικτυακοί τόποι ΠΡΕΠΕΙ ΝΑ συμμορφώνονται με το πρότυπο των οδηγιών για την προσβασιμότητα του Περιεχομένου του Ιστού </w:t>
              </w:r>
              <w:r w:rsidR="00105961" w:rsidRPr="007A7065">
                <w:rPr>
                  <w:rFonts w:asciiTheme="majorHAnsi" w:hAnsiTheme="majorHAnsi" w:cs="Calibri"/>
                  <w:bCs/>
                  <w:i/>
                  <w:lang w:val="en-US"/>
                </w:rPr>
                <w:t>Web</w:t>
              </w:r>
              <w:r w:rsidR="00105961" w:rsidRPr="007A7065">
                <w:rPr>
                  <w:rFonts w:asciiTheme="majorHAnsi" w:hAnsiTheme="majorHAnsi" w:cs="Calibri"/>
                  <w:bCs/>
                  <w:i/>
                </w:rPr>
                <w:t xml:space="preserve"> </w:t>
              </w:r>
              <w:r w:rsidR="00105961" w:rsidRPr="007A7065">
                <w:rPr>
                  <w:rFonts w:asciiTheme="majorHAnsi" w:hAnsiTheme="majorHAnsi" w:cs="Calibri"/>
                  <w:bCs/>
                  <w:i/>
                  <w:lang w:val="en-US"/>
                </w:rPr>
                <w:t>Content</w:t>
              </w:r>
              <w:r w:rsidR="00105961" w:rsidRPr="007A7065">
                <w:rPr>
                  <w:rFonts w:asciiTheme="majorHAnsi" w:hAnsiTheme="majorHAnsi" w:cs="Calibri"/>
                  <w:bCs/>
                  <w:i/>
                </w:rPr>
                <w:t xml:space="preserve"> </w:t>
              </w:r>
              <w:r w:rsidR="00105961" w:rsidRPr="007A7065">
                <w:rPr>
                  <w:rFonts w:asciiTheme="majorHAnsi" w:hAnsiTheme="majorHAnsi" w:cs="Calibri"/>
                  <w:bCs/>
                  <w:i/>
                  <w:lang w:val="en-US"/>
                </w:rPr>
                <w:t>Accessibility</w:t>
              </w:r>
              <w:r w:rsidR="00105961" w:rsidRPr="007A7065">
                <w:rPr>
                  <w:rFonts w:asciiTheme="majorHAnsi" w:hAnsiTheme="majorHAnsi" w:cs="Calibri"/>
                  <w:bCs/>
                  <w:i/>
                </w:rPr>
                <w:t xml:space="preserve"> </w:t>
              </w:r>
              <w:r w:rsidR="00105961" w:rsidRPr="007A7065">
                <w:rPr>
                  <w:rFonts w:asciiTheme="majorHAnsi" w:hAnsiTheme="majorHAnsi" w:cs="Calibri"/>
                  <w:bCs/>
                  <w:i/>
                  <w:lang w:val="en-US"/>
                </w:rPr>
                <w:t>Guidelines</w:t>
              </w:r>
              <w:r w:rsidR="00105961" w:rsidRPr="007A7065">
                <w:rPr>
                  <w:rFonts w:asciiTheme="majorHAnsi" w:hAnsiTheme="majorHAnsi" w:cs="Calibri"/>
                  <w:bCs/>
                  <w:i/>
                </w:rPr>
                <w:t xml:space="preserve"> (</w:t>
              </w:r>
              <w:r w:rsidR="00105961" w:rsidRPr="007A7065">
                <w:rPr>
                  <w:rFonts w:asciiTheme="majorHAnsi" w:hAnsiTheme="majorHAnsi" w:cs="Calibri"/>
                  <w:bCs/>
                  <w:i/>
                  <w:lang w:val="en-US"/>
                </w:rPr>
                <w:t>WCAG</w:t>
              </w:r>
              <w:r w:rsidR="00105961" w:rsidRPr="007A7065">
                <w:rPr>
                  <w:rFonts w:asciiTheme="majorHAnsi" w:hAnsiTheme="majorHAnsi" w:cs="Calibri"/>
                  <w:bCs/>
                  <w:i/>
                </w:rPr>
                <w:t>), έκδοση 2.0, σε επίπεδο συμμόρφωσης τουλάχιστον ΑΑ».</w:t>
              </w:r>
            </w:p>
            <w:p w14:paraId="04B0A9AE" w14:textId="4D87C6F2" w:rsidR="0006650A" w:rsidRPr="007A7065" w:rsidRDefault="007A7065" w:rsidP="007A7065">
              <w:pPr>
                <w:rPr>
                  <w:rFonts w:asciiTheme="majorHAnsi" w:hAnsiTheme="majorHAnsi"/>
                  <w:bCs/>
                  <w:color w:val="auto"/>
                  <w:lang w:eastAsia="el-GR"/>
                </w:rPr>
              </w:pPr>
              <w:r>
                <w:rPr>
                  <w:rFonts w:asciiTheme="majorHAnsi" w:hAnsiTheme="majorHAnsi"/>
                  <w:b/>
                  <w:color w:val="auto"/>
                  <w:lang w:eastAsia="el-GR"/>
                </w:rPr>
                <w:t>-</w:t>
              </w:r>
              <w:r w:rsidR="0006650A" w:rsidRPr="007A7065">
                <w:rPr>
                  <w:rFonts w:asciiTheme="majorHAnsi" w:hAnsiTheme="majorHAnsi"/>
                  <w:b/>
                  <w:color w:val="auto"/>
                  <w:lang w:eastAsia="el-GR"/>
                </w:rPr>
                <w:t xml:space="preserve">Της παρ. 5 του άρθρου 25 του ν.4623/2019, </w:t>
              </w:r>
              <w:r w:rsidR="0006650A" w:rsidRPr="007A7065">
                <w:rPr>
                  <w:rFonts w:asciiTheme="majorHAnsi" w:hAnsiTheme="majorHAnsi"/>
                  <w:color w:val="auto"/>
                  <w:lang w:eastAsia="el-GR"/>
                </w:rPr>
                <w:t>σύμφωνα με την οποία στις αρμοδιότητες του Τμήματος Προσβασιμότητας</w:t>
              </w:r>
              <w:r w:rsidR="00332630" w:rsidRPr="007A7065">
                <w:rPr>
                  <w:rFonts w:asciiTheme="majorHAnsi" w:hAnsiTheme="majorHAnsi"/>
                  <w:color w:val="auto"/>
                  <w:lang w:eastAsia="el-GR"/>
                </w:rPr>
                <w:t>/</w:t>
              </w:r>
              <w:r w:rsidR="0006650A" w:rsidRPr="007A7065">
                <w:rPr>
                  <w:rFonts w:asciiTheme="majorHAnsi" w:hAnsiTheme="majorHAnsi"/>
                  <w:color w:val="auto"/>
                  <w:lang w:eastAsia="el-GR"/>
                </w:rPr>
                <w:t>Διε</w:t>
              </w:r>
              <w:r w:rsidR="00332630" w:rsidRPr="007A7065">
                <w:rPr>
                  <w:rFonts w:asciiTheme="majorHAnsi" w:hAnsiTheme="majorHAnsi"/>
                  <w:color w:val="auto"/>
                  <w:lang w:eastAsia="el-GR"/>
                </w:rPr>
                <w:t>ύθυνση</w:t>
              </w:r>
              <w:r w:rsidR="0006650A" w:rsidRPr="007A7065">
                <w:rPr>
                  <w:rFonts w:asciiTheme="majorHAnsi" w:hAnsiTheme="majorHAnsi"/>
                  <w:color w:val="auto"/>
                  <w:lang w:eastAsia="el-GR"/>
                </w:rPr>
                <w:t xml:space="preserve"> Υλοποίησης Ψηφιακών Πολιτικών</w:t>
              </w:r>
              <w:r w:rsidR="00332630" w:rsidRPr="007A7065">
                <w:rPr>
                  <w:rFonts w:asciiTheme="majorHAnsi" w:hAnsiTheme="majorHAnsi"/>
                  <w:color w:val="auto"/>
                  <w:lang w:eastAsia="el-GR"/>
                </w:rPr>
                <w:t>/Γενική Διεύθυνση Ψηφιακής Διακυβέρνησης και Απλούστευσης Διαδικασιών</w:t>
              </w:r>
              <w:r w:rsidR="0006650A" w:rsidRPr="007A7065">
                <w:rPr>
                  <w:rFonts w:asciiTheme="majorHAnsi" w:hAnsiTheme="majorHAnsi"/>
                  <w:color w:val="auto"/>
                  <w:lang w:eastAsia="el-GR"/>
                </w:rPr>
                <w:t xml:space="preserve"> του Υπουργείου σας </w:t>
              </w:r>
              <w:r w:rsidR="0006650A" w:rsidRPr="007A7065">
                <w:rPr>
                  <w:rFonts w:asciiTheme="majorHAnsi" w:hAnsiTheme="majorHAnsi"/>
                </w:rPr>
                <w:t>περιλαμβάνονται</w:t>
              </w:r>
              <w:r w:rsidR="004D495E">
                <w:rPr>
                  <w:rFonts w:asciiTheme="majorHAnsi" w:hAnsiTheme="majorHAnsi"/>
                </w:rPr>
                <w:t xml:space="preserve"> τα ακόλουθα</w:t>
              </w:r>
              <w:r w:rsidR="0006650A" w:rsidRPr="007A7065">
                <w:rPr>
                  <w:rFonts w:asciiTheme="majorHAnsi" w:hAnsiTheme="majorHAnsi"/>
                </w:rPr>
                <w:t xml:space="preserve">: </w:t>
              </w:r>
              <w:r w:rsidR="0006650A" w:rsidRPr="007A7065">
                <w:rPr>
                  <w:rFonts w:asciiTheme="majorHAnsi" w:hAnsiTheme="majorHAnsi"/>
                  <w:i/>
                </w:rPr>
                <w:t xml:space="preserve">«(α) η παρακολούθηση της εφαρμογής πολιτικών ηλεκτρονικής προσβασιμότητας, σε εθνικό, ευρωπαϊκό και διεθνές επίπεδο και η συνεργασία με διεθνείς οργανισμούς και όργανα ή υπηρεσίες της Ευρωπαϊκής Ένωσης ή άλλων κρατών για την προώθηση της ηλεκτρονικής προσβασιμότητας, τόσο της υλικοτεχνικής υποδομής και των ηλεκτρονικών υπηρεσιών, όσο και του περιεχομένου, καθώς και τη συμβατότητα των Τ.Π.Ε. με τις υποστηρικτικές τεχνολογίες που χρησιμοποιούν τα άτομα με αναπηρία, καθώς και άλλες ομάδες πληθυσμού, (β) η παρακολούθηση της εφαρμογής του άρθρου 9 του ν. 4074/2012 «Προσβασιμότητα» της Σύμβασης για τα Δικαιώματα των Ατόμων με Αναπηρία του ΟΗΕ (Α΄ 88) ως προς τις Τ.Π.Ε. και η ενημέρωση του σημείου αναφοράς για την παρακολούθηση της εφαρμογής της Σύμβασης και του συντονιστικού μηχανισμού για τη διευκόλυνση των σχετικών με αυτήν δράσεων, (γ) η ανάπτυξη μεθοδολογίας πιστοποίησης και μηχανισμού </w:t>
              </w:r>
              <w:r w:rsidR="0006650A" w:rsidRPr="007A7065">
                <w:rPr>
                  <w:rFonts w:asciiTheme="majorHAnsi" w:hAnsiTheme="majorHAnsi"/>
                  <w:i/>
                </w:rPr>
                <w:lastRenderedPageBreak/>
                <w:t>παρακολούθησης της εφαρμογής του τηρουμένου επιπέδου ηλεκτρονικής προσβασιμότητας των υπηρεσιών και εφαρμογών ηλεκτρονικής διακυβέρνησης και η πραγματοποίηση ελέγχων ως προς την εφαρμογή των τεχνικών προδιαγραφών ηλεκτρονικής προσβασιμότητας στα ψηφιακά έργα του Δημοσίου και η πιστοποίηση του τηρούμενου επιπέδου ηλεκτρονικής προσβασιμότητας των υπηρεσιών και εφαρμογών ηλεκτρονικής διακυβέρνησης βάσει των προδιαγραφών που ορίζει το Παράρτημα Ι Ενότητα 7 «Προσβασιμότητα», Κ.Υ. 49 και Κ.Π. 27 της υπουργικής απόφασης Φ.40.4/1/989 «Κύρωση Πλαισίου Παροχής Υπηρεσιών Ηλεκτρονικής Διακυβέρνησης» (Β΄ 1301), (δ) η αξιολόγηση της αποτελεσματικότητας της Βίβλου Ψηφιακού Μετασχηματισμού ως προς την εφαρμογή της ηλεκτρονικής προσβασιμότητας με στόχο την ικανοποίηση των αναγκών των πολιτών και καταναλωτών με αναπηρία ή άλλες ομάδες πληθυσμού και η εισήγηση της λήψης των απαραίτητων μέτρων τα οποία προτείνει προς ένταξη στη Βίβλο Ψηφιακού Μετασχηματισμού ενσωματώνοντας τα αποτελέσματα των ελέγχων, (ε) η συνεργασία με την Εθνική Συνομοσπονδία Ατόμων με Αναπηρία (Ε.Σ.Α.με.Α.) και άλλους αρμόδιους φορείς, προκειμένου να ενημερώνεται για τα προβλήματα που αντιμετωπίζουν οι πολίτες και καταναλωτές με αναπηρία ή άλλες ομάδες πληθυσμού από τις ηλεκτρονικές υπηρεσίες του Δημοσίου και τα προϊόντα και τις ηλεκτρονικές υπηρεσίες του»</w:t>
              </w:r>
              <w:r w:rsidR="009D0B7E" w:rsidRPr="007A7065">
                <w:rPr>
                  <w:rFonts w:asciiTheme="majorHAnsi" w:hAnsiTheme="majorHAnsi"/>
                  <w:i/>
                </w:rPr>
                <w:t xml:space="preserve">, </w:t>
              </w:r>
              <w:r w:rsidR="005F793E" w:rsidRPr="007A7065">
                <w:rPr>
                  <w:rFonts w:asciiTheme="majorHAnsi" w:hAnsiTheme="majorHAnsi"/>
                </w:rPr>
                <w:t xml:space="preserve">καθώς και </w:t>
              </w:r>
              <w:r w:rsidR="009D0B7E" w:rsidRPr="007A7065">
                <w:rPr>
                  <w:rFonts w:asciiTheme="majorHAnsi" w:hAnsiTheme="majorHAnsi"/>
                </w:rPr>
                <w:t xml:space="preserve">των παρ. 3 και 5 του άρθρου 26 του ίδιου νόμου που </w:t>
              </w:r>
              <w:r w:rsidR="00987E71" w:rsidRPr="007A7065">
                <w:rPr>
                  <w:rFonts w:asciiTheme="majorHAnsi" w:hAnsiTheme="majorHAnsi"/>
                </w:rPr>
                <w:t xml:space="preserve">σχετίζονται με </w:t>
              </w:r>
              <w:r w:rsidR="009D0B7E" w:rsidRPr="007A7065">
                <w:rPr>
                  <w:rFonts w:asciiTheme="majorHAnsi" w:hAnsiTheme="majorHAnsi"/>
                </w:rPr>
                <w:t xml:space="preserve">την αξιολόγηση </w:t>
              </w:r>
              <w:r w:rsidR="001F570A" w:rsidRPr="007A7065">
                <w:rPr>
                  <w:rFonts w:asciiTheme="majorHAnsi" w:hAnsiTheme="majorHAnsi"/>
                </w:rPr>
                <w:t xml:space="preserve">της εξυπηρέτησης των πολιτών με αναπηρία από τις παρεχόμενες υπηρεσίες μιας στάσης. </w:t>
              </w:r>
            </w:p>
            <w:p w14:paraId="1EF4C3D1" w14:textId="1154CF02" w:rsidR="00987E71" w:rsidRPr="007A7065" w:rsidRDefault="007A7065" w:rsidP="007A7065">
              <w:pPr>
                <w:rPr>
                  <w:rFonts w:asciiTheme="majorHAnsi" w:hAnsiTheme="majorHAnsi"/>
                  <w:bCs/>
                  <w:color w:val="auto"/>
                  <w:lang w:eastAsia="el-GR"/>
                </w:rPr>
              </w:pPr>
              <w:r>
                <w:rPr>
                  <w:rFonts w:asciiTheme="majorHAnsi" w:hAnsiTheme="majorHAnsi"/>
                  <w:b/>
                  <w:color w:val="auto"/>
                  <w:lang w:eastAsia="el-GR"/>
                </w:rPr>
                <w:t>-</w:t>
              </w:r>
              <w:r w:rsidR="00987E71" w:rsidRPr="007A7065">
                <w:rPr>
                  <w:rFonts w:asciiTheme="majorHAnsi" w:hAnsiTheme="majorHAnsi"/>
                  <w:b/>
                  <w:color w:val="auto"/>
                  <w:lang w:eastAsia="el-GR"/>
                </w:rPr>
                <w:t xml:space="preserve">Του </w:t>
              </w:r>
              <w:r w:rsidR="00987E71" w:rsidRPr="007A7065">
                <w:rPr>
                  <w:rFonts w:asciiTheme="majorHAnsi" w:hAnsiTheme="majorHAnsi"/>
                  <w:b/>
                </w:rPr>
                <w:t>άρθρου 5 του ν. 4443/2016</w:t>
              </w:r>
              <w:r w:rsidR="00987E71" w:rsidRPr="007A7065">
                <w:rPr>
                  <w:rFonts w:asciiTheme="majorHAnsi" w:hAnsiTheme="majorHAnsi"/>
                </w:rPr>
                <w:t xml:space="preserve">, σύμφωνα με το οποίο </w:t>
              </w:r>
              <w:r w:rsidR="00987E71" w:rsidRPr="007A7065">
                <w:rPr>
                  <w:rFonts w:asciiTheme="majorHAnsi" w:hAnsiTheme="majorHAnsi"/>
                  <w:i/>
                </w:rPr>
                <w:t>«Για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 και να εξελίσσονται, καθώς και δυνατότητα συμμετοχής στην επαγγελματική κατάρτιση, εφόσον τα μέτρα αυτά δεν συνεπάγονται δυσανάλογη επιβάρυνση για τον εργοδότη»</w:t>
              </w:r>
              <w:r w:rsidR="00987E71" w:rsidRPr="007A7065">
                <w:rPr>
                  <w:rFonts w:asciiTheme="majorHAnsi" w:hAnsiTheme="majorHAnsi"/>
                </w:rPr>
                <w:t>.</w:t>
              </w:r>
            </w:p>
            <w:p w14:paraId="699E6218" w14:textId="5CC7E95C" w:rsidR="00D143F3" w:rsidRPr="007A7065" w:rsidRDefault="007A7065" w:rsidP="007A7065">
              <w:pPr>
                <w:rPr>
                  <w:rFonts w:asciiTheme="majorHAnsi" w:hAnsiTheme="majorHAnsi"/>
                  <w:b/>
                  <w:iCs/>
                  <w:color w:val="auto"/>
                  <w:u w:val="single"/>
                  <w:lang w:eastAsia="el-GR"/>
                </w:rPr>
              </w:pPr>
              <w:r>
                <w:rPr>
                  <w:rFonts w:asciiTheme="majorHAnsi" w:hAnsiTheme="majorHAnsi"/>
                  <w:b/>
                  <w:color w:val="auto"/>
                  <w:lang w:eastAsia="el-GR"/>
                </w:rPr>
                <w:t>-</w:t>
              </w:r>
              <w:r w:rsidR="00014172" w:rsidRPr="007A7065">
                <w:rPr>
                  <w:rFonts w:asciiTheme="majorHAnsi" w:hAnsiTheme="majorHAnsi"/>
                  <w:b/>
                  <w:color w:val="auto"/>
                  <w:lang w:eastAsia="el-GR"/>
                </w:rPr>
                <w:t>Του Γενικού Κανονισμού</w:t>
              </w:r>
              <w:r w:rsidR="00014172" w:rsidRPr="007A7065">
                <w:rPr>
                  <w:rFonts w:asciiTheme="majorHAnsi" w:hAnsiTheme="majorHAnsi"/>
                  <w:color w:val="auto"/>
                  <w:lang w:eastAsia="el-GR"/>
                </w:rPr>
                <w:t xml:space="preserve"> </w:t>
              </w:r>
              <w:r w:rsidR="00014172" w:rsidRPr="007A7065">
                <w:rPr>
                  <w:rFonts w:asciiTheme="majorHAnsi" w:hAnsiTheme="majorHAnsi"/>
                  <w:b/>
                  <w:color w:val="auto"/>
                  <w:lang w:eastAsia="el-GR"/>
                </w:rPr>
                <w:t xml:space="preserve">και των επιμέρους Κανονισμών των Ευρωπαϊκών Διαρθρωτικών και Επενδυτικών Ταμείων της Ευρωπαϊκής Ένωσης, </w:t>
              </w:r>
              <w:r w:rsidR="00014172" w:rsidRPr="007A7065">
                <w:rPr>
                  <w:rFonts w:asciiTheme="majorHAnsi" w:hAnsiTheme="majorHAnsi"/>
                  <w:bCs/>
                  <w:color w:val="auto"/>
                  <w:lang w:eastAsia="el-GR"/>
                </w:rPr>
                <w:t>οι οποίοι</w:t>
              </w:r>
              <w:r w:rsidR="00014172" w:rsidRPr="007A7065">
                <w:rPr>
                  <w:rFonts w:asciiTheme="majorHAnsi" w:hAnsiTheme="majorHAnsi"/>
                  <w:b/>
                  <w:color w:val="auto"/>
                  <w:lang w:eastAsia="el-GR"/>
                </w:rPr>
                <w:t xml:space="preserve"> </w:t>
              </w:r>
              <w:r w:rsidR="00014172" w:rsidRPr="007A7065">
                <w:rPr>
                  <w:rFonts w:asciiTheme="majorHAnsi" w:hAnsiTheme="majorHAnsi"/>
                  <w:bCs/>
                  <w:color w:val="auto"/>
                  <w:lang w:eastAsia="el-GR"/>
                </w:rPr>
                <w:t xml:space="preserve">για την προγραμματική περίοδο 2014-2020 </w:t>
              </w:r>
              <w:r w:rsidR="00014172" w:rsidRPr="007A7065">
                <w:rPr>
                  <w:rFonts w:asciiTheme="majorHAnsi" w:hAnsiTheme="majorHAnsi"/>
                  <w:color w:val="auto"/>
                  <w:lang w:eastAsia="el-GR"/>
                </w:rPr>
                <w:t xml:space="preserve">επιβάλλουν την προσβασιμότητα ως υποχρεωτική σε όλα τα στάδια προετοιμασίας και εφαρμογής των προγραμμάτων, και από ό,τι μέχρι στιγμής διαφαίνεται το ίδιο θα ισχύσει και στην επόμενη προγραμματική περίοδο 2021-2027.  </w:t>
              </w:r>
            </w:p>
            <w:p w14:paraId="4679AD99" w14:textId="243D262B" w:rsidR="00F13463" w:rsidRPr="00D54F24" w:rsidRDefault="00DF2230" w:rsidP="00D54F24">
              <w:pPr>
                <w:pStyle w:val="a9"/>
                <w:ind w:left="0"/>
                <w:rPr>
                  <w:rFonts w:asciiTheme="majorHAnsi" w:hAnsiTheme="majorHAnsi"/>
                  <w:bCs/>
                  <w:iCs/>
                  <w:color w:val="auto"/>
                  <w:lang w:eastAsia="el-GR"/>
                </w:rPr>
              </w:pPr>
              <w:r w:rsidRPr="00D54F24">
                <w:rPr>
                  <w:rFonts w:asciiTheme="majorHAnsi" w:hAnsiTheme="majorHAnsi"/>
                  <w:bCs/>
                  <w:iCs/>
                  <w:color w:val="auto"/>
                  <w:lang w:eastAsia="el-GR"/>
                </w:rPr>
                <w:t xml:space="preserve">Στη βάση λοιπόν των </w:t>
              </w:r>
              <w:r w:rsidR="00D92D4B">
                <w:rPr>
                  <w:rFonts w:asciiTheme="majorHAnsi" w:hAnsiTheme="majorHAnsi"/>
                  <w:bCs/>
                  <w:iCs/>
                  <w:color w:val="auto"/>
                  <w:lang w:eastAsia="el-GR"/>
                </w:rPr>
                <w:t xml:space="preserve">προαναφερθεισών </w:t>
              </w:r>
              <w:r w:rsidR="00626020">
                <w:rPr>
                  <w:rFonts w:asciiTheme="majorHAnsi" w:hAnsiTheme="majorHAnsi"/>
                  <w:bCs/>
                  <w:iCs/>
                  <w:color w:val="auto"/>
                  <w:lang w:eastAsia="el-GR"/>
                </w:rPr>
                <w:t xml:space="preserve">επιταγών και απαιτήσεων, </w:t>
              </w:r>
              <w:r w:rsidR="00987E71" w:rsidRPr="00D54F24">
                <w:rPr>
                  <w:rFonts w:asciiTheme="majorHAnsi" w:hAnsiTheme="majorHAnsi"/>
                  <w:bCs/>
                  <w:iCs/>
                  <w:color w:val="auto"/>
                  <w:lang w:eastAsia="el-GR"/>
                </w:rPr>
                <w:t>καθώς</w:t>
              </w:r>
              <w:r w:rsidRPr="00D54F24">
                <w:rPr>
                  <w:rFonts w:asciiTheme="majorHAnsi" w:hAnsiTheme="majorHAnsi"/>
                  <w:bCs/>
                  <w:iCs/>
                  <w:color w:val="auto"/>
                  <w:lang w:eastAsia="el-GR"/>
                </w:rPr>
                <w:t xml:space="preserve"> και των </w:t>
              </w:r>
              <w:r w:rsidR="0075462E" w:rsidRPr="00D54F24">
                <w:rPr>
                  <w:rFonts w:asciiTheme="majorHAnsi" w:hAnsiTheme="majorHAnsi"/>
                  <w:bCs/>
                  <w:iCs/>
                  <w:color w:val="auto"/>
                  <w:lang w:eastAsia="el-GR"/>
                </w:rPr>
                <w:t>θέσ</w:t>
              </w:r>
              <w:r w:rsidR="00987E71" w:rsidRPr="00D54F24">
                <w:rPr>
                  <w:rFonts w:asciiTheme="majorHAnsi" w:hAnsiTheme="majorHAnsi"/>
                  <w:bCs/>
                  <w:iCs/>
                  <w:color w:val="auto"/>
                  <w:lang w:eastAsia="el-GR"/>
                </w:rPr>
                <w:t xml:space="preserve">εων/προτάσεων </w:t>
              </w:r>
              <w:r w:rsidRPr="00D54F24">
                <w:rPr>
                  <w:rFonts w:asciiTheme="majorHAnsi" w:hAnsiTheme="majorHAnsi"/>
                  <w:bCs/>
                  <w:iCs/>
                  <w:color w:val="auto"/>
                  <w:lang w:eastAsia="el-GR"/>
                </w:rPr>
                <w:t xml:space="preserve">που είχαν περιληφθεί στην </w:t>
              </w:r>
              <w:r w:rsidR="002602EC" w:rsidRPr="00D54F24">
                <w:rPr>
                  <w:rFonts w:asciiTheme="majorHAnsi" w:hAnsiTheme="majorHAnsi"/>
                  <w:iCs/>
                  <w:color w:val="auto"/>
                  <w:lang w:eastAsia="el-GR"/>
                </w:rPr>
                <w:t xml:space="preserve">πρόταση </w:t>
              </w:r>
              <w:r w:rsidR="00F725A5" w:rsidRPr="00D54F24">
                <w:rPr>
                  <w:rFonts w:asciiTheme="majorHAnsi" w:hAnsiTheme="majorHAnsi"/>
                  <w:i/>
                  <w:iCs/>
                  <w:color w:val="auto"/>
                  <w:lang w:eastAsia="el-GR"/>
                </w:rPr>
                <w:t>«Εθνικού Προγράμματος για την εφαρμογή της Σύμβασης των Ηνωμένων Εθνών για τα Δικαιώματα των Ατόμων με Αναπηρίες με στόχο την ένταξη και την κοινωνική προστασία των δικαιωμάτων των ατόμων με αναπηρία, με χρόνιες παθήσεις και των οικογενειών τους και την άρση όλων των μορφών διάκρισης σε βάρος τους»</w:t>
              </w:r>
              <w:r w:rsidRPr="00D54F24">
                <w:rPr>
                  <w:rFonts w:asciiTheme="majorHAnsi" w:hAnsiTheme="majorHAnsi"/>
                  <w:b/>
                  <w:iCs/>
                  <w:color w:val="auto"/>
                  <w:lang w:eastAsia="el-GR"/>
                </w:rPr>
                <w:t xml:space="preserve"> </w:t>
              </w:r>
              <w:r w:rsidR="005108BE" w:rsidRPr="00D54F24">
                <w:rPr>
                  <w:rFonts w:asciiTheme="majorHAnsi" w:hAnsiTheme="majorHAnsi"/>
                  <w:iCs/>
                  <w:color w:val="auto"/>
                  <w:lang w:eastAsia="el-GR"/>
                </w:rPr>
                <w:t xml:space="preserve">που εκπονήσαμε και υποβάλαμε </w:t>
              </w:r>
              <w:r w:rsidRPr="00D54F24">
                <w:rPr>
                  <w:rFonts w:asciiTheme="majorHAnsi" w:hAnsiTheme="majorHAnsi"/>
                  <w:bCs/>
                  <w:iCs/>
                  <w:color w:val="auto"/>
                  <w:lang w:eastAsia="el-GR"/>
                </w:rPr>
                <w:t xml:space="preserve">στον </w:t>
              </w:r>
              <w:r w:rsidRPr="00D54F24">
                <w:rPr>
                  <w:rFonts w:asciiTheme="majorHAnsi" w:hAnsiTheme="majorHAnsi"/>
                  <w:bCs/>
                  <w:iCs/>
                  <w:color w:val="auto"/>
                  <w:lang w:eastAsia="el-GR"/>
                </w:rPr>
                <w:lastRenderedPageBreak/>
                <w:t>Πρωθυπουργό και το Υπουργικό Συμβούλιο στις 16.07.2019</w:t>
              </w:r>
              <w:r w:rsidRPr="00D54F24">
                <w:rPr>
                  <w:rStyle w:val="af9"/>
                  <w:rFonts w:asciiTheme="majorHAnsi" w:hAnsiTheme="majorHAnsi"/>
                  <w:b/>
                  <w:iCs/>
                  <w:color w:val="auto"/>
                  <w:lang w:eastAsia="el-GR"/>
                </w:rPr>
                <w:footnoteReference w:id="5"/>
              </w:r>
              <w:r w:rsidR="00987E71" w:rsidRPr="00D54F24">
                <w:rPr>
                  <w:rFonts w:asciiTheme="majorHAnsi" w:hAnsiTheme="majorHAnsi"/>
                  <w:iCs/>
                  <w:color w:val="auto"/>
                  <w:lang w:eastAsia="el-GR"/>
                </w:rPr>
                <w:t xml:space="preserve">, </w:t>
              </w:r>
              <w:r w:rsidR="00987E71" w:rsidRPr="00D54F24">
                <w:rPr>
                  <w:rFonts w:asciiTheme="majorHAnsi" w:hAnsiTheme="majorHAnsi"/>
                  <w:bCs/>
                  <w:iCs/>
                  <w:color w:val="auto"/>
                  <w:lang w:eastAsia="el-GR"/>
                </w:rPr>
                <w:t xml:space="preserve"> </w:t>
              </w:r>
              <w:r w:rsidR="0056472E">
                <w:rPr>
                  <w:rFonts w:asciiTheme="majorHAnsi" w:hAnsiTheme="majorHAnsi"/>
                  <w:bCs/>
                  <w:iCs/>
                  <w:color w:val="auto"/>
                  <w:lang w:eastAsia="el-GR"/>
                </w:rPr>
                <w:t xml:space="preserve">και λαμβάνοντας υπόψη ότι το Υπουργείο σας με τις διευρυμένες αρμοδιότητές του μπορεί να </w:t>
              </w:r>
              <w:r w:rsidR="00C759DF">
                <w:rPr>
                  <w:rFonts w:asciiTheme="majorHAnsi" w:hAnsiTheme="majorHAnsi"/>
                  <w:bCs/>
                  <w:iCs/>
                  <w:color w:val="auto"/>
                  <w:lang w:eastAsia="el-GR"/>
                </w:rPr>
                <w:t xml:space="preserve">συμβάλλει στην άρση </w:t>
              </w:r>
              <w:r w:rsidR="00DB25BD">
                <w:rPr>
                  <w:rFonts w:asciiTheme="majorHAnsi" w:hAnsiTheme="majorHAnsi"/>
                  <w:bCs/>
                  <w:iCs/>
                  <w:color w:val="auto"/>
                  <w:lang w:eastAsia="el-GR"/>
                </w:rPr>
                <w:t xml:space="preserve">των εμποδίων που </w:t>
              </w:r>
              <w:r w:rsidR="00C759DF">
                <w:rPr>
                  <w:rFonts w:asciiTheme="majorHAnsi" w:hAnsiTheme="majorHAnsi"/>
                  <w:bCs/>
                  <w:iCs/>
                  <w:color w:val="auto"/>
                  <w:lang w:eastAsia="el-GR"/>
                </w:rPr>
                <w:t>οι πολίτες με αναπηρία</w:t>
              </w:r>
              <w:r w:rsidR="00DB25BD">
                <w:rPr>
                  <w:rFonts w:asciiTheme="majorHAnsi" w:hAnsiTheme="majorHAnsi"/>
                  <w:bCs/>
                  <w:iCs/>
                  <w:color w:val="auto"/>
                  <w:lang w:eastAsia="el-GR"/>
                </w:rPr>
                <w:t xml:space="preserve"> αντιμετωπίζουν κατά τις συναλλαγές τους με τις ηλεκτρονικές εφαρμογές/υπηρεσίες</w:t>
              </w:r>
              <w:r w:rsidR="00C759DF">
                <w:rPr>
                  <w:rFonts w:asciiTheme="majorHAnsi" w:hAnsiTheme="majorHAnsi"/>
                  <w:bCs/>
                  <w:iCs/>
                  <w:color w:val="auto"/>
                  <w:lang w:eastAsia="el-GR"/>
                </w:rPr>
                <w:t xml:space="preserve">, </w:t>
              </w:r>
              <w:r w:rsidR="00A017D3" w:rsidRPr="00D54F24">
                <w:rPr>
                  <w:rFonts w:asciiTheme="majorHAnsi" w:hAnsiTheme="majorHAnsi"/>
                  <w:bCs/>
                </w:rPr>
                <w:t xml:space="preserve">η Συνομοσπονδία </w:t>
              </w:r>
              <w:r w:rsidR="00BB0343" w:rsidRPr="00D54F24">
                <w:rPr>
                  <w:rFonts w:asciiTheme="majorHAnsi" w:hAnsiTheme="majorHAnsi"/>
                  <w:bCs/>
                  <w:iCs/>
                  <w:color w:val="auto"/>
                  <w:u w:val="single"/>
                  <w:lang w:eastAsia="el-GR"/>
                </w:rPr>
                <w:t xml:space="preserve">αιτείται </w:t>
              </w:r>
              <w:r w:rsidR="00124446" w:rsidRPr="00D54F24">
                <w:rPr>
                  <w:rFonts w:asciiTheme="majorHAnsi" w:hAnsiTheme="majorHAnsi"/>
                  <w:bCs/>
                  <w:iCs/>
                  <w:color w:val="auto"/>
                  <w:u w:val="single"/>
                  <w:lang w:eastAsia="el-GR"/>
                </w:rPr>
                <w:t>τα εξής</w:t>
              </w:r>
              <w:r w:rsidR="00124446" w:rsidRPr="00D54F24">
                <w:rPr>
                  <w:rFonts w:asciiTheme="majorHAnsi" w:hAnsiTheme="majorHAnsi"/>
                  <w:bCs/>
                  <w:iCs/>
                  <w:color w:val="auto"/>
                  <w:lang w:eastAsia="el-GR"/>
                </w:rPr>
                <w:t xml:space="preserve">: </w:t>
              </w:r>
            </w:p>
            <w:p w14:paraId="06227F5E" w14:textId="77777777" w:rsidR="00987E71" w:rsidRPr="00D54F24" w:rsidRDefault="00987E71" w:rsidP="00D54F24">
              <w:pPr>
                <w:pStyle w:val="a9"/>
                <w:ind w:left="0"/>
                <w:rPr>
                  <w:rFonts w:asciiTheme="majorHAnsi" w:hAnsiTheme="majorHAnsi"/>
                  <w:bCs/>
                  <w:iCs/>
                  <w:color w:val="auto"/>
                  <w:lang w:eastAsia="el-GR"/>
                </w:rPr>
              </w:pPr>
            </w:p>
            <w:p w14:paraId="68C74BE1" w14:textId="37B6FC51" w:rsidR="00987E71" w:rsidRPr="00D54F24" w:rsidRDefault="00334363" w:rsidP="00D54F24">
              <w:pPr>
                <w:pStyle w:val="a9"/>
                <w:autoSpaceDE w:val="0"/>
                <w:autoSpaceDN w:val="0"/>
                <w:adjustRightInd w:val="0"/>
                <w:spacing w:before="240"/>
                <w:ind w:left="0"/>
                <w:rPr>
                  <w:rFonts w:asciiTheme="majorHAnsi" w:hAnsiTheme="majorHAnsi" w:cstheme="minorHAnsi"/>
                  <w:bCs/>
                  <w:color w:val="000000" w:themeColor="text1"/>
                </w:rPr>
              </w:pPr>
              <w:r w:rsidRPr="00D54F24">
                <w:rPr>
                  <w:rFonts w:asciiTheme="majorHAnsi" w:hAnsiTheme="majorHAnsi" w:cstheme="minorHAnsi"/>
                  <w:b/>
                  <w:bCs/>
                  <w:color w:val="000000" w:themeColor="text1"/>
                </w:rPr>
                <w:t xml:space="preserve">1. </w:t>
              </w:r>
              <w:r w:rsidR="00A017D3" w:rsidRPr="00D54F24">
                <w:rPr>
                  <w:rFonts w:asciiTheme="majorHAnsi" w:hAnsiTheme="majorHAnsi" w:cstheme="minorHAnsi"/>
                  <w:b/>
                  <w:bCs/>
                  <w:color w:val="000000" w:themeColor="text1"/>
                </w:rPr>
                <w:t>Τη</w:t>
              </w:r>
              <w:r w:rsidR="00A017D3" w:rsidRPr="00D54F24">
                <w:rPr>
                  <w:rFonts w:asciiTheme="majorHAnsi" w:hAnsiTheme="majorHAnsi" w:cstheme="minorHAnsi"/>
                  <w:bCs/>
                  <w:color w:val="000000" w:themeColor="text1"/>
                </w:rPr>
                <w:t xml:space="preserve"> </w:t>
              </w:r>
              <w:r w:rsidR="00A017D3" w:rsidRPr="00D54F24">
                <w:rPr>
                  <w:rFonts w:asciiTheme="majorHAnsi" w:hAnsiTheme="majorHAnsi" w:cstheme="minorHAnsi"/>
                  <w:b/>
                  <w:bCs/>
                  <w:color w:val="000000" w:themeColor="text1"/>
                </w:rPr>
                <w:t>σ</w:t>
              </w:r>
              <w:r w:rsidR="00417E9C" w:rsidRPr="00D54F24">
                <w:rPr>
                  <w:rFonts w:asciiTheme="majorHAnsi" w:hAnsiTheme="majorHAnsi" w:cstheme="minorHAnsi"/>
                  <w:b/>
                  <w:bCs/>
                  <w:color w:val="000000" w:themeColor="text1"/>
                </w:rPr>
                <w:t>τενή σ</w:t>
              </w:r>
              <w:r w:rsidR="00F13463" w:rsidRPr="00D54F24">
                <w:rPr>
                  <w:rFonts w:asciiTheme="majorHAnsi" w:hAnsiTheme="majorHAnsi" w:cstheme="minorHAnsi"/>
                  <w:b/>
                  <w:bCs/>
                  <w:color w:val="000000" w:themeColor="text1"/>
                </w:rPr>
                <w:t xml:space="preserve">υνεργασία </w:t>
              </w:r>
              <w:r w:rsidR="00BB0343" w:rsidRPr="00D54F24">
                <w:rPr>
                  <w:rFonts w:asciiTheme="majorHAnsi" w:hAnsiTheme="majorHAnsi" w:cstheme="minorHAnsi"/>
                  <w:b/>
                  <w:bCs/>
                  <w:color w:val="000000" w:themeColor="text1"/>
                </w:rPr>
                <w:t xml:space="preserve">της </w:t>
              </w:r>
              <w:r w:rsidR="00332630" w:rsidRPr="00D54F24">
                <w:rPr>
                  <w:rFonts w:asciiTheme="majorHAnsi" w:hAnsiTheme="majorHAnsi" w:cstheme="minorHAnsi"/>
                  <w:b/>
                  <w:bCs/>
                  <w:color w:val="000000" w:themeColor="text1"/>
                </w:rPr>
                <w:t>Γενική</w:t>
              </w:r>
              <w:r w:rsidR="00BB0343" w:rsidRPr="00D54F24">
                <w:rPr>
                  <w:rFonts w:asciiTheme="majorHAnsi" w:hAnsiTheme="majorHAnsi" w:cstheme="minorHAnsi"/>
                  <w:b/>
                  <w:bCs/>
                  <w:color w:val="000000" w:themeColor="text1"/>
                </w:rPr>
                <w:t>ς</w:t>
              </w:r>
              <w:r w:rsidR="00332630" w:rsidRPr="00D54F24">
                <w:rPr>
                  <w:rFonts w:asciiTheme="majorHAnsi" w:hAnsiTheme="majorHAnsi" w:cstheme="minorHAnsi"/>
                  <w:b/>
                  <w:bCs/>
                  <w:color w:val="000000" w:themeColor="text1"/>
                </w:rPr>
                <w:t xml:space="preserve"> Διεύθυνση</w:t>
              </w:r>
              <w:r w:rsidR="00BB0343" w:rsidRPr="00D54F24">
                <w:rPr>
                  <w:rFonts w:asciiTheme="majorHAnsi" w:hAnsiTheme="majorHAnsi" w:cstheme="minorHAnsi"/>
                  <w:b/>
                  <w:bCs/>
                  <w:color w:val="000000" w:themeColor="text1"/>
                </w:rPr>
                <w:t>ς</w:t>
              </w:r>
              <w:r w:rsidR="00332630" w:rsidRPr="00D54F24">
                <w:rPr>
                  <w:rFonts w:asciiTheme="majorHAnsi" w:hAnsiTheme="majorHAnsi" w:cstheme="minorHAnsi"/>
                  <w:b/>
                  <w:bCs/>
                  <w:color w:val="000000" w:themeColor="text1"/>
                </w:rPr>
                <w:t xml:space="preserve"> Ψηφιακής Δ</w:t>
              </w:r>
              <w:r w:rsidR="00BB0343" w:rsidRPr="00D54F24">
                <w:rPr>
                  <w:rFonts w:asciiTheme="majorHAnsi" w:hAnsiTheme="majorHAnsi" w:cstheme="minorHAnsi"/>
                  <w:b/>
                  <w:bCs/>
                  <w:color w:val="000000" w:themeColor="text1"/>
                </w:rPr>
                <w:t xml:space="preserve">ιακυβέρνησης </w:t>
              </w:r>
              <w:r w:rsidR="00332630" w:rsidRPr="00D54F24">
                <w:rPr>
                  <w:rFonts w:asciiTheme="majorHAnsi" w:hAnsiTheme="majorHAnsi" w:cstheme="minorHAnsi"/>
                  <w:b/>
                  <w:bCs/>
                  <w:color w:val="000000" w:themeColor="text1"/>
                </w:rPr>
                <w:t>και Απλούστευσης Διαδικασιών του Υπουργείου σας</w:t>
              </w:r>
              <w:r w:rsidR="00332630" w:rsidRPr="00D54F24">
                <w:rPr>
                  <w:rFonts w:asciiTheme="majorHAnsi" w:hAnsiTheme="majorHAnsi" w:cstheme="minorHAnsi"/>
                  <w:bCs/>
                  <w:color w:val="000000" w:themeColor="text1"/>
                </w:rPr>
                <w:t xml:space="preserve"> </w:t>
              </w:r>
              <w:r w:rsidR="00BB0343" w:rsidRPr="00D54F24">
                <w:rPr>
                  <w:rFonts w:asciiTheme="majorHAnsi" w:hAnsiTheme="majorHAnsi" w:cstheme="minorHAnsi"/>
                  <w:b/>
                  <w:bCs/>
                  <w:color w:val="000000" w:themeColor="text1"/>
                </w:rPr>
                <w:t>με την Ε.Σ.Α.μεΑ</w:t>
              </w:r>
              <w:r w:rsidR="00BB0343" w:rsidRPr="00D54F24">
                <w:rPr>
                  <w:rFonts w:asciiTheme="majorHAnsi" w:hAnsiTheme="majorHAnsi" w:cstheme="minorHAnsi"/>
                  <w:bCs/>
                  <w:color w:val="000000" w:themeColor="text1"/>
                </w:rPr>
                <w:t xml:space="preserve">. </w:t>
              </w:r>
              <w:r w:rsidR="004D495E" w:rsidRPr="004D495E">
                <w:rPr>
                  <w:rFonts w:asciiTheme="majorHAnsi" w:hAnsiTheme="majorHAnsi" w:cstheme="minorHAnsi"/>
                  <w:b/>
                  <w:bCs/>
                  <w:color w:val="000000" w:themeColor="text1"/>
                </w:rPr>
                <w:t xml:space="preserve">και το Παρατηρητήριό της </w:t>
              </w:r>
              <w:r w:rsidR="00332630" w:rsidRPr="00D54F24">
                <w:rPr>
                  <w:rFonts w:asciiTheme="majorHAnsi" w:hAnsiTheme="majorHAnsi" w:cstheme="minorHAnsi"/>
                  <w:b/>
                  <w:bCs/>
                  <w:color w:val="000000" w:themeColor="text1"/>
                </w:rPr>
                <w:t xml:space="preserve">με στόχο </w:t>
              </w:r>
              <w:r w:rsidRPr="00D54F24">
                <w:rPr>
                  <w:rFonts w:asciiTheme="majorHAnsi" w:hAnsiTheme="majorHAnsi" w:cstheme="minorHAnsi"/>
                  <w:b/>
                  <w:bCs/>
                  <w:color w:val="000000" w:themeColor="text1"/>
                </w:rPr>
                <w:t xml:space="preserve">αφενός </w:t>
              </w:r>
              <w:r w:rsidR="00332630" w:rsidRPr="00D54F24">
                <w:rPr>
                  <w:rFonts w:asciiTheme="majorHAnsi" w:hAnsiTheme="majorHAnsi" w:cstheme="minorHAnsi"/>
                  <w:b/>
                  <w:bCs/>
                  <w:color w:val="000000" w:themeColor="text1"/>
                </w:rPr>
                <w:t>την ένταξη της διάστασης της αναπηρ</w:t>
              </w:r>
              <w:r w:rsidR="00CF0354" w:rsidRPr="00D54F24">
                <w:rPr>
                  <w:rFonts w:asciiTheme="majorHAnsi" w:hAnsiTheme="majorHAnsi" w:cstheme="minorHAnsi"/>
                  <w:b/>
                  <w:bCs/>
                  <w:color w:val="000000" w:themeColor="text1"/>
                </w:rPr>
                <w:t xml:space="preserve">ίας </w:t>
              </w:r>
              <w:r w:rsidR="00332630" w:rsidRPr="00D54F24">
                <w:rPr>
                  <w:rFonts w:asciiTheme="majorHAnsi" w:hAnsiTheme="majorHAnsi" w:cstheme="minorHAnsi"/>
                  <w:b/>
                  <w:bCs/>
                  <w:color w:val="000000" w:themeColor="text1"/>
                </w:rPr>
                <w:t xml:space="preserve">στη </w:t>
              </w:r>
              <w:r w:rsidRPr="00D54F24">
                <w:rPr>
                  <w:rFonts w:asciiTheme="majorHAnsi" w:hAnsiTheme="majorHAnsi" w:cstheme="minorHAnsi"/>
                  <w:b/>
                  <w:bCs/>
                  <w:color w:val="000000" w:themeColor="text1"/>
                </w:rPr>
                <w:t>«</w:t>
              </w:r>
              <w:r w:rsidR="00332630" w:rsidRPr="00D54F24">
                <w:rPr>
                  <w:rFonts w:asciiTheme="majorHAnsi" w:hAnsiTheme="majorHAnsi" w:cstheme="minorHAnsi"/>
                  <w:b/>
                  <w:bCs/>
                  <w:color w:val="000000" w:themeColor="text1"/>
                </w:rPr>
                <w:t xml:space="preserve">Βίβλο Ψηφιακού Μετασχηματισμού </w:t>
              </w:r>
              <w:r w:rsidRPr="00D54F24">
                <w:rPr>
                  <w:rFonts w:asciiTheme="majorHAnsi" w:hAnsiTheme="majorHAnsi"/>
                  <w:b/>
                </w:rPr>
                <w:t xml:space="preserve">για την ψηφιακή πολιτική και την </w:t>
              </w:r>
              <w:r w:rsidR="00332630" w:rsidRPr="00D54F24">
                <w:rPr>
                  <w:rFonts w:asciiTheme="majorHAnsi" w:hAnsiTheme="majorHAnsi"/>
                  <w:b/>
                </w:rPr>
                <w:t>ηλεκτρονική διακυβέρνηση</w:t>
              </w:r>
              <w:r w:rsidRPr="00D54F24">
                <w:rPr>
                  <w:rFonts w:asciiTheme="majorHAnsi" w:hAnsiTheme="majorHAnsi"/>
                  <w:b/>
                </w:rPr>
                <w:t>»</w:t>
              </w:r>
              <w:r w:rsidRPr="00D54F24">
                <w:rPr>
                  <w:rFonts w:asciiTheme="majorHAnsi" w:hAnsiTheme="majorHAnsi" w:cstheme="minorHAnsi"/>
                  <w:b/>
                  <w:bCs/>
                  <w:color w:val="000000" w:themeColor="text1"/>
                </w:rPr>
                <w:t xml:space="preserve"> και </w:t>
              </w:r>
              <w:r w:rsidR="009D0B7E" w:rsidRPr="00D54F24">
                <w:rPr>
                  <w:rFonts w:asciiTheme="majorHAnsi" w:hAnsiTheme="majorHAnsi" w:cstheme="minorHAnsi"/>
                  <w:b/>
                  <w:bCs/>
                  <w:color w:val="000000" w:themeColor="text1"/>
                </w:rPr>
                <w:t>στη</w:t>
              </w:r>
              <w:r w:rsidR="00332630" w:rsidRPr="00D54F24">
                <w:rPr>
                  <w:rFonts w:asciiTheme="majorHAnsi" w:hAnsiTheme="majorHAnsi" w:cstheme="minorHAnsi"/>
                  <w:b/>
                  <w:bCs/>
                  <w:color w:val="000000" w:themeColor="text1"/>
                </w:rPr>
                <w:t xml:space="preserve"> στρατηγική για την απλούστευση των διαδικασιών</w:t>
              </w:r>
              <w:r w:rsidR="000070D5" w:rsidRPr="00D54F24">
                <w:rPr>
                  <w:rFonts w:asciiTheme="majorHAnsi" w:hAnsiTheme="majorHAnsi" w:cstheme="minorHAnsi"/>
                  <w:bCs/>
                  <w:color w:val="000000" w:themeColor="text1"/>
                </w:rPr>
                <w:t xml:space="preserve">, </w:t>
              </w:r>
              <w:r w:rsidRPr="00D54F24">
                <w:rPr>
                  <w:rFonts w:asciiTheme="majorHAnsi" w:hAnsiTheme="majorHAnsi" w:cstheme="minorHAnsi"/>
                  <w:b/>
                  <w:bCs/>
                  <w:color w:val="000000" w:themeColor="text1"/>
                </w:rPr>
                <w:t xml:space="preserve">αφετέρου </w:t>
              </w:r>
              <w:r w:rsidR="00B52494" w:rsidRPr="00D54F24">
                <w:rPr>
                  <w:rFonts w:asciiTheme="majorHAnsi" w:hAnsiTheme="majorHAnsi" w:cstheme="minorHAnsi"/>
                  <w:b/>
                  <w:bCs/>
                  <w:color w:val="000000" w:themeColor="text1"/>
                </w:rPr>
                <w:t xml:space="preserve">την καθιέρωση μετρήσιμων στόχων και </w:t>
              </w:r>
              <w:r w:rsidR="000070D5" w:rsidRPr="00D54F24">
                <w:rPr>
                  <w:rFonts w:asciiTheme="majorHAnsi" w:hAnsiTheme="majorHAnsi" w:cstheme="minorHAnsi"/>
                  <w:b/>
                  <w:bCs/>
                  <w:color w:val="000000" w:themeColor="text1"/>
                </w:rPr>
                <w:t>ποσοτικών</w:t>
              </w:r>
              <w:r w:rsidR="00987E71" w:rsidRPr="00D54F24">
                <w:rPr>
                  <w:rFonts w:asciiTheme="majorHAnsi" w:hAnsiTheme="majorHAnsi" w:cstheme="minorHAnsi"/>
                  <w:b/>
                  <w:bCs/>
                  <w:color w:val="000000" w:themeColor="text1"/>
                </w:rPr>
                <w:t>/</w:t>
              </w:r>
              <w:r w:rsidR="000070D5" w:rsidRPr="00D54F24">
                <w:rPr>
                  <w:rFonts w:asciiTheme="majorHAnsi" w:hAnsiTheme="majorHAnsi" w:cstheme="minorHAnsi"/>
                  <w:b/>
                  <w:bCs/>
                  <w:color w:val="000000" w:themeColor="text1"/>
                </w:rPr>
                <w:t xml:space="preserve">ποιοτικών </w:t>
              </w:r>
              <w:r w:rsidR="00B52494" w:rsidRPr="00D54F24">
                <w:rPr>
                  <w:rFonts w:asciiTheme="majorHAnsi" w:hAnsiTheme="majorHAnsi" w:cstheme="minorHAnsi"/>
                  <w:b/>
                  <w:bCs/>
                  <w:color w:val="000000" w:themeColor="text1"/>
                </w:rPr>
                <w:t>δεικτών σχετικών με την εξυπηρέτηση πολιτών με αναπηρία από τις Υπηρεσίες του δημόσιου και ευρύτερου δημόσιου τομέα</w:t>
              </w:r>
              <w:r w:rsidR="0079568F" w:rsidRPr="00D54F24">
                <w:rPr>
                  <w:rFonts w:asciiTheme="majorHAnsi" w:hAnsiTheme="majorHAnsi" w:cstheme="minorHAnsi"/>
                  <w:b/>
                  <w:bCs/>
                  <w:color w:val="000000" w:themeColor="text1"/>
                </w:rPr>
                <w:t>,</w:t>
              </w:r>
              <w:r w:rsidR="0079568F" w:rsidRPr="00D54F24">
                <w:rPr>
                  <w:rFonts w:asciiTheme="majorHAnsi" w:hAnsiTheme="majorHAnsi" w:cstheme="minorHAnsi"/>
                  <w:bCs/>
                  <w:color w:val="000000" w:themeColor="text1"/>
                </w:rPr>
                <w:t xml:space="preserve"> όπως άλλωστε</w:t>
              </w:r>
              <w:r w:rsidR="001F570A" w:rsidRPr="00D54F24">
                <w:rPr>
                  <w:rFonts w:asciiTheme="majorHAnsi" w:hAnsiTheme="majorHAnsi" w:cstheme="minorHAnsi"/>
                  <w:bCs/>
                  <w:color w:val="000000" w:themeColor="text1"/>
                </w:rPr>
                <w:t xml:space="preserve"> η παρ. 5 του άρθρου 25 </w:t>
              </w:r>
              <w:r w:rsidR="00BE272F" w:rsidRPr="00D54F24">
                <w:rPr>
                  <w:rFonts w:asciiTheme="majorHAnsi" w:hAnsiTheme="majorHAnsi" w:cstheme="minorHAnsi"/>
                  <w:bCs/>
                  <w:color w:val="000000" w:themeColor="text1"/>
                </w:rPr>
                <w:t xml:space="preserve">του ν.4623/2019, </w:t>
              </w:r>
              <w:r w:rsidR="001F570A" w:rsidRPr="00D54F24">
                <w:rPr>
                  <w:rFonts w:asciiTheme="majorHAnsi" w:hAnsiTheme="majorHAnsi" w:cstheme="minorHAnsi"/>
                  <w:bCs/>
                  <w:color w:val="000000" w:themeColor="text1"/>
                </w:rPr>
                <w:t>οι παρ. 3 και 5 του άρθρου 26 του</w:t>
              </w:r>
              <w:r w:rsidR="00987E71" w:rsidRPr="00D54F24">
                <w:rPr>
                  <w:rFonts w:asciiTheme="majorHAnsi" w:hAnsiTheme="majorHAnsi" w:cstheme="minorHAnsi"/>
                  <w:bCs/>
                  <w:color w:val="000000" w:themeColor="text1"/>
                </w:rPr>
                <w:t xml:space="preserve"> ίδιου νόμου, </w:t>
              </w:r>
              <w:r w:rsidR="00BE272F" w:rsidRPr="00D54F24">
                <w:rPr>
                  <w:rFonts w:asciiTheme="majorHAnsi" w:hAnsiTheme="majorHAnsi" w:cstheme="minorHAnsi"/>
                  <w:bCs/>
                  <w:color w:val="000000" w:themeColor="text1"/>
                </w:rPr>
                <w:t xml:space="preserve">η παρ. 1 του άρθρου 62 </w:t>
              </w:r>
              <w:r w:rsidR="00987E71" w:rsidRPr="00D54F24">
                <w:rPr>
                  <w:rFonts w:asciiTheme="majorHAnsi" w:hAnsiTheme="majorHAnsi" w:cstheme="minorHAnsi"/>
                  <w:bCs/>
                  <w:color w:val="000000" w:themeColor="text1"/>
                </w:rPr>
                <w:t xml:space="preserve">του ν.4488/2017 </w:t>
              </w:r>
              <w:r w:rsidR="000070D5" w:rsidRPr="00D54F24">
                <w:rPr>
                  <w:rFonts w:asciiTheme="majorHAnsi" w:hAnsiTheme="majorHAnsi" w:cstheme="minorHAnsi"/>
                  <w:bCs/>
                  <w:color w:val="000000" w:themeColor="text1"/>
                </w:rPr>
                <w:t xml:space="preserve">και η παρ. 3 το άρθρου 68 </w:t>
              </w:r>
              <w:r w:rsidR="00BE272F" w:rsidRPr="00D54F24">
                <w:rPr>
                  <w:rFonts w:asciiTheme="majorHAnsi" w:hAnsiTheme="majorHAnsi" w:cstheme="minorHAnsi"/>
                  <w:bCs/>
                  <w:color w:val="000000" w:themeColor="text1"/>
                </w:rPr>
                <w:t xml:space="preserve">του </w:t>
              </w:r>
              <w:r w:rsidR="00987E71" w:rsidRPr="00D54F24">
                <w:rPr>
                  <w:rFonts w:asciiTheme="majorHAnsi" w:hAnsiTheme="majorHAnsi" w:cstheme="minorHAnsi"/>
                  <w:bCs/>
                  <w:color w:val="000000" w:themeColor="text1"/>
                </w:rPr>
                <w:t xml:space="preserve">ίδιου νόμου </w:t>
              </w:r>
              <w:r w:rsidR="001F570A" w:rsidRPr="00D54F24">
                <w:rPr>
                  <w:rFonts w:asciiTheme="majorHAnsi" w:hAnsiTheme="majorHAnsi" w:cstheme="minorHAnsi"/>
                  <w:bCs/>
                  <w:color w:val="000000" w:themeColor="text1"/>
                </w:rPr>
                <w:t>υπαγορεύουν</w:t>
              </w:r>
              <w:r w:rsidR="009D0B7E" w:rsidRPr="00D54F24">
                <w:rPr>
                  <w:rFonts w:asciiTheme="majorHAnsi" w:hAnsiTheme="majorHAnsi" w:cstheme="minorHAnsi"/>
                  <w:bCs/>
                  <w:color w:val="000000" w:themeColor="text1"/>
                </w:rPr>
                <w:t xml:space="preserve">. </w:t>
              </w:r>
              <w:r w:rsidR="00D143F3" w:rsidRPr="00D54F24">
                <w:rPr>
                  <w:rFonts w:asciiTheme="majorHAnsi" w:hAnsiTheme="majorHAnsi" w:cstheme="minorHAnsi"/>
                  <w:bCs/>
                  <w:color w:val="000000" w:themeColor="text1"/>
                </w:rPr>
                <w:t xml:space="preserve">Αξίζει να επισημανθεί ότι </w:t>
              </w:r>
              <w:r w:rsidR="003A25D8" w:rsidRPr="00D54F24">
                <w:rPr>
                  <w:rFonts w:asciiTheme="majorHAnsi" w:hAnsiTheme="majorHAnsi" w:cstheme="minorHAnsi"/>
                  <w:bCs/>
                  <w:color w:val="000000" w:themeColor="text1"/>
                </w:rPr>
                <w:t xml:space="preserve">σε </w:t>
              </w:r>
              <w:r w:rsidR="00D143F3" w:rsidRPr="00D54F24">
                <w:rPr>
                  <w:rFonts w:asciiTheme="majorHAnsi" w:hAnsiTheme="majorHAnsi" w:cstheme="minorHAnsi"/>
                  <w:bCs/>
                  <w:color w:val="000000" w:themeColor="text1"/>
                </w:rPr>
                <w:t xml:space="preserve">συνάντηση εκπροσώπων της Ε.Σ.Α.μεΑ. με </w:t>
              </w:r>
              <w:r w:rsidR="003A25D8" w:rsidRPr="00D54F24">
                <w:rPr>
                  <w:rFonts w:asciiTheme="majorHAnsi" w:hAnsiTheme="majorHAnsi" w:cstheme="minorHAnsi"/>
                  <w:bCs/>
                  <w:color w:val="000000" w:themeColor="text1"/>
                </w:rPr>
                <w:t xml:space="preserve">τον </w:t>
              </w:r>
              <w:r w:rsidR="00D143F3" w:rsidRPr="00D54F24">
                <w:rPr>
                  <w:rFonts w:asciiTheme="majorHAnsi" w:hAnsiTheme="majorHAnsi" w:cstheme="minorHAnsi"/>
                  <w:bCs/>
                  <w:color w:val="000000" w:themeColor="text1"/>
                </w:rPr>
                <w:t xml:space="preserve">Υφυπουργό </w:t>
              </w:r>
              <w:r w:rsidR="009417A3" w:rsidRPr="00D54F24">
                <w:rPr>
                  <w:rFonts w:asciiTheme="majorHAnsi" w:hAnsiTheme="majorHAnsi" w:cstheme="minorHAnsi"/>
                  <w:bCs/>
                  <w:color w:val="000000" w:themeColor="text1"/>
                </w:rPr>
                <w:t xml:space="preserve">Ψηφιακής Διακυβέρνησης </w:t>
              </w:r>
              <w:r w:rsidR="003A25D8" w:rsidRPr="00D54F24">
                <w:rPr>
                  <w:rFonts w:asciiTheme="majorHAnsi" w:hAnsiTheme="majorHAnsi" w:cstheme="minorHAnsi"/>
                  <w:bCs/>
                  <w:color w:val="000000" w:themeColor="text1"/>
                </w:rPr>
                <w:t xml:space="preserve">κ. Γ. Γεωργαντά και τον Γενικό Γραμματέα Ψηφιακής Διακυβέρνησης και Απλούστευσης Διαδικασιών κ. Λ. Χριστόπουλο </w:t>
              </w:r>
              <w:r w:rsidR="009D0B7E" w:rsidRPr="00D54F24">
                <w:rPr>
                  <w:rFonts w:asciiTheme="majorHAnsi" w:hAnsiTheme="majorHAnsi" w:cstheme="minorHAnsi"/>
                  <w:bCs/>
                  <w:color w:val="000000" w:themeColor="text1"/>
                </w:rPr>
                <w:t xml:space="preserve">στις 03.10.2019 </w:t>
              </w:r>
              <w:r w:rsidR="000070D5" w:rsidRPr="00D54F24">
                <w:rPr>
                  <w:rFonts w:asciiTheme="majorHAnsi" w:hAnsiTheme="majorHAnsi" w:cstheme="minorHAnsi"/>
                  <w:bCs/>
                  <w:color w:val="000000" w:themeColor="text1"/>
                </w:rPr>
                <w:t xml:space="preserve">αποφασίστηκε η συμμετοχή μας </w:t>
              </w:r>
              <w:r w:rsidR="00417E9C" w:rsidRPr="00D54F24">
                <w:rPr>
                  <w:rFonts w:asciiTheme="majorHAnsi" w:hAnsiTheme="majorHAnsi" w:cstheme="minorHAnsi"/>
                  <w:bCs/>
                  <w:color w:val="000000" w:themeColor="text1"/>
                </w:rPr>
                <w:t xml:space="preserve">αφενός </w:t>
              </w:r>
              <w:r w:rsidR="00D143F3" w:rsidRPr="00D54F24">
                <w:rPr>
                  <w:rFonts w:asciiTheme="majorHAnsi" w:hAnsiTheme="majorHAnsi" w:cstheme="minorHAnsi"/>
                  <w:bCs/>
                  <w:color w:val="000000" w:themeColor="text1"/>
                </w:rPr>
                <w:t xml:space="preserve">σε ομάδα εργασίας </w:t>
              </w:r>
              <w:r w:rsidR="009D0B7E" w:rsidRPr="00D54F24">
                <w:rPr>
                  <w:rFonts w:asciiTheme="majorHAnsi" w:hAnsiTheme="majorHAnsi" w:cstheme="minorHAnsi"/>
                  <w:bCs/>
                  <w:color w:val="000000" w:themeColor="text1"/>
                </w:rPr>
                <w:t xml:space="preserve">που θα επεξεργαστεί ζητήματα απλούστευσης διαδικασιών </w:t>
              </w:r>
              <w:r w:rsidR="0079568F" w:rsidRPr="00D54F24">
                <w:rPr>
                  <w:rFonts w:asciiTheme="majorHAnsi" w:hAnsiTheme="majorHAnsi" w:cstheme="minorHAnsi"/>
                  <w:bCs/>
                  <w:color w:val="000000" w:themeColor="text1"/>
                </w:rPr>
                <w:t xml:space="preserve">με στόχο την άρση των προβλημάτων που αντιμετωπίζουν οι πολίτες με αναπηρία και οι γονείς/κηδεμόνες ατόμων με αναπηρία </w:t>
              </w:r>
              <w:r w:rsidR="00CF0354" w:rsidRPr="00D54F24">
                <w:rPr>
                  <w:rFonts w:asciiTheme="majorHAnsi" w:hAnsiTheme="majorHAnsi" w:cstheme="minorHAnsi"/>
                  <w:bCs/>
                  <w:color w:val="000000" w:themeColor="text1"/>
                </w:rPr>
                <w:t>κατά τις συναλλαγές τους με το δημ</w:t>
              </w:r>
              <w:r w:rsidR="00417E9C" w:rsidRPr="00D54F24">
                <w:rPr>
                  <w:rFonts w:asciiTheme="majorHAnsi" w:hAnsiTheme="majorHAnsi" w:cstheme="minorHAnsi"/>
                  <w:bCs/>
                  <w:color w:val="000000" w:themeColor="text1"/>
                </w:rPr>
                <w:t>όσιο, αφετέρου</w:t>
              </w:r>
              <w:r w:rsidR="0056472E">
                <w:rPr>
                  <w:rFonts w:asciiTheme="majorHAnsi" w:hAnsiTheme="majorHAnsi" w:cstheme="minorHAnsi"/>
                  <w:bCs/>
                  <w:color w:val="000000" w:themeColor="text1"/>
                </w:rPr>
                <w:t xml:space="preserve"> στη</w:t>
              </w:r>
              <w:r w:rsidR="009417A3" w:rsidRPr="00D54F24">
                <w:rPr>
                  <w:rFonts w:asciiTheme="majorHAnsi" w:hAnsiTheme="majorHAnsi" w:cstheme="minorHAnsi"/>
                  <w:bCs/>
                  <w:color w:val="000000" w:themeColor="text1"/>
                </w:rPr>
                <w:t xml:space="preserve"> νομοπαρασκευαστική επιτροπή που θα επεξεργαστεί </w:t>
              </w:r>
              <w:r w:rsidR="001F570A" w:rsidRPr="00D54F24">
                <w:rPr>
                  <w:rFonts w:asciiTheme="majorHAnsi" w:hAnsiTheme="majorHAnsi" w:cstheme="minorHAnsi"/>
                  <w:bCs/>
                  <w:color w:val="000000" w:themeColor="text1"/>
                </w:rPr>
                <w:t xml:space="preserve">την επικαιροποίηση του </w:t>
              </w:r>
              <w:r w:rsidR="009417A3" w:rsidRPr="00D54F24">
                <w:rPr>
                  <w:rFonts w:asciiTheme="majorHAnsi" w:hAnsiTheme="majorHAnsi" w:cstheme="minorHAnsi"/>
                  <w:bCs/>
                  <w:color w:val="000000" w:themeColor="text1"/>
                </w:rPr>
                <w:t xml:space="preserve">κώδικα διοικητικών διαδικασιών. </w:t>
              </w:r>
              <w:r w:rsidR="009D0B7E" w:rsidRPr="00D54F24">
                <w:rPr>
                  <w:rFonts w:asciiTheme="majorHAnsi" w:hAnsiTheme="majorHAnsi" w:cstheme="minorHAnsi"/>
                  <w:bCs/>
                  <w:color w:val="000000" w:themeColor="text1"/>
                </w:rPr>
                <w:t xml:space="preserve">Αναμένουμε την αποστολή των σχετικών επιστολών για τον ορισμό των εκπροσώπων μας. </w:t>
              </w:r>
            </w:p>
            <w:p w14:paraId="23A95C6D" w14:textId="068E75FB" w:rsidR="00FF2087" w:rsidRPr="00D54F24" w:rsidRDefault="00334363" w:rsidP="00D54F24">
              <w:pPr>
                <w:suppressAutoHyphens/>
                <w:autoSpaceDN w:val="0"/>
                <w:spacing w:after="0"/>
                <w:textAlignment w:val="baseline"/>
                <w:rPr>
                  <w:rFonts w:asciiTheme="majorHAnsi" w:hAnsiTheme="majorHAnsi"/>
                  <w:bCs/>
                  <w:iCs/>
                  <w:color w:val="auto"/>
                  <w:lang w:eastAsia="el-GR"/>
                </w:rPr>
              </w:pPr>
              <w:r w:rsidRPr="00D54F24">
                <w:rPr>
                  <w:rFonts w:asciiTheme="majorHAnsi" w:hAnsiTheme="majorHAnsi"/>
                  <w:b/>
                  <w:bCs/>
                  <w:iCs/>
                  <w:color w:val="auto"/>
                  <w:lang w:eastAsia="el-GR"/>
                </w:rPr>
                <w:t>2</w:t>
              </w:r>
              <w:r w:rsidR="00265E92" w:rsidRPr="00D54F24">
                <w:rPr>
                  <w:rFonts w:asciiTheme="majorHAnsi" w:hAnsiTheme="majorHAnsi"/>
                  <w:b/>
                  <w:bCs/>
                  <w:iCs/>
                  <w:color w:val="auto"/>
                  <w:lang w:eastAsia="el-GR"/>
                </w:rPr>
                <w:t>.</w:t>
              </w:r>
              <w:r w:rsidR="00265E92" w:rsidRPr="00D54F24">
                <w:rPr>
                  <w:rFonts w:asciiTheme="majorHAnsi" w:hAnsiTheme="majorHAnsi"/>
                  <w:bCs/>
                  <w:iCs/>
                  <w:color w:val="auto"/>
                  <w:lang w:eastAsia="el-GR"/>
                </w:rPr>
                <w:t xml:space="preserve"> </w:t>
              </w:r>
              <w:r w:rsidR="00A017D3" w:rsidRPr="00D54F24">
                <w:rPr>
                  <w:rFonts w:asciiTheme="majorHAnsi" w:hAnsiTheme="majorHAnsi"/>
                  <w:b/>
                  <w:bCs/>
                  <w:iCs/>
                  <w:color w:val="auto"/>
                  <w:lang w:eastAsia="el-GR"/>
                </w:rPr>
                <w:t>Τη δ</w:t>
              </w:r>
              <w:r w:rsidR="00812840" w:rsidRPr="00D54F24">
                <w:rPr>
                  <w:rFonts w:asciiTheme="majorHAnsi" w:hAnsiTheme="majorHAnsi"/>
                  <w:b/>
                  <w:bCs/>
                  <w:iCs/>
                  <w:color w:val="auto"/>
                  <w:lang w:eastAsia="el-GR"/>
                </w:rPr>
                <w:t xml:space="preserve">ιασφάλιση της προσβασιμότητας των </w:t>
              </w:r>
              <w:r w:rsidR="00F13463" w:rsidRPr="00D54F24">
                <w:rPr>
                  <w:rFonts w:asciiTheme="majorHAnsi" w:hAnsiTheme="majorHAnsi"/>
                  <w:b/>
                  <w:bCs/>
                  <w:iCs/>
                  <w:color w:val="auto"/>
                  <w:lang w:eastAsia="el-GR"/>
                </w:rPr>
                <w:t xml:space="preserve">ιστότοπων </w:t>
              </w:r>
              <w:r w:rsidR="00812840" w:rsidRPr="00D54F24">
                <w:rPr>
                  <w:rFonts w:asciiTheme="majorHAnsi" w:hAnsiTheme="majorHAnsi"/>
                  <w:b/>
                  <w:bCs/>
                  <w:iCs/>
                  <w:color w:val="auto"/>
                  <w:lang w:eastAsia="el-GR"/>
                </w:rPr>
                <w:t xml:space="preserve">και </w:t>
              </w:r>
              <w:r w:rsidR="0075462E" w:rsidRPr="00D54F24">
                <w:rPr>
                  <w:rFonts w:asciiTheme="majorHAnsi" w:hAnsiTheme="majorHAnsi"/>
                  <w:b/>
                  <w:bCs/>
                  <w:iCs/>
                  <w:color w:val="auto"/>
                  <w:lang w:eastAsia="el-GR"/>
                </w:rPr>
                <w:t xml:space="preserve">ηλεκτρονικών </w:t>
              </w:r>
              <w:r w:rsidR="00812840" w:rsidRPr="00D54F24">
                <w:rPr>
                  <w:rFonts w:asciiTheme="majorHAnsi" w:hAnsiTheme="majorHAnsi"/>
                  <w:b/>
                  <w:bCs/>
                  <w:iCs/>
                  <w:color w:val="auto"/>
                  <w:lang w:eastAsia="el-GR"/>
                </w:rPr>
                <w:t>εφαρμογών</w:t>
              </w:r>
              <w:r w:rsidR="0075462E" w:rsidRPr="00D54F24">
                <w:rPr>
                  <w:rFonts w:asciiTheme="majorHAnsi" w:hAnsiTheme="majorHAnsi"/>
                  <w:b/>
                  <w:bCs/>
                  <w:iCs/>
                  <w:color w:val="auto"/>
                  <w:lang w:eastAsia="el-GR"/>
                </w:rPr>
                <w:t xml:space="preserve">/υπηρεσιών </w:t>
              </w:r>
              <w:r w:rsidR="0039757B" w:rsidRPr="00D54F24">
                <w:rPr>
                  <w:rFonts w:asciiTheme="majorHAnsi" w:hAnsiTheme="majorHAnsi"/>
                  <w:b/>
                  <w:bCs/>
                  <w:iCs/>
                  <w:color w:val="auto"/>
                  <w:lang w:eastAsia="el-GR"/>
                </w:rPr>
                <w:t xml:space="preserve">του δημόσιου, του </w:t>
              </w:r>
              <w:r w:rsidR="00812840" w:rsidRPr="00D54F24">
                <w:rPr>
                  <w:rFonts w:asciiTheme="majorHAnsi" w:hAnsiTheme="majorHAnsi"/>
                  <w:b/>
                  <w:bCs/>
                  <w:iCs/>
                  <w:color w:val="auto"/>
                  <w:lang w:eastAsia="el-GR"/>
                </w:rPr>
                <w:t xml:space="preserve">ευρύτερου δημόσιου </w:t>
              </w:r>
              <w:r w:rsidR="0039757B" w:rsidRPr="00D54F24">
                <w:rPr>
                  <w:rFonts w:asciiTheme="majorHAnsi" w:hAnsiTheme="majorHAnsi"/>
                  <w:b/>
                  <w:bCs/>
                  <w:iCs/>
                  <w:color w:val="auto"/>
                  <w:lang w:eastAsia="el-GR"/>
                </w:rPr>
                <w:t xml:space="preserve">και ιδιωτικού </w:t>
              </w:r>
              <w:r w:rsidR="0075462E" w:rsidRPr="00D54F24">
                <w:rPr>
                  <w:rFonts w:asciiTheme="majorHAnsi" w:hAnsiTheme="majorHAnsi"/>
                  <w:b/>
                  <w:bCs/>
                  <w:iCs/>
                  <w:color w:val="auto"/>
                  <w:lang w:eastAsia="el-GR"/>
                </w:rPr>
                <w:t xml:space="preserve">τομέα. </w:t>
              </w:r>
              <w:r w:rsidR="0075462E" w:rsidRPr="00D54F24">
                <w:rPr>
                  <w:rFonts w:asciiTheme="majorHAnsi" w:hAnsiTheme="majorHAnsi"/>
                  <w:bCs/>
                  <w:iCs/>
                  <w:color w:val="auto"/>
                  <w:lang w:eastAsia="el-GR"/>
                </w:rPr>
                <w:t>Για την επίτευξη αυτού απαιτε</w:t>
              </w:r>
              <w:r w:rsidR="00C53C71" w:rsidRPr="00D54F24">
                <w:rPr>
                  <w:rFonts w:asciiTheme="majorHAnsi" w:hAnsiTheme="majorHAnsi"/>
                  <w:bCs/>
                  <w:iCs/>
                  <w:color w:val="auto"/>
                  <w:lang w:eastAsia="el-GR"/>
                </w:rPr>
                <w:t xml:space="preserve">ίται: </w:t>
              </w:r>
              <w:r w:rsidR="00A017D3" w:rsidRPr="00D54F24">
                <w:rPr>
                  <w:rFonts w:asciiTheme="majorHAnsi" w:hAnsiTheme="majorHAnsi"/>
                  <w:bCs/>
                  <w:iCs/>
                  <w:color w:val="auto"/>
                  <w:lang w:eastAsia="el-GR"/>
                </w:rPr>
                <w:t xml:space="preserve"> </w:t>
              </w:r>
            </w:p>
            <w:p w14:paraId="2D48BF27" w14:textId="07A537E5" w:rsidR="0039757B" w:rsidRPr="00D54F24" w:rsidRDefault="0039757B" w:rsidP="00D54F24">
              <w:pPr>
                <w:spacing w:after="0"/>
                <w:rPr>
                  <w:rFonts w:asciiTheme="majorHAnsi" w:hAnsiTheme="majorHAnsi"/>
                  <w:bCs/>
                  <w:iCs/>
                  <w:color w:val="auto"/>
                  <w:lang w:eastAsia="el-GR"/>
                </w:rPr>
              </w:pPr>
              <w:r w:rsidRPr="007A7065">
                <w:rPr>
                  <w:rFonts w:asciiTheme="majorHAnsi" w:hAnsiTheme="majorHAnsi"/>
                  <w:color w:val="auto"/>
                  <w:lang w:eastAsia="el-GR"/>
                </w:rPr>
                <w:t>α)</w:t>
              </w:r>
              <w:r w:rsidRPr="00D54F24">
                <w:rPr>
                  <w:rFonts w:asciiTheme="majorHAnsi" w:hAnsiTheme="majorHAnsi"/>
                  <w:bCs/>
                  <w:iCs/>
                  <w:color w:val="auto"/>
                  <w:lang w:eastAsia="el-GR"/>
                </w:rPr>
                <w:t xml:space="preserve"> </w:t>
              </w:r>
              <w:r w:rsidR="000C0D7D" w:rsidRPr="00D54F24">
                <w:rPr>
                  <w:rFonts w:asciiTheme="majorHAnsi" w:hAnsiTheme="majorHAnsi"/>
                  <w:b/>
                  <w:bCs/>
                  <w:iCs/>
                  <w:color w:val="auto"/>
                  <w:lang w:eastAsia="el-GR"/>
                </w:rPr>
                <w:t>Η</w:t>
              </w:r>
              <w:r w:rsidRPr="00D54F24">
                <w:rPr>
                  <w:rFonts w:asciiTheme="majorHAnsi" w:hAnsiTheme="majorHAnsi"/>
                  <w:b/>
                  <w:bCs/>
                  <w:iCs/>
                  <w:color w:val="auto"/>
                  <w:lang w:eastAsia="el-GR"/>
                </w:rPr>
                <w:t xml:space="preserve"> επέκταση του πεδίου εφαρμογής του άρθρου 2 του </w:t>
              </w:r>
              <w:r w:rsidR="00154AB3" w:rsidRPr="00D54F24">
                <w:rPr>
                  <w:rFonts w:asciiTheme="majorHAnsi" w:hAnsiTheme="majorHAnsi"/>
                  <w:b/>
                  <w:bCs/>
                  <w:iCs/>
                  <w:color w:val="auto"/>
                  <w:lang w:eastAsia="el-GR"/>
                </w:rPr>
                <w:t>ν.4591/2019</w:t>
              </w:r>
              <w:r w:rsidR="00154AB3" w:rsidRPr="00D54F24">
                <w:rPr>
                  <w:rFonts w:asciiTheme="majorHAnsi" w:hAnsiTheme="majorHAnsi"/>
                  <w:bCs/>
                  <w:iCs/>
                  <w:color w:val="auto"/>
                  <w:lang w:eastAsia="el-GR"/>
                </w:rPr>
                <w:t xml:space="preserve"> </w:t>
              </w:r>
              <w:r w:rsidRPr="00D54F24">
                <w:rPr>
                  <w:rFonts w:asciiTheme="majorHAnsi" w:hAnsiTheme="majorHAnsi"/>
                  <w:bCs/>
                  <w:iCs/>
                  <w:color w:val="auto"/>
                  <w:lang w:eastAsia="el-GR"/>
                </w:rPr>
                <w:t>προκειμένου να συμπεριληφθεί σε αυτό το σύνολο των ιστοτόπων και εφαρμογών για φορητές συσκευές τόσο του ιδιωτικού τομέα</w:t>
              </w:r>
              <w:r w:rsidR="00791588">
                <w:rPr>
                  <w:rFonts w:asciiTheme="majorHAnsi" w:hAnsiTheme="majorHAnsi"/>
                  <w:bCs/>
                  <w:iCs/>
                  <w:color w:val="auto"/>
                  <w:lang w:eastAsia="el-GR"/>
                </w:rPr>
                <w:t xml:space="preserve"> </w:t>
              </w:r>
              <w:r w:rsidR="0011472B">
                <w:rPr>
                  <w:rFonts w:asciiTheme="majorHAnsi" w:hAnsiTheme="majorHAnsi"/>
                  <w:bCs/>
                  <w:iCs/>
                  <w:color w:val="auto"/>
                  <w:lang w:eastAsia="el-GR"/>
                </w:rPr>
                <w:t xml:space="preserve">(π.χ. υπηρεσίες κοινής ωφέλειας) </w:t>
              </w:r>
              <w:r w:rsidRPr="00D54F24">
                <w:rPr>
                  <w:rFonts w:asciiTheme="majorHAnsi" w:hAnsiTheme="majorHAnsi"/>
                  <w:bCs/>
                  <w:iCs/>
                  <w:color w:val="auto"/>
                  <w:lang w:eastAsia="el-GR"/>
                </w:rPr>
                <w:t xml:space="preserve">όσο και των δημόσιων ραδιοτηλεοπτικών φορέων που διαδραματίζουν καίριο ρόλο στη ενημέρωσή </w:t>
              </w:r>
              <w:r w:rsidR="00C759DF">
                <w:rPr>
                  <w:rFonts w:asciiTheme="majorHAnsi" w:hAnsiTheme="majorHAnsi"/>
                  <w:bCs/>
                  <w:iCs/>
                  <w:color w:val="auto"/>
                  <w:lang w:eastAsia="el-GR"/>
                </w:rPr>
                <w:t>τους</w:t>
              </w:r>
              <w:r w:rsidR="003A2574">
                <w:rPr>
                  <w:rFonts w:asciiTheme="majorHAnsi" w:hAnsiTheme="majorHAnsi"/>
                  <w:bCs/>
                  <w:iCs/>
                  <w:color w:val="auto"/>
                  <w:lang w:eastAsia="el-GR"/>
                </w:rPr>
                <w:t xml:space="preserve"> που έχουν εξαιρεθεί </w:t>
              </w:r>
              <w:r w:rsidR="00C759DF">
                <w:rPr>
                  <w:rFonts w:asciiTheme="majorHAnsi" w:hAnsiTheme="majorHAnsi"/>
                  <w:bCs/>
                  <w:iCs/>
                  <w:color w:val="auto"/>
                  <w:lang w:eastAsia="el-GR"/>
                </w:rPr>
                <w:t>από το πεδίο εφαρμογής του εν λόγω νόμου</w:t>
              </w:r>
              <w:r w:rsidRPr="00D54F24">
                <w:rPr>
                  <w:rFonts w:asciiTheme="majorHAnsi" w:hAnsiTheme="majorHAnsi"/>
                  <w:bCs/>
                  <w:iCs/>
                  <w:color w:val="auto"/>
                  <w:lang w:eastAsia="el-GR"/>
                </w:rPr>
                <w:t xml:space="preserve">. </w:t>
              </w:r>
              <w:r w:rsidR="00154AB3" w:rsidRPr="00D54F24">
                <w:rPr>
                  <w:rFonts w:asciiTheme="majorHAnsi" w:hAnsiTheme="majorHAnsi"/>
                  <w:bCs/>
                  <w:iCs/>
                  <w:color w:val="auto"/>
                  <w:lang w:eastAsia="el-GR"/>
                </w:rPr>
                <w:t xml:space="preserve">Μάλιστα </w:t>
              </w:r>
              <w:r w:rsidR="0015494A" w:rsidRPr="00D54F24">
                <w:rPr>
                  <w:rFonts w:asciiTheme="majorHAnsi" w:hAnsiTheme="majorHAnsi"/>
                  <w:bCs/>
                  <w:iCs/>
                  <w:color w:val="auto"/>
                  <w:lang w:eastAsia="el-GR"/>
                </w:rPr>
                <w:t>το συγκεκριμένο ζήτημα ε</w:t>
              </w:r>
              <w:r w:rsidR="00334363" w:rsidRPr="00D54F24">
                <w:rPr>
                  <w:rFonts w:asciiTheme="majorHAnsi" w:hAnsiTheme="majorHAnsi"/>
                  <w:bCs/>
                  <w:iCs/>
                  <w:color w:val="auto"/>
                  <w:lang w:eastAsia="el-GR"/>
                </w:rPr>
                <w:t xml:space="preserve">ίχε τεθεί </w:t>
              </w:r>
              <w:r w:rsidR="0015494A" w:rsidRPr="00D54F24">
                <w:rPr>
                  <w:rFonts w:asciiTheme="majorHAnsi" w:hAnsiTheme="majorHAnsi"/>
                  <w:bCs/>
                  <w:iCs/>
                  <w:color w:val="auto"/>
                  <w:lang w:eastAsia="el-GR"/>
                </w:rPr>
                <w:t xml:space="preserve">από την Ε.Σ.Α.μεΑ. </w:t>
              </w:r>
              <w:r w:rsidR="00334363" w:rsidRPr="00D54F24">
                <w:rPr>
                  <w:rFonts w:asciiTheme="majorHAnsi" w:hAnsiTheme="majorHAnsi"/>
                  <w:bCs/>
                  <w:iCs/>
                  <w:color w:val="auto"/>
                  <w:lang w:eastAsia="el-GR"/>
                </w:rPr>
                <w:t xml:space="preserve">και στην προηγούμενη Κυβέρνηση </w:t>
              </w:r>
              <w:r w:rsidR="00A90C2F" w:rsidRPr="00D54F24">
                <w:rPr>
                  <w:rFonts w:asciiTheme="majorHAnsi" w:hAnsiTheme="majorHAnsi"/>
                  <w:bCs/>
                  <w:iCs/>
                  <w:color w:val="auto"/>
                  <w:lang w:eastAsia="el-GR"/>
                </w:rPr>
                <w:t xml:space="preserve">στο πλαίσιο της δημόσιας διαβούλευσης που είχε λάβει χώρα για την </w:t>
              </w:r>
              <w:r w:rsidR="0015494A" w:rsidRPr="00D54F24">
                <w:rPr>
                  <w:rFonts w:asciiTheme="majorHAnsi" w:hAnsiTheme="majorHAnsi"/>
                  <w:bCs/>
                  <w:iCs/>
                  <w:color w:val="auto"/>
                  <w:lang w:eastAsia="el-GR"/>
                </w:rPr>
                <w:t xml:space="preserve">ενσωμάτωση της </w:t>
              </w:r>
              <w:r w:rsidR="0015494A" w:rsidRPr="00D54F24">
                <w:rPr>
                  <w:rFonts w:asciiTheme="majorHAnsi" w:hAnsiTheme="majorHAnsi"/>
                  <w:bCs/>
                  <w:i/>
                  <w:iCs/>
                  <w:color w:val="auto"/>
                  <w:lang w:eastAsia="el-GR"/>
                </w:rPr>
                <w:lastRenderedPageBreak/>
                <w:t xml:space="preserve">Οδηγίας (ΕΕ) 2016/2102 </w:t>
              </w:r>
              <w:r w:rsidR="00334363" w:rsidRPr="00D54F24">
                <w:rPr>
                  <w:rFonts w:asciiTheme="majorHAnsi" w:hAnsiTheme="majorHAnsi"/>
                  <w:bCs/>
                  <w:iCs/>
                  <w:color w:val="auto"/>
                  <w:lang w:eastAsia="el-GR"/>
                </w:rPr>
                <w:t xml:space="preserve">στην </w:t>
              </w:r>
              <w:r w:rsidR="00A90C2F" w:rsidRPr="00D54F24">
                <w:rPr>
                  <w:rFonts w:asciiTheme="majorHAnsi" w:hAnsiTheme="majorHAnsi"/>
                  <w:bCs/>
                  <w:iCs/>
                  <w:color w:val="auto"/>
                  <w:lang w:eastAsia="el-GR"/>
                </w:rPr>
                <w:t>εθνική</w:t>
              </w:r>
              <w:r w:rsidR="00334363" w:rsidRPr="00D54F24">
                <w:rPr>
                  <w:rFonts w:asciiTheme="majorHAnsi" w:hAnsiTheme="majorHAnsi"/>
                  <w:bCs/>
                  <w:iCs/>
                  <w:color w:val="auto"/>
                  <w:lang w:eastAsia="el-GR"/>
                </w:rPr>
                <w:t xml:space="preserve"> μας νομοθεσία, </w:t>
              </w:r>
              <w:r w:rsidR="00711B60" w:rsidRPr="00D54F24">
                <w:rPr>
                  <w:rFonts w:asciiTheme="majorHAnsi" w:hAnsiTheme="majorHAnsi"/>
                  <w:bCs/>
                  <w:iCs/>
                  <w:color w:val="auto"/>
                  <w:lang w:eastAsia="el-GR"/>
                </w:rPr>
                <w:t xml:space="preserve">δυστυχώς </w:t>
              </w:r>
              <w:r w:rsidR="00154AB3" w:rsidRPr="00D54F24">
                <w:rPr>
                  <w:rFonts w:asciiTheme="majorHAnsi" w:hAnsiTheme="majorHAnsi"/>
                  <w:bCs/>
                  <w:iCs/>
                  <w:color w:val="auto"/>
                  <w:lang w:eastAsia="el-GR"/>
                </w:rPr>
                <w:t xml:space="preserve">όμως </w:t>
              </w:r>
              <w:r w:rsidR="00334363" w:rsidRPr="00D54F24">
                <w:rPr>
                  <w:rFonts w:asciiTheme="majorHAnsi" w:hAnsiTheme="majorHAnsi"/>
                  <w:bCs/>
                  <w:iCs/>
                  <w:color w:val="auto"/>
                  <w:lang w:eastAsia="el-GR"/>
                </w:rPr>
                <w:t xml:space="preserve">δίχως </w:t>
              </w:r>
              <w:r w:rsidR="00711B60" w:rsidRPr="00D54F24">
                <w:rPr>
                  <w:rFonts w:asciiTheme="majorHAnsi" w:hAnsiTheme="majorHAnsi"/>
                  <w:bCs/>
                  <w:iCs/>
                  <w:color w:val="auto"/>
                  <w:lang w:eastAsia="el-GR"/>
                </w:rPr>
                <w:t>αποτέλεσμα</w:t>
              </w:r>
              <w:r w:rsidR="0015494A" w:rsidRPr="00D54F24">
                <w:rPr>
                  <w:rFonts w:asciiTheme="majorHAnsi" w:hAnsiTheme="majorHAnsi"/>
                  <w:bCs/>
                  <w:iCs/>
                  <w:color w:val="auto"/>
                  <w:lang w:eastAsia="el-GR"/>
                </w:rPr>
                <w:t xml:space="preserve">. </w:t>
              </w:r>
              <w:r w:rsidR="00711B60" w:rsidRPr="00D54F24">
                <w:rPr>
                  <w:rFonts w:asciiTheme="majorHAnsi" w:hAnsiTheme="majorHAnsi"/>
                  <w:bCs/>
                  <w:iCs/>
                  <w:color w:val="auto"/>
                  <w:lang w:eastAsia="el-GR"/>
                </w:rPr>
                <w:t xml:space="preserve">Οφείλουμε ωστόσο να επισημάνουμε ότι στο σημείο 34 </w:t>
              </w:r>
              <w:r w:rsidR="00A90C2F" w:rsidRPr="00D54F24">
                <w:rPr>
                  <w:rFonts w:asciiTheme="majorHAnsi" w:hAnsiTheme="majorHAnsi"/>
                  <w:bCs/>
                  <w:iCs/>
                  <w:color w:val="auto"/>
                  <w:lang w:eastAsia="el-GR"/>
                </w:rPr>
                <w:t xml:space="preserve">του προοιμίου </w:t>
              </w:r>
              <w:r w:rsidR="00711B60" w:rsidRPr="00D54F24">
                <w:rPr>
                  <w:rFonts w:asciiTheme="majorHAnsi" w:hAnsiTheme="majorHAnsi"/>
                  <w:bCs/>
                  <w:iCs/>
                  <w:color w:val="auto"/>
                  <w:lang w:eastAsia="el-GR"/>
                </w:rPr>
                <w:t>της Οδηγίας αναφέρεται ότι τα κράτη μέλη μπορούν</w:t>
              </w:r>
              <w:r w:rsidR="00A90C2F" w:rsidRPr="00D54F24">
                <w:rPr>
                  <w:rFonts w:asciiTheme="majorHAnsi" w:hAnsiTheme="majorHAnsi"/>
                  <w:bCs/>
                  <w:iCs/>
                  <w:color w:val="auto"/>
                  <w:lang w:eastAsia="el-GR"/>
                </w:rPr>
                <w:t xml:space="preserve"> </w:t>
              </w:r>
              <w:r w:rsidR="00711B60" w:rsidRPr="00D54F24">
                <w:rPr>
                  <w:rFonts w:asciiTheme="majorHAnsi" w:hAnsiTheme="majorHAnsi"/>
                  <w:bCs/>
                  <w:iCs/>
                  <w:color w:val="auto"/>
                  <w:lang w:eastAsia="el-GR"/>
                </w:rPr>
                <w:t xml:space="preserve">να επεκτείνουν την εφαρμογή της παρούσας </w:t>
              </w:r>
              <w:r w:rsidR="004D495E">
                <w:rPr>
                  <w:rFonts w:asciiTheme="majorHAnsi" w:hAnsiTheme="majorHAnsi"/>
                  <w:bCs/>
                  <w:iCs/>
                  <w:color w:val="auto"/>
                  <w:lang w:eastAsia="el-GR"/>
                </w:rPr>
                <w:t>Ο</w:t>
              </w:r>
              <w:r w:rsidR="00711B60" w:rsidRPr="00D54F24">
                <w:rPr>
                  <w:rFonts w:asciiTheme="majorHAnsi" w:hAnsiTheme="majorHAnsi"/>
                  <w:bCs/>
                  <w:iCs/>
                  <w:color w:val="auto"/>
                  <w:lang w:eastAsia="el-GR"/>
                </w:rPr>
                <w:t>δηγίας σε ιδιωτικές οντότητες που προσφέρουν εγκαταστάσεις και υπηρεσίες ανοικτές ή παρεχόμενες στο κοινό, μεταξύ άλλων στους τομείς της υγειονομικής περίθαλψης, της παιδικής μέριμνας, της κοινωνικής ένταξης και της κοινωνικής ασφάλισης, καθώς και στον τομέα των μεταφορών και αναφορικά με υπηρεσίες παροχής ηλεκτρικής ενέργειας, φυσικού αερίου, θέρμανσης, ύδρευσης, ηλεκτρονικών επικοινωνιών και ταχυδρομείων (</w:t>
              </w:r>
              <w:r w:rsidR="00A90C2F" w:rsidRPr="00D54F24">
                <w:rPr>
                  <w:rFonts w:asciiTheme="majorHAnsi" w:hAnsiTheme="majorHAnsi"/>
                  <w:bCs/>
                  <w:iCs/>
                  <w:color w:val="auto"/>
                  <w:lang w:eastAsia="el-GR"/>
                </w:rPr>
                <w:t>Η</w:t>
              </w:r>
              <w:r w:rsidR="00711B60" w:rsidRPr="00D54F24">
                <w:rPr>
                  <w:rFonts w:asciiTheme="majorHAnsi" w:hAnsiTheme="majorHAnsi"/>
                  <w:bCs/>
                  <w:iCs/>
                  <w:color w:val="auto"/>
                  <w:lang w:eastAsia="el-GR"/>
                </w:rPr>
                <w:t xml:space="preserve"> διεύρυνση του πεδίου εφαρμογής προβλέπετ</w:t>
              </w:r>
              <w:r w:rsidR="00154AB3" w:rsidRPr="00D54F24">
                <w:rPr>
                  <w:rFonts w:asciiTheme="majorHAnsi" w:hAnsiTheme="majorHAnsi"/>
                  <w:bCs/>
                  <w:iCs/>
                  <w:color w:val="auto"/>
                  <w:lang w:eastAsia="el-GR"/>
                </w:rPr>
                <w:t xml:space="preserve">αι </w:t>
              </w:r>
              <w:r w:rsidR="00A90C2F" w:rsidRPr="00D54F24">
                <w:rPr>
                  <w:rFonts w:asciiTheme="majorHAnsi" w:hAnsiTheme="majorHAnsi"/>
                  <w:bCs/>
                  <w:iCs/>
                  <w:color w:val="auto"/>
                  <w:lang w:eastAsia="el-GR"/>
                </w:rPr>
                <w:t xml:space="preserve">επίσης </w:t>
              </w:r>
              <w:r w:rsidR="00154AB3" w:rsidRPr="00D54F24">
                <w:rPr>
                  <w:rFonts w:asciiTheme="majorHAnsi" w:hAnsiTheme="majorHAnsi"/>
                  <w:bCs/>
                  <w:iCs/>
                  <w:color w:val="auto"/>
                  <w:lang w:eastAsia="el-GR"/>
                </w:rPr>
                <w:t xml:space="preserve">και στο άρθρο 2 της Οδηγίας). </w:t>
              </w:r>
            </w:p>
            <w:p w14:paraId="04BBE49F" w14:textId="77777777" w:rsidR="00FF2087" w:rsidRPr="00D54F24" w:rsidRDefault="00FF2087" w:rsidP="00D54F24">
              <w:pPr>
                <w:suppressAutoHyphens/>
                <w:autoSpaceDN w:val="0"/>
                <w:spacing w:after="0"/>
                <w:textAlignment w:val="baseline"/>
                <w:rPr>
                  <w:rFonts w:asciiTheme="majorHAnsi" w:hAnsiTheme="majorHAnsi"/>
                  <w:b/>
                  <w:bCs/>
                  <w:iCs/>
                  <w:color w:val="auto"/>
                  <w:lang w:eastAsia="el-GR"/>
                </w:rPr>
              </w:pPr>
            </w:p>
            <w:p w14:paraId="7C5DD9F9" w14:textId="7A825B68" w:rsidR="00FF2087" w:rsidRPr="00D54F24" w:rsidRDefault="0039757B" w:rsidP="00D54F24">
              <w:pPr>
                <w:suppressAutoHyphens/>
                <w:autoSpaceDN w:val="0"/>
                <w:spacing w:after="0"/>
                <w:textAlignment w:val="baseline"/>
                <w:rPr>
                  <w:rFonts w:asciiTheme="majorHAnsi" w:hAnsiTheme="majorHAnsi"/>
                  <w:bCs/>
                  <w:iCs/>
                  <w:color w:val="auto"/>
                  <w:lang w:eastAsia="el-GR"/>
                </w:rPr>
              </w:pPr>
              <w:r w:rsidRPr="00D54F24">
                <w:rPr>
                  <w:rFonts w:asciiTheme="majorHAnsi" w:hAnsiTheme="majorHAnsi"/>
                  <w:bCs/>
                  <w:iCs/>
                  <w:color w:val="auto"/>
                  <w:lang w:eastAsia="el-GR"/>
                </w:rPr>
                <w:t>β</w:t>
              </w:r>
              <w:r w:rsidR="00F30F13" w:rsidRPr="00D54F24">
                <w:rPr>
                  <w:rFonts w:asciiTheme="majorHAnsi" w:hAnsiTheme="majorHAnsi"/>
                  <w:bCs/>
                  <w:iCs/>
                  <w:color w:val="auto"/>
                  <w:lang w:eastAsia="el-GR"/>
                </w:rPr>
                <w:t xml:space="preserve">) </w:t>
              </w:r>
              <w:r w:rsidR="00F30F13" w:rsidRPr="00D54F24">
                <w:rPr>
                  <w:rFonts w:asciiTheme="majorHAnsi" w:hAnsiTheme="majorHAnsi"/>
                  <w:b/>
                  <w:bCs/>
                  <w:iCs/>
                  <w:color w:val="auto"/>
                  <w:lang w:eastAsia="el-GR"/>
                </w:rPr>
                <w:t>Η</w:t>
              </w:r>
              <w:r w:rsidR="0075462E" w:rsidRPr="00D54F24">
                <w:rPr>
                  <w:rFonts w:asciiTheme="majorHAnsi" w:hAnsiTheme="majorHAnsi"/>
                  <w:b/>
                  <w:bCs/>
                  <w:iCs/>
                  <w:color w:val="auto"/>
                  <w:lang w:eastAsia="el-GR"/>
                </w:rPr>
                <w:t xml:space="preserve"> ά</w:t>
              </w:r>
              <w:r w:rsidR="00812840" w:rsidRPr="00D54F24">
                <w:rPr>
                  <w:rFonts w:asciiTheme="majorHAnsi" w:hAnsiTheme="majorHAnsi"/>
                  <w:b/>
                  <w:bCs/>
                  <w:iCs/>
                  <w:color w:val="auto"/>
                  <w:lang w:eastAsia="el-GR"/>
                </w:rPr>
                <w:t xml:space="preserve">μεση εφαρμογή </w:t>
              </w:r>
              <w:r w:rsidR="00F13463" w:rsidRPr="00D54F24">
                <w:rPr>
                  <w:rFonts w:asciiTheme="majorHAnsi" w:hAnsiTheme="majorHAnsi"/>
                  <w:b/>
                  <w:bCs/>
                  <w:iCs/>
                  <w:color w:val="auto"/>
                  <w:lang w:eastAsia="el-GR"/>
                </w:rPr>
                <w:t xml:space="preserve">των διατάξεων του </w:t>
              </w:r>
              <w:r w:rsidR="00812840" w:rsidRPr="00D54F24">
                <w:rPr>
                  <w:rFonts w:asciiTheme="majorHAnsi" w:hAnsiTheme="majorHAnsi"/>
                  <w:b/>
                  <w:bCs/>
                  <w:iCs/>
                  <w:color w:val="auto"/>
                  <w:lang w:eastAsia="el-GR"/>
                </w:rPr>
                <w:t xml:space="preserve">ν.4591/2019 </w:t>
              </w:r>
              <w:r w:rsidR="00A90C2F" w:rsidRPr="00D54F24">
                <w:rPr>
                  <w:rFonts w:asciiTheme="majorHAnsi" w:hAnsiTheme="majorHAnsi"/>
                  <w:b/>
                  <w:bCs/>
                  <w:iCs/>
                  <w:color w:val="auto"/>
                  <w:lang w:eastAsia="el-GR"/>
                </w:rPr>
                <w:t xml:space="preserve">(Μέρος Πρώτο) </w:t>
              </w:r>
              <w:r w:rsidR="00812840" w:rsidRPr="00D54F24">
                <w:rPr>
                  <w:rFonts w:asciiTheme="majorHAnsi" w:hAnsiTheme="majorHAnsi"/>
                  <w:bCs/>
                  <w:iCs/>
                  <w:color w:val="auto"/>
                  <w:lang w:eastAsia="el-GR"/>
                </w:rPr>
                <w:t>για την προσβασιμότητα των ιστότοπων και των εφαρμογών για φορητές συσκευές των οργ</w:t>
              </w:r>
              <w:r w:rsidR="0079568F" w:rsidRPr="00D54F24">
                <w:rPr>
                  <w:rFonts w:asciiTheme="majorHAnsi" w:hAnsiTheme="majorHAnsi"/>
                  <w:bCs/>
                  <w:iCs/>
                  <w:color w:val="auto"/>
                  <w:lang w:eastAsia="el-GR"/>
                </w:rPr>
                <w:t>ανισμών του δημόσιου τομέα  καθώς και της απόφασης με α</w:t>
              </w:r>
              <w:r w:rsidR="000C0D7D" w:rsidRPr="00D54F24">
                <w:rPr>
                  <w:rFonts w:asciiTheme="majorHAnsi" w:hAnsiTheme="majorHAnsi"/>
                  <w:bCs/>
                  <w:iCs/>
                  <w:color w:val="auto"/>
                  <w:lang w:eastAsia="el-GR"/>
                </w:rPr>
                <w:t xml:space="preserve">ριθ. </w:t>
              </w:r>
              <w:r w:rsidR="00301AF7" w:rsidRPr="00301AF7">
                <w:rPr>
                  <w:rFonts w:asciiTheme="majorHAnsi" w:hAnsiTheme="majorHAnsi"/>
                  <w:bCs/>
                  <w:color w:val="auto"/>
                  <w:lang w:eastAsia="el-GR"/>
                </w:rPr>
                <w:t xml:space="preserve">ΥΑΠ/Φ.40.4/1/989/2012 </w:t>
              </w:r>
              <w:r w:rsidR="00301AF7" w:rsidRPr="003A2574">
                <w:rPr>
                  <w:rFonts w:asciiTheme="majorHAnsi" w:hAnsiTheme="majorHAnsi"/>
                  <w:bCs/>
                  <w:i/>
                  <w:color w:val="auto"/>
                  <w:lang w:eastAsia="el-GR"/>
                </w:rPr>
                <w:t>«Κύρωση Πλαισίου Παροχής Υπηρεσιών Ηλεκτρονικής Διακυβέρνησης»</w:t>
              </w:r>
              <w:r w:rsidR="00417E9C" w:rsidRPr="00301AF7">
                <w:rPr>
                  <w:rFonts w:asciiTheme="majorHAnsi" w:hAnsiTheme="majorHAnsi"/>
                  <w:bCs/>
                  <w:iCs/>
                  <w:color w:val="auto"/>
                  <w:lang w:eastAsia="el-GR"/>
                </w:rPr>
                <w:t>.</w:t>
              </w:r>
              <w:r w:rsidR="00417E9C" w:rsidRPr="00D54F24">
                <w:rPr>
                  <w:rFonts w:asciiTheme="majorHAnsi" w:hAnsiTheme="majorHAnsi"/>
                  <w:bCs/>
                  <w:iCs/>
                  <w:color w:val="auto"/>
                  <w:lang w:eastAsia="el-GR"/>
                </w:rPr>
                <w:t xml:space="preserve"> </w:t>
              </w:r>
              <w:r w:rsidRPr="00D54F24">
                <w:rPr>
                  <w:rFonts w:asciiTheme="majorHAnsi" w:hAnsiTheme="majorHAnsi"/>
                  <w:bCs/>
                  <w:iCs/>
                  <w:color w:val="auto"/>
                  <w:lang w:eastAsia="el-GR"/>
                </w:rPr>
                <w:t xml:space="preserve">Δεδομένων </w:t>
              </w:r>
              <w:r w:rsidR="00F30F13" w:rsidRPr="00D54F24">
                <w:rPr>
                  <w:rFonts w:asciiTheme="majorHAnsi" w:hAnsiTheme="majorHAnsi"/>
                  <w:bCs/>
                  <w:iCs/>
                  <w:color w:val="auto"/>
                  <w:lang w:eastAsia="el-GR"/>
                </w:rPr>
                <w:t>όμως των νέων αρμοδιοτ</w:t>
              </w:r>
              <w:r w:rsidR="000C0D7D" w:rsidRPr="00D54F24">
                <w:rPr>
                  <w:rFonts w:asciiTheme="majorHAnsi" w:hAnsiTheme="majorHAnsi"/>
                  <w:bCs/>
                  <w:iCs/>
                  <w:color w:val="auto"/>
                  <w:lang w:eastAsia="el-GR"/>
                </w:rPr>
                <w:t xml:space="preserve">ήτων </w:t>
              </w:r>
              <w:r w:rsidR="00F30F13" w:rsidRPr="00D54F24">
                <w:rPr>
                  <w:rFonts w:asciiTheme="majorHAnsi" w:hAnsiTheme="majorHAnsi"/>
                  <w:bCs/>
                  <w:iCs/>
                  <w:color w:val="auto"/>
                  <w:lang w:eastAsia="el-GR"/>
                </w:rPr>
                <w:t xml:space="preserve">και της νέας δομής του Υπουργείου σας </w:t>
              </w:r>
              <w:r w:rsidR="000C0D7D" w:rsidRPr="00D54F24">
                <w:rPr>
                  <w:rFonts w:asciiTheme="majorHAnsi" w:hAnsiTheme="majorHAnsi"/>
                  <w:bCs/>
                  <w:iCs/>
                  <w:color w:val="auto"/>
                  <w:lang w:eastAsia="el-GR"/>
                </w:rPr>
                <w:t>για να μπορ</w:t>
              </w:r>
              <w:r w:rsidR="0015494A" w:rsidRPr="00D54F24">
                <w:rPr>
                  <w:rFonts w:asciiTheme="majorHAnsi" w:hAnsiTheme="majorHAnsi"/>
                  <w:bCs/>
                  <w:iCs/>
                  <w:color w:val="auto"/>
                  <w:lang w:eastAsia="el-GR"/>
                </w:rPr>
                <w:t xml:space="preserve">έσει </w:t>
              </w:r>
              <w:r w:rsidR="000C0D7D" w:rsidRPr="00D54F24">
                <w:rPr>
                  <w:rFonts w:asciiTheme="majorHAnsi" w:hAnsiTheme="majorHAnsi"/>
                  <w:bCs/>
                  <w:iCs/>
                  <w:color w:val="auto"/>
                  <w:lang w:eastAsia="el-GR"/>
                </w:rPr>
                <w:t xml:space="preserve">να </w:t>
              </w:r>
              <w:r w:rsidR="00D77593" w:rsidRPr="00D54F24">
                <w:rPr>
                  <w:rFonts w:asciiTheme="majorHAnsi" w:hAnsiTheme="majorHAnsi"/>
                  <w:bCs/>
                  <w:iCs/>
                  <w:color w:val="auto"/>
                  <w:lang w:eastAsia="el-GR"/>
                </w:rPr>
                <w:t xml:space="preserve">εφαρμοστεί ο </w:t>
              </w:r>
              <w:r w:rsidR="000C0D7D" w:rsidRPr="00D54F24">
                <w:rPr>
                  <w:rFonts w:asciiTheme="majorHAnsi" w:hAnsiTheme="majorHAnsi"/>
                  <w:bCs/>
                  <w:iCs/>
                  <w:color w:val="auto"/>
                  <w:lang w:eastAsia="el-GR"/>
                </w:rPr>
                <w:t xml:space="preserve">ν.4591/2019 </w:t>
              </w:r>
              <w:r w:rsidR="00F30F13" w:rsidRPr="00D54F24">
                <w:rPr>
                  <w:rFonts w:asciiTheme="majorHAnsi" w:hAnsiTheme="majorHAnsi"/>
                  <w:bCs/>
                  <w:iCs/>
                  <w:color w:val="auto"/>
                  <w:lang w:eastAsia="el-GR"/>
                </w:rPr>
                <w:t xml:space="preserve">απαραίτητη είναι η </w:t>
              </w:r>
              <w:r w:rsidR="00D746F7" w:rsidRPr="00D54F24">
                <w:rPr>
                  <w:rFonts w:asciiTheme="majorHAnsi" w:hAnsiTheme="majorHAnsi"/>
                  <w:bCs/>
                  <w:iCs/>
                  <w:color w:val="auto"/>
                  <w:lang w:eastAsia="el-GR"/>
                </w:rPr>
                <w:t xml:space="preserve">προσαρμογή </w:t>
              </w:r>
              <w:r w:rsidR="00D77593" w:rsidRPr="00D54F24">
                <w:rPr>
                  <w:rFonts w:asciiTheme="majorHAnsi" w:hAnsiTheme="majorHAnsi"/>
                  <w:bCs/>
                  <w:iCs/>
                  <w:color w:val="auto"/>
                  <w:lang w:eastAsia="el-GR"/>
                </w:rPr>
                <w:t xml:space="preserve">του </w:t>
              </w:r>
              <w:r w:rsidR="00D746F7" w:rsidRPr="00D54F24">
                <w:rPr>
                  <w:rFonts w:asciiTheme="majorHAnsi" w:hAnsiTheme="majorHAnsi"/>
                  <w:bCs/>
                  <w:iCs/>
                  <w:color w:val="auto"/>
                  <w:lang w:eastAsia="el-GR"/>
                </w:rPr>
                <w:t>σ</w:t>
              </w:r>
              <w:r w:rsidR="00D77593" w:rsidRPr="00D54F24">
                <w:rPr>
                  <w:rFonts w:asciiTheme="majorHAnsi" w:hAnsiTheme="majorHAnsi"/>
                  <w:bCs/>
                  <w:iCs/>
                  <w:color w:val="auto"/>
                  <w:lang w:eastAsia="el-GR"/>
                </w:rPr>
                <w:t>τα νέα δεδομένα</w:t>
              </w:r>
              <w:r w:rsidRPr="00D54F24">
                <w:rPr>
                  <w:rFonts w:asciiTheme="majorHAnsi" w:hAnsiTheme="majorHAnsi"/>
                  <w:bCs/>
                  <w:iCs/>
                  <w:color w:val="auto"/>
                  <w:lang w:eastAsia="el-GR"/>
                </w:rPr>
                <w:t xml:space="preserve">. </w:t>
              </w:r>
            </w:p>
            <w:p w14:paraId="48D22EEE" w14:textId="77777777" w:rsidR="00A90C2F" w:rsidRPr="00D54F24" w:rsidRDefault="00A90C2F" w:rsidP="00D54F24">
              <w:pPr>
                <w:suppressAutoHyphens/>
                <w:autoSpaceDN w:val="0"/>
                <w:spacing w:after="0"/>
                <w:textAlignment w:val="baseline"/>
                <w:rPr>
                  <w:rFonts w:asciiTheme="majorHAnsi" w:hAnsiTheme="majorHAnsi"/>
                  <w:bCs/>
                  <w:iCs/>
                  <w:color w:val="auto"/>
                  <w:lang w:eastAsia="el-GR"/>
                </w:rPr>
              </w:pPr>
            </w:p>
            <w:p w14:paraId="27A0FB5B" w14:textId="55DB8013" w:rsidR="00D77593" w:rsidRPr="00D54F24" w:rsidRDefault="00D77593" w:rsidP="00D54F24">
              <w:pPr>
                <w:suppressAutoHyphens/>
                <w:autoSpaceDN w:val="0"/>
                <w:spacing w:after="240"/>
                <w:textAlignment w:val="baseline"/>
                <w:rPr>
                  <w:rFonts w:asciiTheme="majorHAnsi" w:hAnsiTheme="majorHAnsi"/>
                </w:rPr>
              </w:pPr>
              <w:r w:rsidRPr="00D54F24">
                <w:rPr>
                  <w:rFonts w:asciiTheme="majorHAnsi" w:hAnsiTheme="majorHAnsi"/>
                  <w:bCs/>
                  <w:iCs/>
                  <w:color w:val="auto"/>
                  <w:lang w:eastAsia="el-GR"/>
                </w:rPr>
                <w:t>γ</w:t>
              </w:r>
              <w:r w:rsidR="00F30F13" w:rsidRPr="00D54F24">
                <w:rPr>
                  <w:rFonts w:asciiTheme="majorHAnsi" w:hAnsiTheme="majorHAnsi"/>
                  <w:bCs/>
                  <w:iCs/>
                  <w:color w:val="auto"/>
                  <w:lang w:eastAsia="el-GR"/>
                </w:rPr>
                <w:t xml:space="preserve">) </w:t>
              </w:r>
              <w:r w:rsidR="0039757B" w:rsidRPr="00D54F24">
                <w:rPr>
                  <w:rFonts w:asciiTheme="majorHAnsi" w:hAnsiTheme="majorHAnsi"/>
                  <w:b/>
                  <w:bCs/>
                  <w:iCs/>
                  <w:color w:val="auto"/>
                  <w:lang w:eastAsia="el-GR"/>
                </w:rPr>
                <w:t>Η</w:t>
              </w:r>
              <w:r w:rsidR="00417E9C" w:rsidRPr="00D54F24">
                <w:rPr>
                  <w:rFonts w:asciiTheme="majorHAnsi" w:hAnsiTheme="majorHAnsi"/>
                  <w:b/>
                  <w:bCs/>
                  <w:iCs/>
                  <w:color w:val="auto"/>
                  <w:lang w:eastAsia="el-GR"/>
                </w:rPr>
                <w:t xml:space="preserve"> </w:t>
              </w:r>
              <w:r w:rsidR="00F13463" w:rsidRPr="00D54F24">
                <w:rPr>
                  <w:rFonts w:asciiTheme="majorHAnsi" w:hAnsiTheme="majorHAnsi"/>
                  <w:b/>
                  <w:bCs/>
                  <w:iCs/>
                  <w:color w:val="auto"/>
                  <w:lang w:eastAsia="el-GR"/>
                </w:rPr>
                <w:t xml:space="preserve">παροχή </w:t>
              </w:r>
              <w:r w:rsidR="00812840" w:rsidRPr="00D54F24">
                <w:rPr>
                  <w:rFonts w:asciiTheme="majorHAnsi" w:hAnsiTheme="majorHAnsi"/>
                  <w:b/>
                  <w:bCs/>
                  <w:iCs/>
                  <w:color w:val="auto"/>
                  <w:lang w:eastAsia="el-GR"/>
                </w:rPr>
                <w:t xml:space="preserve">της απαιτούμενης </w:t>
              </w:r>
              <w:r w:rsidR="0039757B" w:rsidRPr="00D54F24">
                <w:rPr>
                  <w:rFonts w:asciiTheme="majorHAnsi" w:hAnsiTheme="majorHAnsi"/>
                  <w:b/>
                  <w:bCs/>
                  <w:iCs/>
                  <w:color w:val="auto"/>
                  <w:lang w:eastAsia="el-GR"/>
                </w:rPr>
                <w:t>προς την Ε.Σ.Α.μεΑ. υποστήριξης</w:t>
              </w:r>
              <w:r w:rsidR="00812840" w:rsidRPr="00D54F24">
                <w:rPr>
                  <w:rFonts w:asciiTheme="majorHAnsi" w:hAnsiTheme="majorHAnsi"/>
                  <w:b/>
                  <w:bCs/>
                  <w:iCs/>
                  <w:color w:val="auto"/>
                  <w:lang w:eastAsia="el-GR"/>
                </w:rPr>
                <w:t xml:space="preserve"> προκειμένου να παρέχει τη γνωμοδότηση που προβλέπεται στην παρ. 2 του άρθρου 8 του </w:t>
              </w:r>
              <w:r w:rsidR="0039757B" w:rsidRPr="00D54F24">
                <w:rPr>
                  <w:rFonts w:asciiTheme="majorHAnsi" w:hAnsiTheme="majorHAnsi"/>
                  <w:b/>
                  <w:bCs/>
                  <w:iCs/>
                  <w:color w:val="auto"/>
                  <w:lang w:eastAsia="el-GR"/>
                </w:rPr>
                <w:t>ν.4591/2019</w:t>
              </w:r>
              <w:r w:rsidR="0039757B" w:rsidRPr="00D54F24">
                <w:rPr>
                  <w:rFonts w:asciiTheme="majorHAnsi" w:hAnsiTheme="majorHAnsi"/>
                  <w:bCs/>
                  <w:iCs/>
                  <w:color w:val="auto"/>
                  <w:lang w:eastAsia="el-GR"/>
                </w:rPr>
                <w:t xml:space="preserve"> </w:t>
              </w:r>
              <w:r w:rsidR="00812840" w:rsidRPr="00D54F24">
                <w:rPr>
                  <w:rFonts w:asciiTheme="majorHAnsi" w:hAnsiTheme="majorHAnsi"/>
                  <w:bCs/>
                  <w:iCs/>
                  <w:color w:val="auto"/>
                  <w:lang w:eastAsia="el-GR"/>
                </w:rPr>
                <w:t>μέσω του καθορισμού αυτής στην προβλεπόμενη  στην παρ. 4 του άρθρου 8 του ίδιο</w:t>
              </w:r>
              <w:r w:rsidR="000C0D7D" w:rsidRPr="00D54F24">
                <w:rPr>
                  <w:rFonts w:asciiTheme="majorHAnsi" w:hAnsiTheme="majorHAnsi"/>
                  <w:bCs/>
                  <w:iCs/>
                  <w:color w:val="auto"/>
                  <w:lang w:eastAsia="el-GR"/>
                </w:rPr>
                <w:t>υ</w:t>
              </w:r>
              <w:r w:rsidR="00711B60" w:rsidRPr="00D54F24">
                <w:rPr>
                  <w:rFonts w:asciiTheme="majorHAnsi" w:hAnsiTheme="majorHAnsi"/>
                  <w:bCs/>
                  <w:iCs/>
                  <w:color w:val="auto"/>
                  <w:lang w:eastAsia="el-GR"/>
                </w:rPr>
                <w:t xml:space="preserve"> νόμου Κοινή Υπουργική Απόφαση -</w:t>
              </w:r>
              <w:r w:rsidR="00417E9C" w:rsidRPr="00D54F24">
                <w:rPr>
                  <w:rFonts w:asciiTheme="majorHAnsi" w:hAnsiTheme="majorHAnsi"/>
                  <w:bCs/>
                  <w:iCs/>
                  <w:color w:val="auto"/>
                  <w:lang w:eastAsia="el-GR"/>
                </w:rPr>
                <w:t xml:space="preserve">πλέον ΥΑ </w:t>
              </w:r>
              <w:r w:rsidR="0039757B" w:rsidRPr="00D54F24">
                <w:rPr>
                  <w:rFonts w:asciiTheme="majorHAnsi" w:hAnsiTheme="majorHAnsi"/>
                  <w:bCs/>
                  <w:iCs/>
                  <w:color w:val="auto"/>
                  <w:lang w:eastAsia="el-GR"/>
                </w:rPr>
                <w:t xml:space="preserve">λόγων των νέων </w:t>
              </w:r>
              <w:r w:rsidR="00A90C2F" w:rsidRPr="00D54F24">
                <w:rPr>
                  <w:rFonts w:asciiTheme="majorHAnsi" w:hAnsiTheme="majorHAnsi"/>
                  <w:bCs/>
                  <w:iCs/>
                  <w:color w:val="auto"/>
                  <w:lang w:eastAsia="el-GR"/>
                </w:rPr>
                <w:t xml:space="preserve">διευρυμένων </w:t>
              </w:r>
              <w:r w:rsidR="0039757B" w:rsidRPr="00D54F24">
                <w:rPr>
                  <w:rFonts w:asciiTheme="majorHAnsi" w:hAnsiTheme="majorHAnsi"/>
                  <w:bCs/>
                  <w:iCs/>
                  <w:color w:val="auto"/>
                  <w:lang w:eastAsia="el-GR"/>
                </w:rPr>
                <w:t>αρμοδιοτήτων του Υπουργείου σας</w:t>
              </w:r>
              <w:r w:rsidR="000C0D7D" w:rsidRPr="00D54F24">
                <w:rPr>
                  <w:rFonts w:asciiTheme="majorHAnsi" w:hAnsiTheme="majorHAnsi"/>
                  <w:bCs/>
                  <w:iCs/>
                  <w:color w:val="auto"/>
                  <w:lang w:eastAsia="el-GR"/>
                </w:rPr>
                <w:t xml:space="preserve">. </w:t>
              </w:r>
              <w:r w:rsidRPr="00D54F24">
                <w:rPr>
                  <w:rFonts w:asciiTheme="majorHAnsi" w:hAnsiTheme="majorHAnsi"/>
                  <w:bCs/>
                  <w:iCs/>
                  <w:color w:val="auto"/>
                  <w:lang w:eastAsia="el-GR"/>
                </w:rPr>
                <w:t xml:space="preserve">Αξίζει να επισημανθεί </w:t>
              </w:r>
              <w:r w:rsidR="00711B60" w:rsidRPr="00D54F24">
                <w:rPr>
                  <w:rFonts w:asciiTheme="majorHAnsi" w:hAnsiTheme="majorHAnsi"/>
                  <w:bCs/>
                  <w:iCs/>
                  <w:color w:val="auto"/>
                  <w:lang w:eastAsia="el-GR"/>
                </w:rPr>
                <w:t xml:space="preserve">ότι </w:t>
              </w:r>
              <w:r w:rsidRPr="00D54F24">
                <w:rPr>
                  <w:rFonts w:asciiTheme="majorHAnsi" w:hAnsiTheme="majorHAnsi"/>
                  <w:bCs/>
                  <w:iCs/>
                  <w:color w:val="auto"/>
                  <w:u w:val="single"/>
                  <w:lang w:eastAsia="el-GR"/>
                </w:rPr>
                <w:t xml:space="preserve">μόνο με </w:t>
              </w:r>
              <w:r w:rsidR="00711B60" w:rsidRPr="00D54F24">
                <w:rPr>
                  <w:rFonts w:asciiTheme="majorHAnsi" w:hAnsiTheme="majorHAnsi"/>
                  <w:bCs/>
                  <w:iCs/>
                  <w:color w:val="auto"/>
                  <w:u w:val="single"/>
                  <w:lang w:eastAsia="el-GR"/>
                </w:rPr>
                <w:t xml:space="preserve">τη συμμετοχή </w:t>
              </w:r>
              <w:r w:rsidRPr="00D54F24">
                <w:rPr>
                  <w:rFonts w:asciiTheme="majorHAnsi" w:hAnsiTheme="majorHAnsi"/>
                  <w:bCs/>
                  <w:iCs/>
                  <w:color w:val="auto"/>
                  <w:u w:val="single"/>
                  <w:lang w:eastAsia="el-GR"/>
                </w:rPr>
                <w:t xml:space="preserve">της Ε.Σ.Α.μεΑ. σε αυτή τη διαδικασία πιστοποίησης </w:t>
              </w:r>
              <w:r w:rsidRPr="00D54F24">
                <w:rPr>
                  <w:rFonts w:asciiTheme="majorHAnsi" w:hAnsiTheme="majorHAnsi"/>
                  <w:bCs/>
                  <w:iCs/>
                  <w:color w:val="auto"/>
                  <w:lang w:eastAsia="el-GR"/>
                </w:rPr>
                <w:t xml:space="preserve">δύναται να </w:t>
              </w:r>
              <w:r w:rsidR="00154AB3" w:rsidRPr="00D54F24">
                <w:rPr>
                  <w:rFonts w:asciiTheme="majorHAnsi" w:hAnsiTheme="majorHAnsi"/>
                  <w:bCs/>
                  <w:iCs/>
                  <w:color w:val="auto"/>
                  <w:lang w:eastAsia="el-GR"/>
                </w:rPr>
                <w:t>εξασφαλιστεί</w:t>
              </w:r>
              <w:r w:rsidRPr="00D54F24">
                <w:rPr>
                  <w:rFonts w:asciiTheme="majorHAnsi" w:hAnsiTheme="majorHAnsi"/>
                  <w:bCs/>
                  <w:iCs/>
                  <w:color w:val="auto"/>
                  <w:lang w:eastAsia="el-GR"/>
                </w:rPr>
                <w:t xml:space="preserve"> </w:t>
              </w:r>
              <w:r w:rsidR="006809FA" w:rsidRPr="00D54F24">
                <w:rPr>
                  <w:rFonts w:asciiTheme="majorHAnsi" w:hAnsiTheme="majorHAnsi"/>
                  <w:bCs/>
                  <w:iCs/>
                  <w:color w:val="auto"/>
                  <w:lang w:eastAsia="el-GR"/>
                </w:rPr>
                <w:t xml:space="preserve">η </w:t>
              </w:r>
              <w:r w:rsidR="00711B60" w:rsidRPr="00D54F24">
                <w:rPr>
                  <w:rFonts w:asciiTheme="majorHAnsi" w:hAnsiTheme="majorHAnsi"/>
                  <w:bCs/>
                  <w:iCs/>
                  <w:color w:val="auto"/>
                  <w:lang w:eastAsia="el-GR"/>
                </w:rPr>
                <w:t xml:space="preserve">συμμόρφωση των ιστότοπων και των εφαρμογών για φορητές συσκευές των οργανισμών του δημόσιου τομέα  με το </w:t>
              </w:r>
              <w:r w:rsidR="00711B60" w:rsidRPr="00D54F24">
                <w:rPr>
                  <w:rFonts w:asciiTheme="majorHAnsi" w:hAnsiTheme="majorHAnsi"/>
                  <w:color w:val="auto"/>
                </w:rPr>
                <w:t>ευρωπαϊκό</w:t>
              </w:r>
              <w:r w:rsidRPr="00D54F24">
                <w:rPr>
                  <w:rFonts w:asciiTheme="majorHAnsi" w:hAnsiTheme="majorHAnsi"/>
                  <w:color w:val="auto"/>
                </w:rPr>
                <w:t xml:space="preserve"> </w:t>
              </w:r>
              <w:r w:rsidR="00711B60" w:rsidRPr="00D54F24">
                <w:rPr>
                  <w:rFonts w:asciiTheme="majorHAnsi" w:hAnsiTheme="majorHAnsi"/>
                  <w:color w:val="auto"/>
                </w:rPr>
                <w:t xml:space="preserve">πρότυπο </w:t>
              </w:r>
              <w:r w:rsidRPr="00D54F24">
                <w:rPr>
                  <w:rFonts w:asciiTheme="majorHAnsi" w:hAnsiTheme="majorHAnsi"/>
                  <w:color w:val="auto"/>
                </w:rPr>
                <w:t xml:space="preserve">ΕΝ 301 549 V1.1.2 (2015-04) </w:t>
              </w:r>
              <w:r w:rsidRPr="00D54F24">
                <w:rPr>
                  <w:rFonts w:asciiTheme="majorHAnsi" w:hAnsiTheme="majorHAnsi"/>
                  <w:i/>
                  <w:color w:val="auto"/>
                </w:rPr>
                <w:t>«Απαιτήσεις προσβασιμότητας κατάλληλες για τη σύναψη δημοσίων συμβάσεων προϊόντων και υπηρεσιών ΤΠΕ στην Ε</w:t>
              </w:r>
              <w:r w:rsidR="00711B60" w:rsidRPr="00D54F24">
                <w:rPr>
                  <w:rFonts w:asciiTheme="majorHAnsi" w:hAnsiTheme="majorHAnsi"/>
                  <w:i/>
                  <w:color w:val="auto"/>
                </w:rPr>
                <w:t>υρώπη»</w:t>
              </w:r>
              <w:r w:rsidR="00711B60" w:rsidRPr="00D54F24">
                <w:rPr>
                  <w:rFonts w:asciiTheme="majorHAnsi" w:hAnsiTheme="majorHAnsi"/>
                  <w:color w:val="auto"/>
                </w:rPr>
                <w:t xml:space="preserve">. </w:t>
              </w:r>
              <w:r w:rsidR="00B52494" w:rsidRPr="00D54F24">
                <w:rPr>
                  <w:rFonts w:asciiTheme="majorHAnsi" w:hAnsiTheme="majorHAnsi"/>
                </w:rPr>
                <w:t xml:space="preserve">Χαρακτηριστικό παράδειγμα αποτελεί η προηγούμενη </w:t>
              </w:r>
              <w:r w:rsidRPr="00D54F24">
                <w:rPr>
                  <w:rFonts w:asciiTheme="majorHAnsi" w:hAnsiTheme="majorHAnsi"/>
                </w:rPr>
                <w:t>(2007 – 2013) και τρέχουσα προγραμματική περίοδο</w:t>
              </w:r>
              <w:r w:rsidR="00A90C2F" w:rsidRPr="00D54F24">
                <w:rPr>
                  <w:rFonts w:asciiTheme="majorHAnsi" w:hAnsiTheme="majorHAnsi"/>
                </w:rPr>
                <w:t>ς</w:t>
              </w:r>
              <w:r w:rsidRPr="00D54F24">
                <w:rPr>
                  <w:rFonts w:asciiTheme="majorHAnsi" w:hAnsiTheme="majorHAnsi"/>
                </w:rPr>
                <w:t xml:space="preserve"> (2014 – 2020) των Ευρωπαϊκών Διαρθρωτικών και Επενδυτικών Ταμείων </w:t>
              </w:r>
              <w:r w:rsidR="00B52494" w:rsidRPr="00D54F24">
                <w:rPr>
                  <w:rFonts w:asciiTheme="majorHAnsi" w:hAnsiTheme="majorHAnsi"/>
                </w:rPr>
                <w:t xml:space="preserve">στις οποίες </w:t>
              </w:r>
              <w:r w:rsidRPr="00D54F24">
                <w:rPr>
                  <w:rFonts w:asciiTheme="majorHAnsi" w:hAnsiTheme="majorHAnsi"/>
                </w:rPr>
                <w:t>το κριτήριο της προσβασιμότητας αποτ</w:t>
              </w:r>
              <w:r w:rsidR="0015494A" w:rsidRPr="00D54F24">
                <w:rPr>
                  <w:rFonts w:asciiTheme="majorHAnsi" w:hAnsiTheme="majorHAnsi"/>
                </w:rPr>
                <w:t>ελούσε</w:t>
              </w:r>
              <w:r w:rsidR="00301AF7">
                <w:rPr>
                  <w:rFonts w:asciiTheme="majorHAnsi" w:hAnsiTheme="majorHAnsi"/>
                </w:rPr>
                <w:t xml:space="preserve"> και αποτελεί αντίστοιχα</w:t>
              </w:r>
              <w:r w:rsidR="0015494A" w:rsidRPr="00D54F24">
                <w:rPr>
                  <w:rFonts w:asciiTheme="majorHAnsi" w:hAnsiTheme="majorHAnsi"/>
                </w:rPr>
                <w:t xml:space="preserve"> κριτήριο επιλεξιμότητας</w:t>
              </w:r>
              <w:r w:rsidR="00B52494" w:rsidRPr="00D54F24">
                <w:rPr>
                  <w:rFonts w:asciiTheme="majorHAnsi" w:hAnsiTheme="majorHAnsi"/>
                </w:rPr>
                <w:t xml:space="preserve"> </w:t>
              </w:r>
              <w:r w:rsidR="0015494A" w:rsidRPr="00D54F24">
                <w:rPr>
                  <w:rFonts w:asciiTheme="majorHAnsi" w:hAnsiTheme="majorHAnsi"/>
                </w:rPr>
                <w:t xml:space="preserve">και παρόλα αυτά οι ιστοσελίδες και οι ηλεκτρονικές εφαρμογές που δημιουργήθηκαν </w:t>
              </w:r>
              <w:r w:rsidR="00B52494" w:rsidRPr="00D54F24">
                <w:rPr>
                  <w:rFonts w:asciiTheme="majorHAnsi" w:hAnsiTheme="majorHAnsi"/>
                </w:rPr>
                <w:t>με πόρους του ΕΣΠΑ</w:t>
              </w:r>
              <w:r w:rsidR="00A90C2F" w:rsidRPr="00D54F24">
                <w:rPr>
                  <w:rFonts w:asciiTheme="majorHAnsi" w:hAnsiTheme="majorHAnsi"/>
                </w:rPr>
                <w:t xml:space="preserve"> 2007-2013 και 2014 – 2020 </w:t>
              </w:r>
              <w:r w:rsidR="00B52494" w:rsidRPr="00D54F24">
                <w:rPr>
                  <w:rFonts w:asciiTheme="majorHAnsi" w:hAnsiTheme="majorHAnsi"/>
                </w:rPr>
                <w:t>δεν</w:t>
              </w:r>
              <w:r w:rsidR="00301AF7">
                <w:rPr>
                  <w:rFonts w:asciiTheme="majorHAnsi" w:hAnsiTheme="majorHAnsi"/>
                </w:rPr>
                <w:t xml:space="preserve"> πληρούσαν τις προδιαγραφές </w:t>
              </w:r>
              <w:r w:rsidR="003A2574">
                <w:rPr>
                  <w:rFonts w:asciiTheme="majorHAnsi" w:hAnsiTheme="majorHAnsi"/>
                </w:rPr>
                <w:t xml:space="preserve">που θέτει </w:t>
              </w:r>
              <w:r w:rsidR="00301AF7">
                <w:rPr>
                  <w:rFonts w:asciiTheme="majorHAnsi" w:hAnsiTheme="majorHAnsi"/>
                </w:rPr>
                <w:t xml:space="preserve">η υπ. </w:t>
              </w:r>
              <w:proofErr w:type="spellStart"/>
              <w:r w:rsidR="00301AF7">
                <w:rPr>
                  <w:rFonts w:asciiTheme="majorHAnsi" w:hAnsiTheme="majorHAnsi"/>
                </w:rPr>
                <w:t>αριθ</w:t>
              </w:r>
              <w:proofErr w:type="spellEnd"/>
              <w:r w:rsidR="00301AF7">
                <w:rPr>
                  <w:rFonts w:asciiTheme="majorHAnsi" w:hAnsiTheme="majorHAnsi"/>
                </w:rPr>
                <w:t xml:space="preserve">, </w:t>
              </w:r>
              <w:r w:rsidR="00301AF7" w:rsidRPr="00301AF7">
                <w:rPr>
                  <w:rFonts w:asciiTheme="majorHAnsi" w:hAnsiTheme="majorHAnsi"/>
                  <w:bCs/>
                  <w:color w:val="auto"/>
                  <w:lang w:eastAsia="el-GR"/>
                </w:rPr>
                <w:t>ΥΑΠ/Φ.40.4/1/989/2012 «Κύρωση Πλαισίου Παροχής Υπηρεσιών Ηλεκτρονικής Διακυβέρνησης»</w:t>
              </w:r>
              <w:r w:rsidR="00B52494" w:rsidRPr="00D54F24">
                <w:rPr>
                  <w:rFonts w:asciiTheme="majorHAnsi" w:hAnsiTheme="majorHAnsi"/>
                </w:rPr>
                <w:t xml:space="preserve">. </w:t>
              </w:r>
            </w:p>
            <w:p w14:paraId="68C0B17A" w14:textId="6231AD77" w:rsidR="00BB0343" w:rsidRPr="00D54F24" w:rsidRDefault="00334363" w:rsidP="00D54F24">
              <w:pPr>
                <w:tabs>
                  <w:tab w:val="left" w:pos="142"/>
                  <w:tab w:val="left" w:pos="916"/>
                  <w:tab w:val="left" w:pos="180"/>
                </w:tabs>
                <w:spacing w:after="200"/>
                <w:contextualSpacing/>
                <w:rPr>
                  <w:rFonts w:asciiTheme="majorHAnsi" w:hAnsiTheme="majorHAnsi"/>
                </w:rPr>
              </w:pPr>
              <w:r w:rsidRPr="00D54F24">
                <w:rPr>
                  <w:rFonts w:asciiTheme="majorHAnsi" w:hAnsiTheme="majorHAnsi"/>
                  <w:b/>
                </w:rPr>
                <w:t>3</w:t>
              </w:r>
              <w:r w:rsidR="00265E92" w:rsidRPr="00D54F24">
                <w:rPr>
                  <w:rFonts w:asciiTheme="majorHAnsi" w:hAnsiTheme="majorHAnsi"/>
                  <w:b/>
                </w:rPr>
                <w:t>.</w:t>
              </w:r>
              <w:r w:rsidR="00265E92" w:rsidRPr="00D54F24">
                <w:rPr>
                  <w:rFonts w:asciiTheme="majorHAnsi" w:hAnsiTheme="majorHAnsi"/>
                </w:rPr>
                <w:t xml:space="preserve"> </w:t>
              </w:r>
              <w:r w:rsidR="00A017D3" w:rsidRPr="00D54F24">
                <w:rPr>
                  <w:rFonts w:asciiTheme="majorHAnsi" w:hAnsiTheme="majorHAnsi"/>
                  <w:b/>
                </w:rPr>
                <w:t>Τη</w:t>
              </w:r>
              <w:r w:rsidR="00A017D3" w:rsidRPr="00D54F24">
                <w:rPr>
                  <w:rFonts w:asciiTheme="majorHAnsi" w:hAnsiTheme="majorHAnsi"/>
                </w:rPr>
                <w:t xml:space="preserve"> </w:t>
              </w:r>
              <w:r w:rsidR="00A017D3" w:rsidRPr="00D54F24">
                <w:rPr>
                  <w:rFonts w:asciiTheme="majorHAnsi" w:hAnsiTheme="majorHAnsi"/>
                  <w:b/>
                </w:rPr>
                <w:t>δ</w:t>
              </w:r>
              <w:r w:rsidR="007D449F" w:rsidRPr="00D54F24">
                <w:rPr>
                  <w:rFonts w:asciiTheme="majorHAnsi" w:hAnsiTheme="majorHAnsi"/>
                  <w:b/>
                </w:rPr>
                <w:t xml:space="preserve">ιασφάλιση </w:t>
              </w:r>
              <w:r w:rsidR="00A017D3" w:rsidRPr="00D54F24">
                <w:rPr>
                  <w:rFonts w:asciiTheme="majorHAnsi" w:hAnsiTheme="majorHAnsi"/>
                  <w:b/>
                </w:rPr>
                <w:t xml:space="preserve">της ανεμπόδιστης πρόσβασης των πολιτών </w:t>
              </w:r>
              <w:r w:rsidR="00CE6072">
                <w:rPr>
                  <w:rFonts w:asciiTheme="majorHAnsi" w:hAnsiTheme="majorHAnsi"/>
                  <w:b/>
                </w:rPr>
                <w:t xml:space="preserve">και εργαζόμενων με αναπηρία </w:t>
              </w:r>
              <w:r w:rsidR="00A017D3" w:rsidRPr="00D54F24">
                <w:rPr>
                  <w:rFonts w:asciiTheme="majorHAnsi" w:hAnsiTheme="majorHAnsi"/>
                  <w:b/>
                </w:rPr>
                <w:t xml:space="preserve">στις </w:t>
              </w:r>
              <w:r w:rsidR="00BB0343" w:rsidRPr="00D54F24">
                <w:rPr>
                  <w:rFonts w:asciiTheme="majorHAnsi" w:hAnsiTheme="majorHAnsi"/>
                  <w:b/>
                </w:rPr>
                <w:t>κτιριακ</w:t>
              </w:r>
              <w:r w:rsidR="00A017D3" w:rsidRPr="00D54F24">
                <w:rPr>
                  <w:rFonts w:asciiTheme="majorHAnsi" w:hAnsiTheme="majorHAnsi"/>
                  <w:b/>
                </w:rPr>
                <w:t>ές</w:t>
              </w:r>
              <w:r w:rsidR="00BB0343" w:rsidRPr="00D54F24">
                <w:rPr>
                  <w:rFonts w:asciiTheme="majorHAnsi" w:hAnsiTheme="majorHAnsi"/>
                  <w:b/>
                </w:rPr>
                <w:t xml:space="preserve"> </w:t>
              </w:r>
              <w:r w:rsidR="00A017D3" w:rsidRPr="00D54F24">
                <w:rPr>
                  <w:rFonts w:asciiTheme="majorHAnsi" w:hAnsiTheme="majorHAnsi"/>
                  <w:b/>
                </w:rPr>
                <w:t xml:space="preserve">εγκαταστάσεις </w:t>
              </w:r>
              <w:r w:rsidR="00BB0343" w:rsidRPr="00D54F24">
                <w:rPr>
                  <w:rFonts w:asciiTheme="majorHAnsi" w:hAnsiTheme="majorHAnsi"/>
                  <w:b/>
                </w:rPr>
                <w:t xml:space="preserve">και </w:t>
              </w:r>
              <w:r w:rsidR="00A017D3" w:rsidRPr="00D54F24">
                <w:rPr>
                  <w:rFonts w:asciiTheme="majorHAnsi" w:hAnsiTheme="majorHAnsi"/>
                  <w:b/>
                </w:rPr>
                <w:t>ηλεκτρονικές εφαρμογές</w:t>
              </w:r>
              <w:r w:rsidR="00BB0343" w:rsidRPr="00D54F24">
                <w:rPr>
                  <w:rFonts w:asciiTheme="majorHAnsi" w:hAnsiTheme="majorHAnsi"/>
                  <w:b/>
                </w:rPr>
                <w:t>/</w:t>
              </w:r>
              <w:r w:rsidR="00A017D3" w:rsidRPr="00D54F24">
                <w:rPr>
                  <w:rFonts w:asciiTheme="majorHAnsi" w:hAnsiTheme="majorHAnsi"/>
                  <w:b/>
                </w:rPr>
                <w:t>υπηρεσίες</w:t>
              </w:r>
              <w:r w:rsidR="00A90C2F" w:rsidRPr="00D54F24">
                <w:rPr>
                  <w:rFonts w:asciiTheme="majorHAnsi" w:hAnsiTheme="majorHAnsi"/>
                  <w:b/>
                </w:rPr>
                <w:t xml:space="preserve"> </w:t>
              </w:r>
              <w:r w:rsidR="00BB0343" w:rsidRPr="00D54F24">
                <w:rPr>
                  <w:rFonts w:asciiTheme="majorHAnsi" w:hAnsiTheme="majorHAnsi"/>
                  <w:b/>
                </w:rPr>
                <w:t xml:space="preserve">του Υπουργείου σας και των εποπτευόμενων από αυτό φορέων του,  </w:t>
              </w:r>
              <w:r w:rsidR="00BB0343" w:rsidRPr="00D54F24">
                <w:rPr>
                  <w:rFonts w:asciiTheme="majorHAnsi" w:hAnsiTheme="majorHAnsi"/>
                </w:rPr>
                <w:t xml:space="preserve">όπως άλλωστε </w:t>
              </w:r>
              <w:r w:rsidR="00454592" w:rsidRPr="00D54F24">
                <w:rPr>
                  <w:rFonts w:asciiTheme="majorHAnsi" w:hAnsiTheme="majorHAnsi"/>
                </w:rPr>
                <w:t xml:space="preserve">επιβάλλουν </w:t>
              </w:r>
              <w:r w:rsidR="00BB0343" w:rsidRPr="00D54F24">
                <w:rPr>
                  <w:rFonts w:asciiTheme="majorHAnsi" w:hAnsiTheme="majorHAnsi"/>
                </w:rPr>
                <w:t>το άρθρο 26 του Ν.4067/2012 - Νέος Οικοδομικός Κανονισμ</w:t>
              </w:r>
              <w:r w:rsidR="00454592">
                <w:rPr>
                  <w:rFonts w:asciiTheme="majorHAnsi" w:hAnsiTheme="majorHAnsi"/>
                </w:rPr>
                <w:t xml:space="preserve">ός, ο </w:t>
              </w:r>
              <w:r w:rsidR="00454592">
                <w:rPr>
                  <w:rFonts w:asciiTheme="majorHAnsi" w:hAnsiTheme="majorHAnsi"/>
                </w:rPr>
                <w:lastRenderedPageBreak/>
                <w:t xml:space="preserve">ν.4488/2018 (Μέρος Δ’), </w:t>
              </w:r>
              <w:r w:rsidR="00BB0343" w:rsidRPr="00D54F24">
                <w:rPr>
                  <w:rFonts w:asciiTheme="majorHAnsi" w:hAnsiTheme="majorHAnsi"/>
                </w:rPr>
                <w:t xml:space="preserve">ο ν.4591/2019 </w:t>
              </w:r>
              <w:r w:rsidR="00A90C2F" w:rsidRPr="00D54F24">
                <w:rPr>
                  <w:rFonts w:asciiTheme="majorHAnsi" w:hAnsiTheme="majorHAnsi"/>
                </w:rPr>
                <w:t xml:space="preserve">(Μέρος Πρώτο) </w:t>
              </w:r>
              <w:r w:rsidR="00454592">
                <w:rPr>
                  <w:rFonts w:asciiTheme="majorHAnsi" w:hAnsiTheme="majorHAnsi"/>
                </w:rPr>
                <w:t>καθώς και η αιτιολογική έκθεση</w:t>
              </w:r>
              <w:r w:rsidR="00454592">
                <w:rPr>
                  <w:rStyle w:val="af9"/>
                  <w:rFonts w:asciiTheme="majorHAnsi" w:hAnsiTheme="majorHAnsi"/>
                </w:rPr>
                <w:footnoteReference w:id="6"/>
              </w:r>
              <w:r w:rsidR="00454592">
                <w:rPr>
                  <w:rFonts w:asciiTheme="majorHAnsi" w:hAnsiTheme="majorHAnsi"/>
                </w:rPr>
                <w:t xml:space="preserve"> που τον συνοδεύει (βλ. σελίδα 7)</w:t>
              </w:r>
              <w:r w:rsidR="00BB0343" w:rsidRPr="00D54F24">
                <w:rPr>
                  <w:rFonts w:asciiTheme="majorHAnsi" w:hAnsiTheme="majorHAnsi"/>
                </w:rPr>
                <w:t xml:space="preserve">. </w:t>
              </w:r>
            </w:p>
            <w:p w14:paraId="12F9B652" w14:textId="47D73194" w:rsidR="00265E92" w:rsidRPr="00D54F24" w:rsidRDefault="00334363" w:rsidP="00D54F24">
              <w:pPr>
                <w:pStyle w:val="Default"/>
                <w:spacing w:after="240" w:line="276" w:lineRule="auto"/>
                <w:jc w:val="both"/>
                <w:rPr>
                  <w:rFonts w:asciiTheme="majorHAnsi" w:hAnsiTheme="majorHAnsi" w:cs="Calibri"/>
                  <w:b/>
                  <w:color w:val="auto"/>
                  <w:sz w:val="22"/>
                  <w:szCs w:val="22"/>
                  <w:lang w:val="el-GR"/>
                </w:rPr>
              </w:pPr>
              <w:r w:rsidRPr="00D54F24">
                <w:rPr>
                  <w:rFonts w:asciiTheme="majorHAnsi" w:hAnsiTheme="majorHAnsi" w:cs="Calibri"/>
                  <w:b/>
                  <w:color w:val="auto"/>
                  <w:sz w:val="22"/>
                  <w:szCs w:val="22"/>
                  <w:lang w:val="el-GR"/>
                </w:rPr>
                <w:t>4</w:t>
              </w:r>
              <w:r w:rsidR="00265E92" w:rsidRPr="00D54F24">
                <w:rPr>
                  <w:rFonts w:asciiTheme="majorHAnsi" w:hAnsiTheme="majorHAnsi" w:cs="Calibri"/>
                  <w:b/>
                  <w:color w:val="auto"/>
                  <w:sz w:val="22"/>
                  <w:szCs w:val="22"/>
                  <w:lang w:val="el-GR"/>
                </w:rPr>
                <w:t xml:space="preserve">. </w:t>
              </w:r>
              <w:r w:rsidR="00A017D3" w:rsidRPr="00D92D4B">
                <w:rPr>
                  <w:rFonts w:asciiTheme="majorHAnsi" w:hAnsiTheme="majorHAnsi" w:cs="Calibri"/>
                  <w:b/>
                  <w:color w:val="auto"/>
                  <w:sz w:val="22"/>
                  <w:szCs w:val="22"/>
                  <w:lang w:val="el-GR"/>
                </w:rPr>
                <w:t>Την ά</w:t>
              </w:r>
              <w:r w:rsidR="00265E92" w:rsidRPr="00D92D4B">
                <w:rPr>
                  <w:rFonts w:asciiTheme="majorHAnsi" w:hAnsiTheme="majorHAnsi" w:cs="Calibri"/>
                  <w:b/>
                  <w:color w:val="auto"/>
                  <w:sz w:val="22"/>
                  <w:szCs w:val="22"/>
                  <w:lang w:val="el-GR"/>
                </w:rPr>
                <w:t>μεση εφαρμογή της Οδηγίας 2019/882 σχετικά με τις απαιτήσεις προσβασι</w:t>
              </w:r>
              <w:r w:rsidR="00A017D3" w:rsidRPr="00D92D4B">
                <w:rPr>
                  <w:rFonts w:asciiTheme="majorHAnsi" w:hAnsiTheme="majorHAnsi" w:cs="Calibri"/>
                  <w:b/>
                  <w:color w:val="auto"/>
                  <w:sz w:val="22"/>
                  <w:szCs w:val="22"/>
                  <w:lang w:val="el-GR"/>
                </w:rPr>
                <w:t>μότητας προϊόντων και υπηρεσιών</w:t>
              </w:r>
              <w:r w:rsidR="00626020">
                <w:rPr>
                  <w:rFonts w:asciiTheme="majorHAnsi" w:hAnsiTheme="majorHAnsi" w:cs="Calibri"/>
                  <w:b/>
                  <w:color w:val="auto"/>
                  <w:sz w:val="22"/>
                  <w:szCs w:val="22"/>
                  <w:lang w:val="el-GR"/>
                </w:rPr>
                <w:t xml:space="preserve">, </w:t>
              </w:r>
              <w:r w:rsidR="00265E92" w:rsidRPr="00D54F24">
                <w:rPr>
                  <w:rFonts w:asciiTheme="majorHAnsi" w:hAnsiTheme="majorHAnsi" w:cs="Calibri"/>
                  <w:b/>
                  <w:color w:val="auto"/>
                  <w:sz w:val="22"/>
                  <w:szCs w:val="22"/>
                  <w:lang w:val="el-GR"/>
                </w:rPr>
                <w:t xml:space="preserve">με επέκταση του πεδίου εφαρμογής της </w:t>
              </w:r>
              <w:r w:rsidR="00004B6F" w:rsidRPr="00D54F24">
                <w:rPr>
                  <w:rFonts w:asciiTheme="majorHAnsi" w:hAnsiTheme="majorHAnsi" w:cs="Calibri"/>
                  <w:b/>
                  <w:color w:val="auto"/>
                  <w:sz w:val="22"/>
                  <w:szCs w:val="22"/>
                  <w:lang w:val="el-GR"/>
                </w:rPr>
                <w:t xml:space="preserve">προκειμένου </w:t>
              </w:r>
              <w:r w:rsidR="00265E92" w:rsidRPr="00D54F24">
                <w:rPr>
                  <w:rFonts w:asciiTheme="majorHAnsi" w:hAnsiTheme="majorHAnsi" w:cs="Calibri"/>
                  <w:b/>
                  <w:color w:val="auto"/>
                  <w:sz w:val="22"/>
                  <w:szCs w:val="22"/>
                  <w:lang w:val="el-GR"/>
                </w:rPr>
                <w:t xml:space="preserve">να ευθυγραμμιστεί με τις απαιτήσεις της Σύμβασης των Ηνωμένων Εθνών για τα Δικαιώματα των Ατόμων με Αναπηρίες </w:t>
              </w:r>
              <w:r w:rsidR="00265E92" w:rsidRPr="00D54F24">
                <w:rPr>
                  <w:rFonts w:asciiTheme="majorHAnsi" w:hAnsiTheme="majorHAnsi" w:cs="Calibri"/>
                  <w:color w:val="auto"/>
                  <w:sz w:val="22"/>
                  <w:szCs w:val="22"/>
                  <w:lang w:val="el-GR"/>
                </w:rPr>
                <w:t>(ν.4074/2</w:t>
              </w:r>
              <w:r w:rsidR="00D92D4B">
                <w:rPr>
                  <w:rFonts w:asciiTheme="majorHAnsi" w:hAnsiTheme="majorHAnsi" w:cs="Calibri"/>
                  <w:color w:val="auto"/>
                  <w:sz w:val="22"/>
                  <w:szCs w:val="22"/>
                  <w:lang w:val="el-GR"/>
                </w:rPr>
                <w:t>012 και ν.4488/2017 – Μέρος Δ’). Παρόλο που γνωρίζουμε ότι το Υπουργείο Ανάπτυξης</w:t>
              </w:r>
              <w:r w:rsidR="0011472B">
                <w:rPr>
                  <w:rFonts w:asciiTheme="majorHAnsi" w:hAnsiTheme="majorHAnsi" w:cs="Calibri"/>
                  <w:color w:val="auto"/>
                  <w:sz w:val="22"/>
                  <w:szCs w:val="22"/>
                  <w:lang w:val="el-GR"/>
                </w:rPr>
                <w:t xml:space="preserve"> και Επενδύσεων</w:t>
              </w:r>
              <w:r w:rsidR="00D92D4B">
                <w:rPr>
                  <w:rFonts w:asciiTheme="majorHAnsi" w:hAnsiTheme="majorHAnsi" w:cs="Calibri"/>
                  <w:color w:val="auto"/>
                  <w:sz w:val="22"/>
                  <w:szCs w:val="22"/>
                  <w:lang w:val="el-GR"/>
                </w:rPr>
                <w:t xml:space="preserve"> είναι αρμόδιο για την ενσωμάτωση της </w:t>
              </w:r>
              <w:r w:rsidR="004D495E">
                <w:rPr>
                  <w:rFonts w:asciiTheme="majorHAnsi" w:hAnsiTheme="majorHAnsi" w:cs="Calibri"/>
                  <w:color w:val="auto"/>
                  <w:sz w:val="22"/>
                  <w:szCs w:val="22"/>
                  <w:lang w:val="el-GR"/>
                </w:rPr>
                <w:t xml:space="preserve">εν λόγω </w:t>
              </w:r>
              <w:r w:rsidR="00D92D4B">
                <w:rPr>
                  <w:rFonts w:asciiTheme="majorHAnsi" w:hAnsiTheme="majorHAnsi" w:cs="Calibri"/>
                  <w:color w:val="auto"/>
                  <w:sz w:val="22"/>
                  <w:szCs w:val="22"/>
                  <w:lang w:val="el-GR"/>
                </w:rPr>
                <w:t xml:space="preserve">Οδηγίας στην εθνική μας νομοθεσία, ωστόσο </w:t>
              </w:r>
              <w:r w:rsidR="00626020">
                <w:rPr>
                  <w:rFonts w:asciiTheme="majorHAnsi" w:hAnsiTheme="majorHAnsi" w:cs="Calibri"/>
                  <w:color w:val="auto"/>
                  <w:sz w:val="22"/>
                  <w:szCs w:val="22"/>
                  <w:lang w:val="el-GR"/>
                </w:rPr>
                <w:t xml:space="preserve">η εφαρμογή και επέκταση του πεδίου εφαρμογής της </w:t>
              </w:r>
              <w:r w:rsidR="0099019A">
                <w:rPr>
                  <w:rFonts w:asciiTheme="majorHAnsi" w:hAnsiTheme="majorHAnsi" w:cs="Calibri"/>
                  <w:color w:val="auto"/>
                  <w:sz w:val="22"/>
                  <w:szCs w:val="22"/>
                  <w:lang w:val="el-GR"/>
                </w:rPr>
                <w:t xml:space="preserve">απαιτεί </w:t>
              </w:r>
              <w:r w:rsidR="00626020">
                <w:rPr>
                  <w:rFonts w:asciiTheme="majorHAnsi" w:hAnsiTheme="majorHAnsi" w:cs="Calibri"/>
                  <w:color w:val="auto"/>
                  <w:sz w:val="22"/>
                  <w:szCs w:val="22"/>
                  <w:lang w:val="el-GR"/>
                </w:rPr>
                <w:t xml:space="preserve">τη </w:t>
              </w:r>
              <w:r w:rsidR="0011472B">
                <w:rPr>
                  <w:rFonts w:asciiTheme="majorHAnsi" w:hAnsiTheme="majorHAnsi" w:cs="Calibri"/>
                  <w:color w:val="auto"/>
                  <w:sz w:val="22"/>
                  <w:szCs w:val="22"/>
                  <w:lang w:val="el-GR"/>
                </w:rPr>
                <w:t>στενή συνεργασία</w:t>
              </w:r>
              <w:r w:rsidR="00626020">
                <w:rPr>
                  <w:rFonts w:asciiTheme="majorHAnsi" w:hAnsiTheme="majorHAnsi" w:cs="Calibri"/>
                  <w:color w:val="auto"/>
                  <w:sz w:val="22"/>
                  <w:szCs w:val="22"/>
                  <w:lang w:val="el-GR"/>
                </w:rPr>
                <w:t xml:space="preserve"> του Υπουργείου Ανάπτυξης με το δικό σας Υπουργείο</w:t>
              </w:r>
              <w:r w:rsidR="0011472B">
                <w:rPr>
                  <w:rFonts w:asciiTheme="majorHAnsi" w:hAnsiTheme="majorHAnsi" w:cs="Calibri"/>
                  <w:color w:val="auto"/>
                  <w:sz w:val="22"/>
                  <w:szCs w:val="22"/>
                  <w:lang w:val="el-GR"/>
                </w:rPr>
                <w:t xml:space="preserve">. </w:t>
              </w:r>
            </w:p>
            <w:p w14:paraId="5A766E25" w14:textId="2CC354D4" w:rsidR="00BE272F" w:rsidRPr="00D54F24" w:rsidRDefault="00334363" w:rsidP="00D54F24">
              <w:pPr>
                <w:tabs>
                  <w:tab w:val="left" w:pos="142"/>
                  <w:tab w:val="left" w:pos="916"/>
                  <w:tab w:val="left" w:pos="180"/>
                </w:tabs>
                <w:spacing w:after="200"/>
                <w:contextualSpacing/>
                <w:rPr>
                  <w:rFonts w:asciiTheme="majorHAnsi" w:eastAsia="Calibri" w:hAnsiTheme="majorHAnsi" w:cs="Calibri"/>
                  <w:b/>
                </w:rPr>
              </w:pPr>
              <w:r w:rsidRPr="00D54F24">
                <w:rPr>
                  <w:rFonts w:asciiTheme="majorHAnsi" w:eastAsia="Calibri" w:hAnsiTheme="majorHAnsi" w:cs="Calibri"/>
                  <w:b/>
                  <w:color w:val="auto"/>
                </w:rPr>
                <w:t>5</w:t>
              </w:r>
              <w:r w:rsidR="00265E92" w:rsidRPr="00D54F24">
                <w:rPr>
                  <w:rFonts w:asciiTheme="majorHAnsi" w:eastAsia="Calibri" w:hAnsiTheme="majorHAnsi" w:cs="Calibri"/>
                  <w:b/>
                  <w:color w:val="auto"/>
                </w:rPr>
                <w:t xml:space="preserve">. </w:t>
              </w:r>
              <w:r w:rsidR="00A017D3" w:rsidRPr="00D54F24">
                <w:rPr>
                  <w:rFonts w:asciiTheme="majorHAnsi" w:eastAsia="Calibri" w:hAnsiTheme="majorHAnsi" w:cs="Calibri"/>
                  <w:b/>
                  <w:color w:val="auto"/>
                </w:rPr>
                <w:t>Την έ</w:t>
              </w:r>
              <w:r w:rsidR="00BE272F" w:rsidRPr="00D54F24">
                <w:rPr>
                  <w:rFonts w:asciiTheme="majorHAnsi" w:eastAsia="Calibri" w:hAnsiTheme="majorHAnsi" w:cs="Calibri"/>
                  <w:b/>
                  <w:color w:val="auto"/>
                </w:rPr>
                <w:t xml:space="preserve">νταξη της διάστασης της ηλεκτρονικής προσβασιμότητας </w:t>
              </w:r>
              <w:r w:rsidR="0054751B" w:rsidRPr="00D54F24">
                <w:rPr>
                  <w:rFonts w:asciiTheme="majorHAnsi" w:eastAsia="Calibri" w:hAnsiTheme="majorHAnsi" w:cs="Calibri"/>
                  <w:b/>
                  <w:color w:val="auto"/>
                </w:rPr>
                <w:t>στα άτομα</w:t>
              </w:r>
              <w:r w:rsidR="00BE272F" w:rsidRPr="00D54F24">
                <w:rPr>
                  <w:rFonts w:asciiTheme="majorHAnsi" w:eastAsia="Calibri" w:hAnsiTheme="majorHAnsi" w:cs="Calibri"/>
                  <w:b/>
                  <w:color w:val="auto"/>
                </w:rPr>
                <w:t xml:space="preserve"> με αναπηρία σε όλους τους διαγωνισμούς έργων και προμηθειών </w:t>
              </w:r>
              <w:r w:rsidR="005C1CF5">
                <w:rPr>
                  <w:rFonts w:asciiTheme="majorHAnsi" w:eastAsia="Calibri" w:hAnsiTheme="majorHAnsi" w:cs="Calibri"/>
                  <w:b/>
                  <w:color w:val="auto"/>
                </w:rPr>
                <w:t>των εποπτευόμενων από το Υπουργείο σας φορέων</w:t>
              </w:r>
              <w:r w:rsidR="00BE272F" w:rsidRPr="00D54F24">
                <w:rPr>
                  <w:rFonts w:asciiTheme="majorHAnsi" w:eastAsia="Calibri" w:hAnsiTheme="majorHAnsi" w:cs="Calibri"/>
                  <w:b/>
                  <w:color w:val="auto"/>
                </w:rPr>
                <w:t>, αξιοποιώντας τις δυνατότητες που παρέχει η Οδηγία 2014/24/ΕΕ σχετικά με τις δημόσιες προμήθειες και την κατάργηση της οδηγίας 2004/18/ΕΚ (άρθρο 42, παράρτημα VII).</w:t>
              </w:r>
            </w:p>
            <w:p w14:paraId="39538C88" w14:textId="77777777" w:rsidR="00BE272F" w:rsidRPr="00D54F24" w:rsidRDefault="00BE272F" w:rsidP="00D54F24">
              <w:pPr>
                <w:tabs>
                  <w:tab w:val="left" w:pos="142"/>
                  <w:tab w:val="left" w:pos="916"/>
                  <w:tab w:val="left" w:pos="180"/>
                </w:tabs>
                <w:spacing w:after="200"/>
                <w:contextualSpacing/>
                <w:rPr>
                  <w:rFonts w:asciiTheme="majorHAnsi" w:hAnsiTheme="majorHAnsi"/>
                  <w:b/>
                </w:rPr>
              </w:pPr>
            </w:p>
            <w:p w14:paraId="0C7EF4EA" w14:textId="192728D9" w:rsidR="005F0A76" w:rsidRPr="00D54F24" w:rsidRDefault="00334363" w:rsidP="00D54F24">
              <w:pPr>
                <w:tabs>
                  <w:tab w:val="left" w:pos="142"/>
                  <w:tab w:val="left" w:pos="916"/>
                  <w:tab w:val="left" w:pos="180"/>
                </w:tabs>
                <w:spacing w:after="200"/>
                <w:contextualSpacing/>
                <w:rPr>
                  <w:rFonts w:asciiTheme="majorHAnsi" w:hAnsiTheme="majorHAnsi"/>
                </w:rPr>
              </w:pPr>
              <w:r w:rsidRPr="00D54F24">
                <w:rPr>
                  <w:rFonts w:asciiTheme="majorHAnsi" w:hAnsiTheme="majorHAnsi"/>
                  <w:b/>
                </w:rPr>
                <w:t>6</w:t>
              </w:r>
              <w:r w:rsidR="00265E92" w:rsidRPr="00D54F24">
                <w:rPr>
                  <w:rFonts w:asciiTheme="majorHAnsi" w:hAnsiTheme="majorHAnsi"/>
                </w:rPr>
                <w:t xml:space="preserve">. </w:t>
              </w:r>
              <w:r w:rsidR="00A017D3" w:rsidRPr="00D54F24">
                <w:rPr>
                  <w:rFonts w:asciiTheme="majorHAnsi" w:hAnsiTheme="majorHAnsi"/>
                  <w:b/>
                </w:rPr>
                <w:t>Την</w:t>
              </w:r>
              <w:r w:rsidR="00A017D3" w:rsidRPr="00D54F24">
                <w:rPr>
                  <w:rFonts w:asciiTheme="majorHAnsi" w:hAnsiTheme="majorHAnsi"/>
                </w:rPr>
                <w:t xml:space="preserve"> </w:t>
              </w:r>
              <w:r w:rsidR="00A017D3" w:rsidRPr="00D54F24">
                <w:rPr>
                  <w:rFonts w:asciiTheme="majorHAnsi" w:hAnsiTheme="majorHAnsi"/>
                  <w:b/>
                </w:rPr>
                <w:t>ε</w:t>
              </w:r>
              <w:r w:rsidR="00265E92" w:rsidRPr="00D54F24">
                <w:rPr>
                  <w:rFonts w:asciiTheme="majorHAnsi" w:hAnsiTheme="majorHAnsi"/>
                  <w:b/>
                </w:rPr>
                <w:t>κπόνηση και εφαρμογή</w:t>
              </w:r>
              <w:r w:rsidR="00265E92" w:rsidRPr="00D54F24">
                <w:rPr>
                  <w:rFonts w:asciiTheme="majorHAnsi" w:hAnsiTheme="majorHAnsi"/>
                </w:rPr>
                <w:t xml:space="preserve"> </w:t>
              </w:r>
              <w:r w:rsidR="00265E92" w:rsidRPr="00D54F24">
                <w:rPr>
                  <w:rFonts w:asciiTheme="majorHAnsi" w:hAnsiTheme="majorHAnsi"/>
                  <w:b/>
                </w:rPr>
                <w:t>προγραμμάτων κ</w:t>
              </w:r>
              <w:r w:rsidR="00FF2087" w:rsidRPr="00D54F24">
                <w:rPr>
                  <w:rFonts w:asciiTheme="majorHAnsi" w:hAnsiTheme="majorHAnsi"/>
                  <w:b/>
                </w:rPr>
                <w:t>ατάρτιση</w:t>
              </w:r>
              <w:r w:rsidR="00265E92" w:rsidRPr="00D54F24">
                <w:rPr>
                  <w:rFonts w:asciiTheme="majorHAnsi" w:hAnsiTheme="majorHAnsi"/>
                  <w:b/>
                </w:rPr>
                <w:t>ς</w:t>
              </w:r>
              <w:r w:rsidR="00FF2087" w:rsidRPr="00D54F24">
                <w:rPr>
                  <w:rFonts w:asciiTheme="majorHAnsi" w:hAnsiTheme="majorHAnsi"/>
                  <w:b/>
                </w:rPr>
                <w:t xml:space="preserve"> και επιμόρφωση</w:t>
              </w:r>
              <w:r w:rsidR="00265E92" w:rsidRPr="00D54F24">
                <w:rPr>
                  <w:rFonts w:asciiTheme="majorHAnsi" w:hAnsiTheme="majorHAnsi"/>
                  <w:b/>
                </w:rPr>
                <w:t>ς</w:t>
              </w:r>
              <w:r w:rsidR="00FF2087" w:rsidRPr="00D54F24">
                <w:rPr>
                  <w:rFonts w:asciiTheme="majorHAnsi" w:hAnsiTheme="majorHAnsi"/>
                  <w:b/>
                </w:rPr>
                <w:t xml:space="preserve"> του προσωπικού του Υπουργείου σας </w:t>
              </w:r>
              <w:r w:rsidR="00D746F7" w:rsidRPr="00D54F24">
                <w:rPr>
                  <w:rFonts w:asciiTheme="majorHAnsi" w:hAnsiTheme="majorHAnsi"/>
                  <w:b/>
                  <w:color w:val="auto"/>
                </w:rPr>
                <w:t xml:space="preserve">και των εποπτευόμενων φορέων </w:t>
              </w:r>
              <w:r w:rsidR="00192277">
                <w:rPr>
                  <w:rFonts w:asciiTheme="majorHAnsi" w:hAnsiTheme="majorHAnsi"/>
                  <w:b/>
                  <w:color w:val="auto"/>
                </w:rPr>
                <w:t xml:space="preserve">του </w:t>
              </w:r>
              <w:r w:rsidR="00FF2087" w:rsidRPr="00D54F24">
                <w:rPr>
                  <w:rFonts w:asciiTheme="majorHAnsi" w:hAnsiTheme="majorHAnsi"/>
                  <w:b/>
                  <w:color w:val="auto"/>
                </w:rPr>
                <w:t xml:space="preserve">σε θέματα </w:t>
              </w:r>
              <w:r w:rsidR="00D746F7" w:rsidRPr="00D54F24">
                <w:rPr>
                  <w:rFonts w:asciiTheme="majorHAnsi" w:hAnsiTheme="majorHAnsi"/>
                  <w:b/>
                  <w:color w:val="auto"/>
                </w:rPr>
                <w:t xml:space="preserve">φυσικής προσβασιμότητας και </w:t>
              </w:r>
              <w:r w:rsidR="00FF2087" w:rsidRPr="00D54F24">
                <w:rPr>
                  <w:rFonts w:asciiTheme="majorHAnsi" w:hAnsiTheme="majorHAnsi"/>
                  <w:b/>
                  <w:color w:val="auto"/>
                </w:rPr>
                <w:t>π</w:t>
              </w:r>
              <w:r w:rsidR="00FF2087" w:rsidRPr="00D54F24">
                <w:rPr>
                  <w:rFonts w:asciiTheme="majorHAnsi" w:hAnsiTheme="majorHAnsi"/>
                  <w:b/>
                </w:rPr>
                <w:t xml:space="preserve">ροσβασιμότητας δικτυακών τόπων και εφαρμογών για φορητές συσκευές </w:t>
              </w:r>
              <w:r w:rsidR="00004B6F" w:rsidRPr="00D54F24">
                <w:rPr>
                  <w:rFonts w:asciiTheme="majorHAnsi" w:hAnsiTheme="majorHAnsi"/>
                  <w:b/>
                </w:rPr>
                <w:t xml:space="preserve">σε συνεργασία </w:t>
              </w:r>
              <w:r w:rsidR="000070D5" w:rsidRPr="00D54F24">
                <w:rPr>
                  <w:rFonts w:asciiTheme="majorHAnsi" w:hAnsiTheme="majorHAnsi"/>
                  <w:b/>
                </w:rPr>
                <w:t xml:space="preserve">με την Ε.Σ.Α.μεΑ. και το Εθνικό Κέντρο Δημόσιας Διοίκησης και Αυτοδιοίκησης (Ε.Κ.Δ.Δ.Α.), </w:t>
              </w:r>
              <w:r w:rsidR="00265E92" w:rsidRPr="00D54F24">
                <w:rPr>
                  <w:rFonts w:asciiTheme="majorHAnsi" w:hAnsiTheme="majorHAnsi"/>
                </w:rPr>
                <w:t xml:space="preserve">όπως η παρ. 1 του άρθρου 11 του ν.4591/2019 επιβάλλει.  </w:t>
              </w:r>
            </w:p>
            <w:p w14:paraId="6F7FF218" w14:textId="77777777" w:rsidR="00334363" w:rsidRPr="00D54F24" w:rsidRDefault="00334363" w:rsidP="00D54F24">
              <w:pPr>
                <w:rPr>
                  <w:rFonts w:asciiTheme="majorHAnsi" w:hAnsiTheme="majorHAnsi"/>
                  <w:bCs/>
                  <w:color w:val="auto"/>
                  <w:u w:val="single"/>
                  <w:lang w:eastAsia="el-GR"/>
                </w:rPr>
              </w:pPr>
            </w:p>
            <w:p w14:paraId="4AE7434F" w14:textId="7D4E68F5" w:rsidR="00D33628" w:rsidRPr="00D54F24" w:rsidRDefault="0054751B" w:rsidP="00D54F24">
              <w:pPr>
                <w:rPr>
                  <w:rFonts w:asciiTheme="majorHAnsi" w:hAnsiTheme="majorHAnsi"/>
                  <w:b/>
                  <w:i/>
                  <w:color w:val="auto"/>
                  <w:lang w:eastAsia="el-GR"/>
                </w:rPr>
              </w:pPr>
              <w:r w:rsidRPr="00D54F24">
                <w:rPr>
                  <w:rFonts w:asciiTheme="majorHAnsi" w:hAnsiTheme="majorHAnsi"/>
                  <w:b/>
                  <w:i/>
                  <w:color w:val="auto"/>
                  <w:lang w:eastAsia="el-GR"/>
                </w:rPr>
                <w:t>Κύριε</w:t>
              </w:r>
              <w:r w:rsidR="00D33628" w:rsidRPr="00D54F24">
                <w:rPr>
                  <w:rFonts w:asciiTheme="majorHAnsi" w:hAnsiTheme="majorHAnsi"/>
                  <w:b/>
                  <w:i/>
                  <w:color w:val="auto"/>
                  <w:lang w:eastAsia="el-GR"/>
                </w:rPr>
                <w:t xml:space="preserve"> Υπουργέ,</w:t>
              </w:r>
            </w:p>
            <w:p w14:paraId="0A5A04A1" w14:textId="35FAE5D5" w:rsidR="00004B6F" w:rsidRPr="00D54F24" w:rsidRDefault="00960DF9" w:rsidP="00D54F24">
              <w:pPr>
                <w:suppressAutoHyphens/>
                <w:autoSpaceDN w:val="0"/>
                <w:spacing w:after="0"/>
                <w:textAlignment w:val="baseline"/>
                <w:rPr>
                  <w:rFonts w:asciiTheme="majorHAnsi" w:hAnsiTheme="majorHAnsi"/>
                  <w:bCs/>
                  <w:iCs/>
                  <w:color w:val="auto"/>
                  <w:lang w:eastAsia="el-GR"/>
                </w:rPr>
              </w:pPr>
              <w:r w:rsidRPr="00D54F24">
                <w:rPr>
                  <w:rFonts w:asciiTheme="majorHAnsi" w:hAnsiTheme="majorHAnsi"/>
                  <w:color w:val="auto"/>
                  <w:lang w:eastAsia="el-GR"/>
                </w:rPr>
                <w:t xml:space="preserve">Τα παραπάνω αποτελούν μια συνοπτική </w:t>
              </w:r>
              <w:r w:rsidR="004D495E">
                <w:rPr>
                  <w:rFonts w:asciiTheme="majorHAnsi" w:hAnsiTheme="majorHAnsi"/>
                  <w:color w:val="auto"/>
                  <w:lang w:eastAsia="el-GR"/>
                </w:rPr>
                <w:t xml:space="preserve">παρουσίαση </w:t>
              </w:r>
              <w:r w:rsidRPr="00D54F24">
                <w:rPr>
                  <w:rFonts w:asciiTheme="majorHAnsi" w:hAnsiTheme="majorHAnsi"/>
                  <w:color w:val="auto"/>
                  <w:lang w:eastAsia="el-GR"/>
                </w:rPr>
                <w:t xml:space="preserve">των θεμάτων που άπτονται των αρμοδιοτήτων σας και αφορούν </w:t>
              </w:r>
              <w:r w:rsidR="00626020">
                <w:rPr>
                  <w:rFonts w:asciiTheme="majorHAnsi" w:hAnsiTheme="majorHAnsi"/>
                  <w:color w:val="auto"/>
                  <w:lang w:eastAsia="el-GR"/>
                </w:rPr>
                <w:t xml:space="preserve">στα άτομα με αναπηρία, </w:t>
              </w:r>
              <w:r w:rsidR="00626020" w:rsidRPr="00626020">
                <w:rPr>
                  <w:rFonts w:asciiTheme="majorHAnsi" w:hAnsiTheme="majorHAnsi"/>
                  <w:b/>
                  <w:color w:val="auto"/>
                  <w:u w:val="single"/>
                  <w:lang w:eastAsia="el-GR"/>
                </w:rPr>
                <w:t>τα οποία θα συζητήσουμε</w:t>
              </w:r>
              <w:r w:rsidRPr="00D54F24">
                <w:rPr>
                  <w:rFonts w:asciiTheme="majorHAnsi" w:hAnsiTheme="majorHAnsi"/>
                  <w:b/>
                  <w:color w:val="auto"/>
                  <w:u w:val="single"/>
                  <w:lang w:eastAsia="el-GR"/>
                </w:rPr>
                <w:t xml:space="preserve"> αναλυτικά μαζί </w:t>
              </w:r>
              <w:r w:rsidR="00334363" w:rsidRPr="00D54F24">
                <w:rPr>
                  <w:rFonts w:asciiTheme="majorHAnsi" w:hAnsiTheme="majorHAnsi"/>
                  <w:b/>
                  <w:color w:val="auto"/>
                  <w:u w:val="single"/>
                  <w:lang w:eastAsia="el-GR"/>
                </w:rPr>
                <w:t>σας κατά τη διάρκεια της προγραμματισμένης  συνάντησής μας</w:t>
              </w:r>
              <w:r w:rsidRPr="00D54F24">
                <w:rPr>
                  <w:rFonts w:asciiTheme="majorHAnsi" w:hAnsiTheme="majorHAnsi"/>
                  <w:color w:val="auto"/>
                  <w:lang w:eastAsia="el-GR"/>
                </w:rPr>
                <w:t>.</w:t>
              </w:r>
              <w:r w:rsidR="00D13A83" w:rsidRPr="00D54F24">
                <w:rPr>
                  <w:rFonts w:asciiTheme="majorHAnsi" w:hAnsiTheme="majorHAnsi"/>
                  <w:color w:val="auto"/>
                  <w:lang w:eastAsia="el-GR"/>
                </w:rPr>
                <w:t xml:space="preserve"> Η </w:t>
              </w:r>
              <w:r w:rsidR="00004B6F" w:rsidRPr="00D54F24">
                <w:rPr>
                  <w:rFonts w:asciiTheme="majorHAnsi" w:hAnsiTheme="majorHAnsi"/>
                  <w:color w:val="auto"/>
                  <w:lang w:eastAsia="el-GR"/>
                </w:rPr>
                <w:t xml:space="preserve">πολύχρονη εμπειρία και </w:t>
              </w:r>
              <w:r w:rsidR="00D13A83" w:rsidRPr="00D54F24">
                <w:rPr>
                  <w:rFonts w:asciiTheme="majorHAnsi" w:hAnsiTheme="majorHAnsi"/>
                  <w:color w:val="auto"/>
                  <w:lang w:eastAsia="el-GR"/>
                </w:rPr>
                <w:t xml:space="preserve">τεχνογνωσία που η </w:t>
              </w:r>
              <w:r w:rsidR="006F7490" w:rsidRPr="00D54F24">
                <w:rPr>
                  <w:rFonts w:asciiTheme="majorHAnsi" w:hAnsiTheme="majorHAnsi"/>
                  <w:color w:val="auto"/>
                  <w:lang w:eastAsia="el-GR"/>
                </w:rPr>
                <w:t xml:space="preserve">Συνομοσπονδία διαθέτει </w:t>
              </w:r>
              <w:r w:rsidR="00D13A83" w:rsidRPr="00D54F24">
                <w:rPr>
                  <w:rFonts w:asciiTheme="majorHAnsi" w:hAnsiTheme="majorHAnsi"/>
                  <w:color w:val="auto"/>
                  <w:lang w:eastAsia="el-GR"/>
                </w:rPr>
                <w:t xml:space="preserve">είμαστε βέβαιοι ότι θα διευκολύνει το έργο των Υπηρεσιών σας </w:t>
              </w:r>
              <w:r w:rsidR="006F7490" w:rsidRPr="00D54F24">
                <w:rPr>
                  <w:rFonts w:asciiTheme="majorHAnsi" w:hAnsiTheme="majorHAnsi"/>
                  <w:color w:val="auto"/>
                  <w:lang w:eastAsia="el-GR"/>
                </w:rPr>
                <w:t xml:space="preserve">στην κατεύθυνση της </w:t>
              </w:r>
              <w:r w:rsidR="00004B6F" w:rsidRPr="00D54F24">
                <w:rPr>
                  <w:rFonts w:asciiTheme="majorHAnsi" w:hAnsiTheme="majorHAnsi"/>
                  <w:bCs/>
                  <w:iCs/>
                  <w:color w:val="auto"/>
                  <w:lang w:eastAsia="el-GR"/>
                </w:rPr>
                <w:t>άρση</w:t>
              </w:r>
              <w:r w:rsidR="006F7490" w:rsidRPr="00D54F24">
                <w:rPr>
                  <w:rFonts w:asciiTheme="majorHAnsi" w:hAnsiTheme="majorHAnsi"/>
                  <w:bCs/>
                  <w:iCs/>
                  <w:color w:val="auto"/>
                  <w:lang w:eastAsia="el-GR"/>
                </w:rPr>
                <w:t>ς</w:t>
              </w:r>
              <w:r w:rsidR="00004B6F" w:rsidRPr="00D54F24">
                <w:rPr>
                  <w:rFonts w:asciiTheme="majorHAnsi" w:hAnsiTheme="majorHAnsi"/>
                  <w:bCs/>
                  <w:iCs/>
                  <w:color w:val="auto"/>
                  <w:lang w:eastAsia="el-GR"/>
                </w:rPr>
                <w:t xml:space="preserve"> των εμποδίων που αντιμετωπίζουν επί σειρά ετών οι πολίτες με αναπηρία </w:t>
              </w:r>
              <w:r w:rsidR="00CC3A36">
                <w:rPr>
                  <w:rFonts w:asciiTheme="majorHAnsi" w:hAnsiTheme="majorHAnsi"/>
                  <w:bCs/>
                  <w:iCs/>
                  <w:color w:val="auto"/>
                  <w:lang w:eastAsia="el-GR"/>
                </w:rPr>
                <w:t xml:space="preserve">ως προς την </w:t>
              </w:r>
              <w:r w:rsidR="00004B6F" w:rsidRPr="00D54F24">
                <w:rPr>
                  <w:rFonts w:asciiTheme="majorHAnsi" w:hAnsiTheme="majorHAnsi"/>
                  <w:bCs/>
                  <w:iCs/>
                  <w:color w:val="auto"/>
                  <w:lang w:eastAsia="el-GR"/>
                </w:rPr>
                <w:t>πρόσβασή τους στις ιστοσελίδες και ηλεκτρονικές εφαρμογές/υπηρεσίες τόσο του δημόσιου και ευρύτερου δημόσιου όσο και του ιδιωτικού τομέα, κερδοσκοπικού ή μη</w:t>
              </w:r>
              <w:r w:rsidR="005108BE" w:rsidRPr="00D54F24">
                <w:rPr>
                  <w:rFonts w:asciiTheme="majorHAnsi" w:hAnsiTheme="majorHAnsi"/>
                  <w:bCs/>
                  <w:iCs/>
                  <w:color w:val="auto"/>
                  <w:lang w:eastAsia="el-GR"/>
                </w:rPr>
                <w:t xml:space="preserve">. </w:t>
              </w:r>
            </w:p>
            <w:p w14:paraId="4FCAE4FA" w14:textId="77777777" w:rsidR="00C73486" w:rsidRPr="00D54F24" w:rsidRDefault="00C73486" w:rsidP="00D54F24">
              <w:pPr>
                <w:suppressAutoHyphens/>
                <w:autoSpaceDN w:val="0"/>
                <w:spacing w:after="0"/>
                <w:textAlignment w:val="baseline"/>
                <w:rPr>
                  <w:rFonts w:asciiTheme="majorHAnsi" w:hAnsiTheme="majorHAnsi"/>
                  <w:bCs/>
                  <w:iCs/>
                  <w:color w:val="auto"/>
                  <w:lang w:eastAsia="el-GR"/>
                </w:rPr>
              </w:pPr>
            </w:p>
            <w:p w14:paraId="0EF4D10B" w14:textId="77777777" w:rsidR="00091240" w:rsidRPr="00327262" w:rsidRDefault="00960DF9" w:rsidP="006B0355">
              <w:pPr>
                <w:rPr>
                  <w:color w:val="auto"/>
                  <w:lang w:eastAsia="el-GR"/>
                </w:rPr>
              </w:pPr>
              <w:r w:rsidRPr="00960DF9">
                <w:rPr>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2B7656"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4B0C4409">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2B7656"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429DE377">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2B7656"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77777777" w:rsidR="00E535C3" w:rsidRPr="004E5540" w:rsidRDefault="004A065A" w:rsidP="00E535C3">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Γραφείο Πρωθυπουργού της χώρας, κ. Κ.</w:t>
              </w:r>
              <w:r w:rsidR="003D3C59" w:rsidRPr="004E5540">
                <w:rPr>
                  <w:rFonts w:asciiTheme="majorHAnsi" w:hAnsiTheme="majorHAnsi" w:cstheme="minorHAnsi"/>
                  <w:color w:val="auto"/>
                </w:rPr>
                <w:t xml:space="preserve"> </w:t>
              </w:r>
              <w:r w:rsidR="00E535C3" w:rsidRPr="004E5540">
                <w:rPr>
                  <w:rFonts w:asciiTheme="majorHAnsi" w:hAnsiTheme="majorHAnsi" w:cstheme="minorHAnsi"/>
                  <w:color w:val="auto"/>
                </w:rPr>
                <w:t>Μητσοτάκη</w:t>
              </w:r>
            </w:p>
            <w:p w14:paraId="50650F93" w14:textId="77777777" w:rsidR="00E535C3" w:rsidRPr="004E5540"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50135BBC" w14:textId="441D7697" w:rsidR="00E535C3" w:rsidRDefault="00E535C3" w:rsidP="00E535C3">
              <w:pPr>
                <w:spacing w:after="0"/>
                <w:rPr>
                  <w:rFonts w:asciiTheme="majorHAnsi" w:hAnsiTheme="majorHAnsi" w:cstheme="minorHAnsi"/>
                  <w:color w:val="auto"/>
                </w:rPr>
              </w:pPr>
              <w:r w:rsidRPr="004E5540">
                <w:rPr>
                  <w:rFonts w:asciiTheme="majorHAnsi" w:hAnsiTheme="majorHAnsi" w:cstheme="minorHAnsi"/>
                  <w:color w:val="auto"/>
                </w:rPr>
                <w:t xml:space="preserve">-κ. </w:t>
              </w:r>
              <w:r w:rsidR="003D3C59" w:rsidRPr="004E5540">
                <w:rPr>
                  <w:rFonts w:asciiTheme="majorHAnsi" w:hAnsiTheme="majorHAnsi" w:cstheme="minorHAnsi"/>
                  <w:color w:val="auto"/>
                </w:rPr>
                <w:t xml:space="preserve">Χρήστο </w:t>
              </w:r>
              <w:r w:rsidR="00482802" w:rsidRPr="004E5540">
                <w:rPr>
                  <w:rFonts w:asciiTheme="majorHAnsi" w:hAnsiTheme="majorHAnsi" w:cstheme="minorHAnsi"/>
                  <w:color w:val="auto"/>
                </w:rPr>
                <w:t xml:space="preserve">- </w:t>
              </w:r>
              <w:r w:rsidR="003D3C59" w:rsidRPr="004E5540">
                <w:rPr>
                  <w:rFonts w:asciiTheme="majorHAnsi" w:hAnsiTheme="majorHAnsi" w:cstheme="minorHAnsi"/>
                  <w:color w:val="auto"/>
                </w:rPr>
                <w:t>Γεώργιο</w:t>
              </w:r>
              <w:r w:rsidRPr="004E5540">
                <w:rPr>
                  <w:rFonts w:asciiTheme="majorHAnsi" w:hAnsiTheme="majorHAnsi" w:cstheme="minorHAnsi"/>
                  <w:color w:val="auto"/>
                </w:rPr>
                <w:t xml:space="preserve"> Σκέρτσο, Υφυπουργό </w:t>
              </w:r>
              <w:r w:rsidR="003D3C59" w:rsidRPr="004E5540">
                <w:rPr>
                  <w:rFonts w:asciiTheme="majorHAnsi" w:hAnsiTheme="majorHAnsi" w:cstheme="minorHAnsi"/>
                  <w:color w:val="auto"/>
                </w:rPr>
                <w:t xml:space="preserve">στον Πρωθυπουργό </w:t>
              </w:r>
              <w:r w:rsidRPr="004E5540">
                <w:rPr>
                  <w:rFonts w:asciiTheme="majorHAnsi" w:hAnsiTheme="majorHAnsi" w:cstheme="minorHAnsi"/>
                  <w:color w:val="auto"/>
                </w:rPr>
                <w:t>για τον συντονισμό του κυβερνητικού έργου</w:t>
              </w:r>
            </w:p>
            <w:p w14:paraId="31DBA2BB" w14:textId="423A1226" w:rsidR="0054751B" w:rsidRDefault="0054751B" w:rsidP="0054751B">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54751B">
                <w:rPr>
                  <w:rFonts w:asciiTheme="majorHAnsi" w:hAnsiTheme="majorHAnsi" w:cstheme="minorHAnsi"/>
                  <w:bCs w:val="0"/>
                  <w:i w:val="0"/>
                  <w:color w:val="FF0000"/>
                  <w:szCs w:val="22"/>
                </w:rPr>
                <w:t>-</w:t>
              </w:r>
              <w:r w:rsidRPr="006F7490">
                <w:rPr>
                  <w:rFonts w:asciiTheme="majorHAnsi" w:hAnsiTheme="majorHAnsi" w:cstheme="minorHAnsi"/>
                  <w:bCs w:val="0"/>
                  <w:i w:val="0"/>
                  <w:color w:val="auto"/>
                  <w:szCs w:val="22"/>
                </w:rPr>
                <w:t xml:space="preserve">κ. Γ. Γεωργαντά, Υφυπουργό </w:t>
              </w:r>
              <w:r w:rsidR="00BC2028">
                <w:rPr>
                  <w:rFonts w:asciiTheme="majorHAnsi" w:hAnsiTheme="majorHAnsi" w:cstheme="minorHAnsi"/>
                  <w:bCs w:val="0"/>
                  <w:i w:val="0"/>
                  <w:color w:val="auto"/>
                  <w:szCs w:val="22"/>
                </w:rPr>
                <w:t xml:space="preserve">Ψηφιακής Διακυβέρνησης </w:t>
              </w:r>
            </w:p>
            <w:p w14:paraId="48D723A8" w14:textId="02EB84C9" w:rsidR="0099019A" w:rsidRPr="0099019A" w:rsidRDefault="0099019A" w:rsidP="0099019A">
              <w:pPr>
                <w:spacing w:after="0"/>
              </w:pPr>
              <w:r>
                <w:rPr>
                  <w:rFonts w:asciiTheme="majorHAnsi" w:hAnsiTheme="majorHAnsi" w:cstheme="minorHAnsi"/>
                  <w:color w:val="FF0000"/>
                </w:rPr>
                <w:t>-</w:t>
              </w:r>
              <w:r>
                <w:t xml:space="preserve">κ. Γ. </w:t>
              </w:r>
              <w:proofErr w:type="spellStart"/>
              <w:r>
                <w:t>Ζαριφόπουλο</w:t>
              </w:r>
              <w:proofErr w:type="spellEnd"/>
              <w:r>
                <w:t xml:space="preserve">, </w:t>
              </w:r>
              <w:r w:rsidRPr="006F7490">
                <w:rPr>
                  <w:rFonts w:asciiTheme="majorHAnsi" w:hAnsiTheme="majorHAnsi" w:cstheme="minorHAnsi"/>
                  <w:color w:val="auto"/>
                </w:rPr>
                <w:t xml:space="preserve">Υφυπουργό </w:t>
              </w:r>
              <w:r>
                <w:rPr>
                  <w:rFonts w:asciiTheme="majorHAnsi" w:hAnsiTheme="majorHAnsi" w:cstheme="minorHAnsi"/>
                  <w:color w:val="auto"/>
                </w:rPr>
                <w:t>Ψηφιακής Διακυβέρνησης</w:t>
              </w:r>
            </w:p>
            <w:p w14:paraId="38AFAA6E" w14:textId="1576925B" w:rsidR="0054751B" w:rsidRPr="006F7490" w:rsidRDefault="0054751B" w:rsidP="0099019A">
              <w:pPr>
                <w:pStyle w:val="4"/>
                <w:numPr>
                  <w:ilvl w:val="0"/>
                  <w:numId w:val="0"/>
                </w:numPr>
                <w:spacing w:before="0" w:after="0"/>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-κ. Λ. Χριστόπουλο, Γενικό Γραμματέα Ψηφιακής Διακυβέρνησης και Απλούστευσης Διαδικασιών</w:t>
              </w:r>
              <w:bookmarkStart w:id="15" w:name="_GoBack"/>
              <w:bookmarkEnd w:id="15"/>
            </w:p>
            <w:p w14:paraId="0E39D382" w14:textId="31F6CFCD" w:rsidR="0054751B" w:rsidRPr="006F7490" w:rsidRDefault="0054751B" w:rsidP="0054751B">
              <w:pPr>
                <w:pStyle w:val="4"/>
                <w:numPr>
                  <w:ilvl w:val="0"/>
                  <w:numId w:val="0"/>
                </w:numPr>
                <w:spacing w:before="0" w:after="0"/>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-κ. Δ. Αναγνωστόπουλο, Γενικό Γραμματέα Πληροφοριακών Συστημάτων Δημόσιας Διοίκησης</w:t>
              </w:r>
            </w:p>
            <w:p w14:paraId="4F575282" w14:textId="7A6C16E8" w:rsidR="0054751B" w:rsidRPr="006F7490" w:rsidRDefault="0054751B" w:rsidP="0054751B">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 xml:space="preserve">-κ. Α. </w:t>
              </w:r>
              <w:proofErr w:type="spellStart"/>
              <w:r w:rsidRPr="006F7490">
                <w:rPr>
                  <w:rFonts w:asciiTheme="majorHAnsi" w:hAnsiTheme="majorHAnsi" w:cstheme="minorHAnsi"/>
                  <w:bCs w:val="0"/>
                  <w:i w:val="0"/>
                  <w:color w:val="auto"/>
                  <w:szCs w:val="22"/>
                </w:rPr>
                <w:t>Τζωρτζακάκη</w:t>
              </w:r>
              <w:proofErr w:type="spellEnd"/>
              <w:r w:rsidRPr="006F7490">
                <w:rPr>
                  <w:rFonts w:asciiTheme="majorHAnsi" w:hAnsiTheme="majorHAnsi" w:cstheme="minorHAnsi"/>
                  <w:bCs w:val="0"/>
                  <w:i w:val="0"/>
                  <w:color w:val="auto"/>
                  <w:szCs w:val="22"/>
                </w:rPr>
                <w:t>, ​Γενικό Γραμματέα Τηλεπικοινωνιών και Ταχυδρομείων</w:t>
              </w:r>
            </w:p>
            <w:p w14:paraId="54952837" w14:textId="77777777" w:rsidR="00E535C3" w:rsidRPr="004E5540" w:rsidRDefault="004B7888" w:rsidP="004E5540">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Οργανώσεις- Μέλη Ε.Σ.Α.μεΑ.</w:t>
              </w:r>
            </w:p>
            <w:p w14:paraId="79349D0B" w14:textId="77777777" w:rsidR="002D0AB7" w:rsidRPr="000E2BB8" w:rsidRDefault="002B7656" w:rsidP="00E535C3">
              <w:pPr>
                <w:spacing w:line="240" w:lineRule="auto"/>
                <w:jc w:val="left"/>
              </w:pPr>
            </w:p>
          </w:sdtContent>
        </w:sdt>
      </w:sdtContent>
    </w:sdt>
    <w:p w14:paraId="7279B1B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2B765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A37F9" w14:textId="77777777" w:rsidR="002B7656" w:rsidRDefault="002B7656" w:rsidP="00A5663B">
      <w:pPr>
        <w:spacing w:after="0" w:line="240" w:lineRule="auto"/>
      </w:pPr>
      <w:r>
        <w:separator/>
      </w:r>
    </w:p>
    <w:p w14:paraId="3AB20D05" w14:textId="77777777" w:rsidR="002B7656" w:rsidRDefault="002B7656"/>
  </w:endnote>
  <w:endnote w:type="continuationSeparator" w:id="0">
    <w:p w14:paraId="2FD2ECF9" w14:textId="77777777" w:rsidR="002B7656" w:rsidRDefault="002B7656" w:rsidP="00A5663B">
      <w:pPr>
        <w:spacing w:after="0" w:line="240" w:lineRule="auto"/>
      </w:pPr>
      <w:r>
        <w:continuationSeparator/>
      </w:r>
    </w:p>
    <w:p w14:paraId="49D9D463" w14:textId="77777777" w:rsidR="002B7656" w:rsidRDefault="002B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15494A" w:rsidRPr="005925BA" w:rsidRDefault="0015494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15494A" w:rsidRDefault="0015494A" w:rsidP="00166013">
            <w:pPr>
              <w:pStyle w:val="a5"/>
              <w:spacing w:before="240"/>
              <w:rPr>
                <w:rFonts w:asciiTheme="minorHAnsi" w:hAnsiTheme="minorHAnsi"/>
                <w:color w:val="auto"/>
              </w:rPr>
            </w:pPr>
          </w:p>
          <w:p w14:paraId="1E04FCBE" w14:textId="12CDEFB0" w:rsidR="0015494A" w:rsidRPr="001F61C5" w:rsidRDefault="0015494A" w:rsidP="00166013">
            <w:pPr>
              <w:pStyle w:val="a5"/>
              <w:pBdr>
                <w:right w:val="single" w:sz="18" w:space="4" w:color="008000"/>
              </w:pBdr>
              <w:ind w:left="-1800"/>
              <w:jc w:val="right"/>
            </w:pPr>
            <w:r>
              <w:fldChar w:fldCharType="begin"/>
            </w:r>
            <w:r>
              <w:instrText>PAGE   \* MERGEFORMAT</w:instrText>
            </w:r>
            <w:r>
              <w:fldChar w:fldCharType="separate"/>
            </w:r>
            <w:r w:rsidR="00B72B08">
              <w:rPr>
                <w:noProof/>
              </w:rPr>
              <w:t>2</w:t>
            </w:r>
            <w:r>
              <w:fldChar w:fldCharType="end"/>
            </w:r>
          </w:p>
          <w:p w14:paraId="4060CEE7" w14:textId="77777777" w:rsidR="0015494A" w:rsidRPr="00042CAA" w:rsidRDefault="002B7656"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C8FC" w14:textId="77777777" w:rsidR="002B7656" w:rsidRDefault="002B7656" w:rsidP="00A5663B">
      <w:pPr>
        <w:spacing w:after="0" w:line="240" w:lineRule="auto"/>
      </w:pPr>
      <w:bookmarkStart w:id="0" w:name="_Hlk484772647"/>
      <w:bookmarkEnd w:id="0"/>
      <w:r>
        <w:separator/>
      </w:r>
    </w:p>
    <w:p w14:paraId="282C2D1C" w14:textId="77777777" w:rsidR="002B7656" w:rsidRDefault="002B7656"/>
  </w:footnote>
  <w:footnote w:type="continuationSeparator" w:id="0">
    <w:p w14:paraId="32901A08" w14:textId="77777777" w:rsidR="002B7656" w:rsidRDefault="002B7656" w:rsidP="00A5663B">
      <w:pPr>
        <w:spacing w:after="0" w:line="240" w:lineRule="auto"/>
      </w:pPr>
      <w:r>
        <w:continuationSeparator/>
      </w:r>
    </w:p>
    <w:p w14:paraId="5D436CD6" w14:textId="77777777" w:rsidR="002B7656" w:rsidRDefault="002B7656"/>
  </w:footnote>
  <w:footnote w:id="1">
    <w:p w14:paraId="2A90E359" w14:textId="77777777" w:rsidR="00523CC5" w:rsidRPr="00192277" w:rsidRDefault="00523CC5" w:rsidP="00523CC5">
      <w:pPr>
        <w:pStyle w:val="af8"/>
        <w:rPr>
          <w:sz w:val="18"/>
          <w:szCs w:val="18"/>
        </w:rPr>
      </w:pPr>
      <w:r w:rsidRPr="00192277">
        <w:rPr>
          <w:rStyle w:val="af9"/>
          <w:sz w:val="18"/>
          <w:szCs w:val="18"/>
        </w:rPr>
        <w:footnoteRef/>
      </w:r>
      <w:r w:rsidRPr="00192277">
        <w:rPr>
          <w:sz w:val="18"/>
          <w:szCs w:val="18"/>
        </w:rPr>
        <w:t xml:space="preserve"> Το Έργο «Παρατηρητήριο Θεμάτων Αναπηρίας» 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footnote>
  <w:footnote w:id="2">
    <w:p w14:paraId="76B04EBF" w14:textId="452854B9" w:rsidR="0015494A" w:rsidRPr="00192277" w:rsidRDefault="0015494A" w:rsidP="007D0011">
      <w:pPr>
        <w:pStyle w:val="af8"/>
        <w:rPr>
          <w:rFonts w:asciiTheme="majorHAnsi" w:hAnsiTheme="majorHAnsi"/>
          <w:sz w:val="18"/>
          <w:szCs w:val="18"/>
        </w:rPr>
      </w:pPr>
      <w:r w:rsidRPr="00192277">
        <w:rPr>
          <w:rStyle w:val="af9"/>
          <w:rFonts w:asciiTheme="majorHAnsi" w:eastAsiaTheme="minorEastAsia" w:hAnsiTheme="majorHAnsi"/>
          <w:sz w:val="18"/>
          <w:szCs w:val="18"/>
        </w:rPr>
        <w:footnoteRef/>
      </w:r>
      <w:r w:rsidRPr="00192277">
        <w:rPr>
          <w:rFonts w:asciiTheme="majorHAnsi" w:hAnsiTheme="majorHAnsi"/>
          <w:sz w:val="18"/>
          <w:szCs w:val="18"/>
        </w:rPr>
        <w:t xml:space="preserve"> </w:t>
      </w:r>
      <w:r w:rsidRPr="00192277">
        <w:rPr>
          <w:rFonts w:asciiTheme="majorHAnsi" w:hAnsiTheme="majorHAnsi" w:cs="Calibri"/>
          <w:sz w:val="18"/>
          <w:szCs w:val="18"/>
        </w:rPr>
        <w:t xml:space="preserve">βλ. </w:t>
      </w:r>
      <w:hyperlink r:id="rId1" w:history="1">
        <w:r w:rsidRPr="00192277">
          <w:rPr>
            <w:rFonts w:asciiTheme="majorHAnsi" w:hAnsiTheme="majorHAnsi"/>
            <w:color w:val="0000FF"/>
            <w:sz w:val="18"/>
            <w:szCs w:val="18"/>
            <w:u w:val="single"/>
          </w:rPr>
          <w:t>https://www.paratiritirioanapirias.gr/el/results/publications/2/1o-deltio-parathrhthrioy-8ematwn-anaphrias-ths-esmea-ftwxeia-kai-koinwnikos-apokleismos-sta-atoma-me-anaphria</w:t>
        </w:r>
      </w:hyperlink>
    </w:p>
  </w:footnote>
  <w:footnote w:id="3">
    <w:p w14:paraId="77422A00" w14:textId="77777777" w:rsidR="0015494A" w:rsidRPr="00192277" w:rsidRDefault="0015494A" w:rsidP="004E60AD">
      <w:pPr>
        <w:pStyle w:val="af8"/>
        <w:rPr>
          <w:rFonts w:asciiTheme="majorHAnsi" w:hAnsiTheme="majorHAnsi"/>
          <w:sz w:val="18"/>
          <w:szCs w:val="18"/>
        </w:rPr>
      </w:pPr>
      <w:r w:rsidRPr="00192277">
        <w:rPr>
          <w:rStyle w:val="af9"/>
          <w:rFonts w:asciiTheme="majorHAnsi" w:hAnsiTheme="majorHAnsi"/>
          <w:sz w:val="18"/>
          <w:szCs w:val="18"/>
        </w:rPr>
        <w:footnoteRef/>
      </w:r>
      <w:r w:rsidRPr="00192277">
        <w:rPr>
          <w:rFonts w:asciiTheme="majorHAnsi" w:hAnsiTheme="majorHAnsi"/>
          <w:sz w:val="18"/>
          <w:szCs w:val="18"/>
        </w:rPr>
        <w:t xml:space="preserve"> </w:t>
      </w:r>
      <w:hyperlink r:id="rId2" w:history="1">
        <w:r w:rsidRPr="00192277">
          <w:rPr>
            <w:rFonts w:asciiTheme="majorHAnsi" w:hAnsiTheme="majorHAnsi"/>
            <w:color w:val="0000FF"/>
            <w:sz w:val="18"/>
            <w:szCs w:val="18"/>
            <w:u w:val="single"/>
          </w:rPr>
          <w:t>https://tbinternet.ohchr.org/_layouts/15/treatybodyexternal/Download.aspx?symbolno=CRPD%2fC%2fGRC%2fCO%2f1&amp;Lang=en</w:t>
        </w:r>
      </w:hyperlink>
      <w:r w:rsidRPr="00192277">
        <w:rPr>
          <w:rFonts w:asciiTheme="majorHAnsi" w:hAnsiTheme="majorHAnsi"/>
          <w:sz w:val="18"/>
          <w:szCs w:val="18"/>
        </w:rPr>
        <w:t xml:space="preserve"> </w:t>
      </w:r>
    </w:p>
  </w:footnote>
  <w:footnote w:id="4">
    <w:p w14:paraId="7C3235AD" w14:textId="02731BA2" w:rsidR="0015494A" w:rsidRDefault="0015494A" w:rsidP="001B53A7">
      <w:pPr>
        <w:spacing w:line="240" w:lineRule="auto"/>
        <w:rPr>
          <w:color w:val="auto"/>
          <w:sz w:val="18"/>
          <w:szCs w:val="18"/>
          <w:lang w:eastAsia="el-GR"/>
        </w:rPr>
      </w:pPr>
      <w:r w:rsidRPr="008077EF">
        <w:rPr>
          <w:rStyle w:val="af9"/>
          <w:sz w:val="18"/>
          <w:szCs w:val="18"/>
        </w:rPr>
        <w:footnoteRef/>
      </w:r>
      <w:r>
        <w:rPr>
          <w:color w:val="auto"/>
          <w:sz w:val="18"/>
          <w:szCs w:val="18"/>
          <w:lang w:eastAsia="el-GR"/>
        </w:rPr>
        <w:t xml:space="preserve"> Στην παρ. 2 του άρθρου 64 αναφέρεται το εξής: </w:t>
      </w:r>
      <w:r w:rsidRPr="005F0A76">
        <w:rPr>
          <w:i/>
          <w:color w:val="auto"/>
          <w:sz w:val="18"/>
          <w:szCs w:val="18"/>
          <w:lang w:eastAsia="el-GR"/>
        </w:rPr>
        <w:t>«Τα διοικητικά όργανα και οι αρχές στο πλαίσιο της αρμοδιότητάς τους, διασφαλίζουν την ισότιμη πρόσβαση των ΑμεΑ στο ηλεκτρονικό περιβάλλον, ιδίως στις ηλεκτρονικές επικοινωνίες, πληροφορίες και υπηρεσίες, περιλαμβανομένων των μέσων ενημέρωσης και των υπηρεσιών διαδικτύου»</w:t>
      </w:r>
      <w:r w:rsidRPr="005F0A76">
        <w:rPr>
          <w:color w:val="auto"/>
          <w:sz w:val="18"/>
          <w:szCs w:val="18"/>
          <w:lang w:eastAsia="el-GR"/>
        </w:rPr>
        <w:t>.</w:t>
      </w:r>
    </w:p>
    <w:p w14:paraId="244D4889" w14:textId="77777777" w:rsidR="0015494A" w:rsidRDefault="0015494A" w:rsidP="001B53A7">
      <w:pPr>
        <w:spacing w:line="240" w:lineRule="auto"/>
        <w:rPr>
          <w:color w:val="auto"/>
          <w:sz w:val="18"/>
          <w:szCs w:val="18"/>
          <w:lang w:eastAsia="el-GR"/>
        </w:rPr>
      </w:pPr>
    </w:p>
    <w:p w14:paraId="09B0AB43" w14:textId="77777777" w:rsidR="0015494A" w:rsidRDefault="0015494A" w:rsidP="001B53A7">
      <w:pPr>
        <w:pStyle w:val="af8"/>
      </w:pPr>
    </w:p>
  </w:footnote>
  <w:footnote w:id="5">
    <w:p w14:paraId="066AF9F6" w14:textId="77777777" w:rsidR="0015494A" w:rsidRPr="00192277" w:rsidRDefault="0015494A" w:rsidP="00192277">
      <w:pPr>
        <w:pStyle w:val="af8"/>
        <w:tabs>
          <w:tab w:val="left" w:pos="284"/>
        </w:tabs>
        <w:rPr>
          <w:sz w:val="18"/>
          <w:szCs w:val="18"/>
        </w:rPr>
      </w:pPr>
      <w:r w:rsidRPr="00192277">
        <w:rPr>
          <w:rStyle w:val="af9"/>
          <w:sz w:val="18"/>
          <w:szCs w:val="18"/>
        </w:rPr>
        <w:footnoteRef/>
      </w:r>
      <w:r w:rsidRPr="00192277">
        <w:rPr>
          <w:sz w:val="18"/>
          <w:szCs w:val="18"/>
        </w:rPr>
        <w:t xml:space="preserve"> </w:t>
      </w:r>
      <w:hyperlink r:id="rId3" w:history="1">
        <w:r w:rsidRPr="00192277">
          <w:rPr>
            <w:rStyle w:val="-"/>
            <w:sz w:val="18"/>
            <w:szCs w:val="18"/>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rsidRPr="00192277">
        <w:rPr>
          <w:sz w:val="18"/>
          <w:szCs w:val="18"/>
        </w:rPr>
        <w:t xml:space="preserve"> </w:t>
      </w:r>
    </w:p>
  </w:footnote>
  <w:footnote w:id="6">
    <w:p w14:paraId="26D89110" w14:textId="34F05E8C" w:rsidR="00454592" w:rsidRPr="00454592" w:rsidRDefault="00454592">
      <w:pPr>
        <w:pStyle w:val="af8"/>
        <w:rPr>
          <w:sz w:val="18"/>
          <w:szCs w:val="18"/>
        </w:rPr>
      </w:pPr>
      <w:r>
        <w:rPr>
          <w:rStyle w:val="af9"/>
        </w:rPr>
        <w:footnoteRef/>
      </w:r>
      <w:r>
        <w:t xml:space="preserve"> </w:t>
      </w:r>
      <w:hyperlink r:id="rId4" w:history="1">
        <w:r w:rsidRPr="00454592">
          <w:rPr>
            <w:color w:val="0000FF"/>
            <w:sz w:val="18"/>
            <w:szCs w:val="18"/>
            <w:u w:val="single"/>
          </w:rPr>
          <w:t>https://www.hellenicparliament.gr/UserFiles/c8827c35-4399-4fbb-8ea6-aebdc768f4f7/10933526.pdf</w:t>
        </w:r>
      </w:hyperlink>
      <w:r w:rsidRPr="00454592">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15494A" w:rsidRPr="005925BA" w:rsidRDefault="0015494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58803B7" w14:textId="77777777" w:rsidR="0015494A" w:rsidRPr="00042CAA" w:rsidRDefault="0015494A" w:rsidP="00042CAA">
        <w:pPr>
          <w:pStyle w:val="a5"/>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620E1020"/>
    <w:multiLevelType w:val="hybridMultilevel"/>
    <w:tmpl w:val="A4B2F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E513B2C"/>
    <w:multiLevelType w:val="hybridMultilevel"/>
    <w:tmpl w:val="BCD029E2"/>
    <w:lvl w:ilvl="0" w:tplc="2CE0F2D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0550"/>
    <w:rsid w:val="0000389F"/>
    <w:rsid w:val="00004B6F"/>
    <w:rsid w:val="000070D5"/>
    <w:rsid w:val="000075B8"/>
    <w:rsid w:val="00011187"/>
    <w:rsid w:val="00014172"/>
    <w:rsid w:val="000145EC"/>
    <w:rsid w:val="00016434"/>
    <w:rsid w:val="00017BFD"/>
    <w:rsid w:val="00021471"/>
    <w:rsid w:val="000224C1"/>
    <w:rsid w:val="000319B3"/>
    <w:rsid w:val="0003631E"/>
    <w:rsid w:val="00042C5C"/>
    <w:rsid w:val="00042CAA"/>
    <w:rsid w:val="00046CC8"/>
    <w:rsid w:val="00047E00"/>
    <w:rsid w:val="00054519"/>
    <w:rsid w:val="00056E0A"/>
    <w:rsid w:val="00060078"/>
    <w:rsid w:val="00062B7D"/>
    <w:rsid w:val="00062C0A"/>
    <w:rsid w:val="0006650A"/>
    <w:rsid w:val="00066868"/>
    <w:rsid w:val="00070ADA"/>
    <w:rsid w:val="000717AA"/>
    <w:rsid w:val="000817E1"/>
    <w:rsid w:val="0008214A"/>
    <w:rsid w:val="00084895"/>
    <w:rsid w:val="000864B5"/>
    <w:rsid w:val="000906D8"/>
    <w:rsid w:val="00091240"/>
    <w:rsid w:val="000925B0"/>
    <w:rsid w:val="000A425D"/>
    <w:rsid w:val="000A5463"/>
    <w:rsid w:val="000A7A49"/>
    <w:rsid w:val="000B2FB4"/>
    <w:rsid w:val="000B3F3B"/>
    <w:rsid w:val="000C099E"/>
    <w:rsid w:val="000C0B4E"/>
    <w:rsid w:val="000C0D7D"/>
    <w:rsid w:val="000C14DF"/>
    <w:rsid w:val="000C16B6"/>
    <w:rsid w:val="000C2C56"/>
    <w:rsid w:val="000C602B"/>
    <w:rsid w:val="000D34E2"/>
    <w:rsid w:val="000D3D70"/>
    <w:rsid w:val="000D465B"/>
    <w:rsid w:val="000E0567"/>
    <w:rsid w:val="000E2BB8"/>
    <w:rsid w:val="000E30A0"/>
    <w:rsid w:val="000E44E8"/>
    <w:rsid w:val="000F10B9"/>
    <w:rsid w:val="000F2370"/>
    <w:rsid w:val="000F237D"/>
    <w:rsid w:val="000F4280"/>
    <w:rsid w:val="000F76F5"/>
    <w:rsid w:val="00100002"/>
    <w:rsid w:val="0010481F"/>
    <w:rsid w:val="00104FD0"/>
    <w:rsid w:val="00105961"/>
    <w:rsid w:val="00107192"/>
    <w:rsid w:val="0011097C"/>
    <w:rsid w:val="00113CC2"/>
    <w:rsid w:val="0011472B"/>
    <w:rsid w:val="00124446"/>
    <w:rsid w:val="00124EC1"/>
    <w:rsid w:val="001304E0"/>
    <w:rsid w:val="00137185"/>
    <w:rsid w:val="00145B61"/>
    <w:rsid w:val="00145F03"/>
    <w:rsid w:val="001501AA"/>
    <w:rsid w:val="0015494A"/>
    <w:rsid w:val="00154AB3"/>
    <w:rsid w:val="0016039E"/>
    <w:rsid w:val="00161715"/>
    <w:rsid w:val="00162CAE"/>
    <w:rsid w:val="0016520C"/>
    <w:rsid w:val="00166013"/>
    <w:rsid w:val="00167EF2"/>
    <w:rsid w:val="00167FBD"/>
    <w:rsid w:val="001760F1"/>
    <w:rsid w:val="00192277"/>
    <w:rsid w:val="0019412D"/>
    <w:rsid w:val="00194C1E"/>
    <w:rsid w:val="00195369"/>
    <w:rsid w:val="001962F4"/>
    <w:rsid w:val="001A06C6"/>
    <w:rsid w:val="001A1272"/>
    <w:rsid w:val="001A483E"/>
    <w:rsid w:val="001A62AD"/>
    <w:rsid w:val="001A67BA"/>
    <w:rsid w:val="001A7F67"/>
    <w:rsid w:val="001B1699"/>
    <w:rsid w:val="001B3428"/>
    <w:rsid w:val="001B53A7"/>
    <w:rsid w:val="001B5EF2"/>
    <w:rsid w:val="001B6596"/>
    <w:rsid w:val="001B7832"/>
    <w:rsid w:val="001C3532"/>
    <w:rsid w:val="001C5964"/>
    <w:rsid w:val="001C78E4"/>
    <w:rsid w:val="001C7F18"/>
    <w:rsid w:val="001D489B"/>
    <w:rsid w:val="001E177F"/>
    <w:rsid w:val="001E439E"/>
    <w:rsid w:val="001E7288"/>
    <w:rsid w:val="001E7E7B"/>
    <w:rsid w:val="001F02A6"/>
    <w:rsid w:val="001F1161"/>
    <w:rsid w:val="001F2C88"/>
    <w:rsid w:val="001F36B5"/>
    <w:rsid w:val="001F4F51"/>
    <w:rsid w:val="001F570A"/>
    <w:rsid w:val="001F79A0"/>
    <w:rsid w:val="002036FD"/>
    <w:rsid w:val="002058AF"/>
    <w:rsid w:val="002061EF"/>
    <w:rsid w:val="002077C8"/>
    <w:rsid w:val="002251AF"/>
    <w:rsid w:val="002354C7"/>
    <w:rsid w:val="00236A27"/>
    <w:rsid w:val="00240D4D"/>
    <w:rsid w:val="002423C0"/>
    <w:rsid w:val="00242F7C"/>
    <w:rsid w:val="00244996"/>
    <w:rsid w:val="0025000D"/>
    <w:rsid w:val="002534FE"/>
    <w:rsid w:val="00253D5C"/>
    <w:rsid w:val="00254F07"/>
    <w:rsid w:val="00255DD0"/>
    <w:rsid w:val="00256753"/>
    <w:rsid w:val="00256E4C"/>
    <w:rsid w:val="002570E4"/>
    <w:rsid w:val="002602EC"/>
    <w:rsid w:val="00264E1B"/>
    <w:rsid w:val="002655D3"/>
    <w:rsid w:val="0026597B"/>
    <w:rsid w:val="00265E92"/>
    <w:rsid w:val="00271036"/>
    <w:rsid w:val="002750E8"/>
    <w:rsid w:val="00275BB3"/>
    <w:rsid w:val="0027672E"/>
    <w:rsid w:val="00283987"/>
    <w:rsid w:val="00285D4A"/>
    <w:rsid w:val="0028771D"/>
    <w:rsid w:val="00295A6F"/>
    <w:rsid w:val="002A256F"/>
    <w:rsid w:val="002A4C2D"/>
    <w:rsid w:val="002B2CFA"/>
    <w:rsid w:val="002B2F35"/>
    <w:rsid w:val="002B43D6"/>
    <w:rsid w:val="002B7656"/>
    <w:rsid w:val="002C4134"/>
    <w:rsid w:val="002C71E5"/>
    <w:rsid w:val="002D0AB7"/>
    <w:rsid w:val="002D1046"/>
    <w:rsid w:val="002D1D01"/>
    <w:rsid w:val="002D2A79"/>
    <w:rsid w:val="002E0B5B"/>
    <w:rsid w:val="002E3224"/>
    <w:rsid w:val="002F68B3"/>
    <w:rsid w:val="002F692C"/>
    <w:rsid w:val="003012EC"/>
    <w:rsid w:val="00301AF7"/>
    <w:rsid w:val="00301E00"/>
    <w:rsid w:val="00306F9C"/>
    <w:rsid w:val="003071D9"/>
    <w:rsid w:val="003169C7"/>
    <w:rsid w:val="00320EE8"/>
    <w:rsid w:val="0032111F"/>
    <w:rsid w:val="00322A0B"/>
    <w:rsid w:val="00326F43"/>
    <w:rsid w:val="00327262"/>
    <w:rsid w:val="0032761B"/>
    <w:rsid w:val="00327F27"/>
    <w:rsid w:val="00332630"/>
    <w:rsid w:val="003326D2"/>
    <w:rsid w:val="003336F9"/>
    <w:rsid w:val="00334363"/>
    <w:rsid w:val="00334C53"/>
    <w:rsid w:val="00337205"/>
    <w:rsid w:val="0034122A"/>
    <w:rsid w:val="0034662F"/>
    <w:rsid w:val="00346D25"/>
    <w:rsid w:val="003516D7"/>
    <w:rsid w:val="003522F6"/>
    <w:rsid w:val="003537D9"/>
    <w:rsid w:val="00360859"/>
    <w:rsid w:val="00361404"/>
    <w:rsid w:val="00371099"/>
    <w:rsid w:val="00371AFA"/>
    <w:rsid w:val="00375F6F"/>
    <w:rsid w:val="003848BA"/>
    <w:rsid w:val="003848CD"/>
    <w:rsid w:val="003956F9"/>
    <w:rsid w:val="0039757B"/>
    <w:rsid w:val="003A2574"/>
    <w:rsid w:val="003A25D8"/>
    <w:rsid w:val="003A4B9D"/>
    <w:rsid w:val="003A6DE4"/>
    <w:rsid w:val="003B0D39"/>
    <w:rsid w:val="003B245B"/>
    <w:rsid w:val="003B3E78"/>
    <w:rsid w:val="003B3F10"/>
    <w:rsid w:val="003B6AC5"/>
    <w:rsid w:val="003C04AA"/>
    <w:rsid w:val="003C64B2"/>
    <w:rsid w:val="003D32C1"/>
    <w:rsid w:val="003D3C59"/>
    <w:rsid w:val="003D4D14"/>
    <w:rsid w:val="003D73D0"/>
    <w:rsid w:val="003E10C7"/>
    <w:rsid w:val="003E38C4"/>
    <w:rsid w:val="003E4D05"/>
    <w:rsid w:val="003E51A1"/>
    <w:rsid w:val="003F2BB8"/>
    <w:rsid w:val="003F70E8"/>
    <w:rsid w:val="003F789B"/>
    <w:rsid w:val="00412143"/>
    <w:rsid w:val="00412BB7"/>
    <w:rsid w:val="00413626"/>
    <w:rsid w:val="00415D99"/>
    <w:rsid w:val="00417E9C"/>
    <w:rsid w:val="00421FA4"/>
    <w:rsid w:val="00424D51"/>
    <w:rsid w:val="00427DE8"/>
    <w:rsid w:val="0043270D"/>
    <w:rsid w:val="004355A3"/>
    <w:rsid w:val="004406A4"/>
    <w:rsid w:val="004443A9"/>
    <w:rsid w:val="00447AC7"/>
    <w:rsid w:val="00454592"/>
    <w:rsid w:val="00464C73"/>
    <w:rsid w:val="00466785"/>
    <w:rsid w:val="0047186A"/>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495E"/>
    <w:rsid w:val="004D5A2F"/>
    <w:rsid w:val="004D7A3C"/>
    <w:rsid w:val="004E5540"/>
    <w:rsid w:val="004E60AD"/>
    <w:rsid w:val="004E7530"/>
    <w:rsid w:val="004E7E91"/>
    <w:rsid w:val="004F1CA5"/>
    <w:rsid w:val="004F336E"/>
    <w:rsid w:val="004F41EB"/>
    <w:rsid w:val="00501865"/>
    <w:rsid w:val="00501973"/>
    <w:rsid w:val="00502370"/>
    <w:rsid w:val="00504707"/>
    <w:rsid w:val="00504800"/>
    <w:rsid w:val="00505AEF"/>
    <w:rsid w:val="005077D6"/>
    <w:rsid w:val="005108BE"/>
    <w:rsid w:val="00515CE5"/>
    <w:rsid w:val="005169F1"/>
    <w:rsid w:val="00517354"/>
    <w:rsid w:val="0052064A"/>
    <w:rsid w:val="00523CC5"/>
    <w:rsid w:val="00523EAA"/>
    <w:rsid w:val="00524A22"/>
    <w:rsid w:val="00525C10"/>
    <w:rsid w:val="00531211"/>
    <w:rsid w:val="00531F92"/>
    <w:rsid w:val="00532E24"/>
    <w:rsid w:val="00534C90"/>
    <w:rsid w:val="00540ED2"/>
    <w:rsid w:val="00542651"/>
    <w:rsid w:val="005453F1"/>
    <w:rsid w:val="0054751B"/>
    <w:rsid w:val="00547D78"/>
    <w:rsid w:val="00553FD9"/>
    <w:rsid w:val="00561155"/>
    <w:rsid w:val="0056123E"/>
    <w:rsid w:val="0056472E"/>
    <w:rsid w:val="00570C0E"/>
    <w:rsid w:val="005722AF"/>
    <w:rsid w:val="00573B0A"/>
    <w:rsid w:val="005767A6"/>
    <w:rsid w:val="00577B8E"/>
    <w:rsid w:val="0058273F"/>
    <w:rsid w:val="005836FF"/>
    <w:rsid w:val="00583700"/>
    <w:rsid w:val="00587E56"/>
    <w:rsid w:val="00590145"/>
    <w:rsid w:val="005925BA"/>
    <w:rsid w:val="005930DC"/>
    <w:rsid w:val="00593B51"/>
    <w:rsid w:val="005946E0"/>
    <w:rsid w:val="005956CD"/>
    <w:rsid w:val="005963DE"/>
    <w:rsid w:val="005A0E48"/>
    <w:rsid w:val="005A275A"/>
    <w:rsid w:val="005A387E"/>
    <w:rsid w:val="005A6432"/>
    <w:rsid w:val="005B00C5"/>
    <w:rsid w:val="005B0257"/>
    <w:rsid w:val="005B661B"/>
    <w:rsid w:val="005C077E"/>
    <w:rsid w:val="005C1CF5"/>
    <w:rsid w:val="005C201F"/>
    <w:rsid w:val="005C24CF"/>
    <w:rsid w:val="005C2660"/>
    <w:rsid w:val="005C2C02"/>
    <w:rsid w:val="005C5A0B"/>
    <w:rsid w:val="005C6905"/>
    <w:rsid w:val="005C6EDA"/>
    <w:rsid w:val="005D05EE"/>
    <w:rsid w:val="005D2A7B"/>
    <w:rsid w:val="005D2B1C"/>
    <w:rsid w:val="005D30F3"/>
    <w:rsid w:val="005D44A7"/>
    <w:rsid w:val="005E2D6F"/>
    <w:rsid w:val="005E3B73"/>
    <w:rsid w:val="005E5EB8"/>
    <w:rsid w:val="005F0A76"/>
    <w:rsid w:val="005F5A54"/>
    <w:rsid w:val="005F5F7A"/>
    <w:rsid w:val="005F68D3"/>
    <w:rsid w:val="005F7905"/>
    <w:rsid w:val="005F793E"/>
    <w:rsid w:val="00610A7E"/>
    <w:rsid w:val="00612214"/>
    <w:rsid w:val="00616D1F"/>
    <w:rsid w:val="00617A29"/>
    <w:rsid w:val="00617AC0"/>
    <w:rsid w:val="006207A8"/>
    <w:rsid w:val="00623C6A"/>
    <w:rsid w:val="006258FF"/>
    <w:rsid w:val="00626020"/>
    <w:rsid w:val="0062764D"/>
    <w:rsid w:val="00630348"/>
    <w:rsid w:val="00637258"/>
    <w:rsid w:val="00642AA7"/>
    <w:rsid w:val="00646F21"/>
    <w:rsid w:val="00647299"/>
    <w:rsid w:val="0064769A"/>
    <w:rsid w:val="00647918"/>
    <w:rsid w:val="00651CD5"/>
    <w:rsid w:val="00651ED0"/>
    <w:rsid w:val="00663DE7"/>
    <w:rsid w:val="00663E61"/>
    <w:rsid w:val="0066741D"/>
    <w:rsid w:val="00674144"/>
    <w:rsid w:val="006808A9"/>
    <w:rsid w:val="006809FA"/>
    <w:rsid w:val="006873C5"/>
    <w:rsid w:val="0069076F"/>
    <w:rsid w:val="006A40ED"/>
    <w:rsid w:val="006A44F7"/>
    <w:rsid w:val="006A785A"/>
    <w:rsid w:val="006B0355"/>
    <w:rsid w:val="006B063A"/>
    <w:rsid w:val="006B3332"/>
    <w:rsid w:val="006C001B"/>
    <w:rsid w:val="006C4E3A"/>
    <w:rsid w:val="006D0554"/>
    <w:rsid w:val="006D196A"/>
    <w:rsid w:val="006E1645"/>
    <w:rsid w:val="006E2A5C"/>
    <w:rsid w:val="006E31F6"/>
    <w:rsid w:val="006E692F"/>
    <w:rsid w:val="006E6B93"/>
    <w:rsid w:val="006E7200"/>
    <w:rsid w:val="006F050F"/>
    <w:rsid w:val="006F59D3"/>
    <w:rsid w:val="006F62BF"/>
    <w:rsid w:val="006F68D0"/>
    <w:rsid w:val="006F7490"/>
    <w:rsid w:val="00700095"/>
    <w:rsid w:val="0070334A"/>
    <w:rsid w:val="0070533F"/>
    <w:rsid w:val="00711B60"/>
    <w:rsid w:val="00711E56"/>
    <w:rsid w:val="007136EF"/>
    <w:rsid w:val="00717C57"/>
    <w:rsid w:val="0072145A"/>
    <w:rsid w:val="0072458C"/>
    <w:rsid w:val="0073050A"/>
    <w:rsid w:val="00740E51"/>
    <w:rsid w:val="00743EC1"/>
    <w:rsid w:val="0075147C"/>
    <w:rsid w:val="00752538"/>
    <w:rsid w:val="0075462E"/>
    <w:rsid w:val="00754C30"/>
    <w:rsid w:val="00761C71"/>
    <w:rsid w:val="00763FCD"/>
    <w:rsid w:val="00764CFE"/>
    <w:rsid w:val="00767D09"/>
    <w:rsid w:val="0077016C"/>
    <w:rsid w:val="007715CC"/>
    <w:rsid w:val="00771C72"/>
    <w:rsid w:val="00773C13"/>
    <w:rsid w:val="007766C2"/>
    <w:rsid w:val="007869AB"/>
    <w:rsid w:val="00791588"/>
    <w:rsid w:val="00791992"/>
    <w:rsid w:val="00793F05"/>
    <w:rsid w:val="00794837"/>
    <w:rsid w:val="0079568F"/>
    <w:rsid w:val="007A469B"/>
    <w:rsid w:val="007A6300"/>
    <w:rsid w:val="007A6E45"/>
    <w:rsid w:val="007A7065"/>
    <w:rsid w:val="007A781F"/>
    <w:rsid w:val="007B2EA7"/>
    <w:rsid w:val="007D0011"/>
    <w:rsid w:val="007D1B7C"/>
    <w:rsid w:val="007D2568"/>
    <w:rsid w:val="007D449F"/>
    <w:rsid w:val="007E2358"/>
    <w:rsid w:val="007E4450"/>
    <w:rsid w:val="007E53F9"/>
    <w:rsid w:val="007E66D9"/>
    <w:rsid w:val="007F3D07"/>
    <w:rsid w:val="007F4EC8"/>
    <w:rsid w:val="007F60F8"/>
    <w:rsid w:val="007F77CE"/>
    <w:rsid w:val="008014C3"/>
    <w:rsid w:val="00804567"/>
    <w:rsid w:val="008077EF"/>
    <w:rsid w:val="0080787B"/>
    <w:rsid w:val="008104A7"/>
    <w:rsid w:val="00811A9B"/>
    <w:rsid w:val="00812840"/>
    <w:rsid w:val="008160BA"/>
    <w:rsid w:val="0082279A"/>
    <w:rsid w:val="00830514"/>
    <w:rsid w:val="008321C9"/>
    <w:rsid w:val="0083359D"/>
    <w:rsid w:val="00834CF4"/>
    <w:rsid w:val="00837282"/>
    <w:rsid w:val="00842387"/>
    <w:rsid w:val="00852BCC"/>
    <w:rsid w:val="00853314"/>
    <w:rsid w:val="00857467"/>
    <w:rsid w:val="00860404"/>
    <w:rsid w:val="00873790"/>
    <w:rsid w:val="00874501"/>
    <w:rsid w:val="00875FFD"/>
    <w:rsid w:val="00876B17"/>
    <w:rsid w:val="00877087"/>
    <w:rsid w:val="00880266"/>
    <w:rsid w:val="00886205"/>
    <w:rsid w:val="00887865"/>
    <w:rsid w:val="00890E52"/>
    <w:rsid w:val="00895AE5"/>
    <w:rsid w:val="008960BB"/>
    <w:rsid w:val="008A26A3"/>
    <w:rsid w:val="008A421B"/>
    <w:rsid w:val="008B141E"/>
    <w:rsid w:val="008B3278"/>
    <w:rsid w:val="008B5B34"/>
    <w:rsid w:val="008B7E3D"/>
    <w:rsid w:val="008D0673"/>
    <w:rsid w:val="008D137B"/>
    <w:rsid w:val="008D2730"/>
    <w:rsid w:val="008E644C"/>
    <w:rsid w:val="008F0E1F"/>
    <w:rsid w:val="008F36C1"/>
    <w:rsid w:val="008F4A49"/>
    <w:rsid w:val="00901299"/>
    <w:rsid w:val="00901F06"/>
    <w:rsid w:val="0090243E"/>
    <w:rsid w:val="00920AAC"/>
    <w:rsid w:val="00936BAC"/>
    <w:rsid w:val="009376FD"/>
    <w:rsid w:val="0094089F"/>
    <w:rsid w:val="009417A3"/>
    <w:rsid w:val="0094561D"/>
    <w:rsid w:val="009503E0"/>
    <w:rsid w:val="009507F4"/>
    <w:rsid w:val="00953909"/>
    <w:rsid w:val="00955290"/>
    <w:rsid w:val="009600CF"/>
    <w:rsid w:val="00960391"/>
    <w:rsid w:val="00960B06"/>
    <w:rsid w:val="00960DF9"/>
    <w:rsid w:val="00964477"/>
    <w:rsid w:val="00966F8C"/>
    <w:rsid w:val="00972E62"/>
    <w:rsid w:val="00974EEA"/>
    <w:rsid w:val="00977C9D"/>
    <w:rsid w:val="00980425"/>
    <w:rsid w:val="009820CA"/>
    <w:rsid w:val="00983EA3"/>
    <w:rsid w:val="00987E71"/>
    <w:rsid w:val="0099019A"/>
    <w:rsid w:val="00991E29"/>
    <w:rsid w:val="00995C38"/>
    <w:rsid w:val="009A30F5"/>
    <w:rsid w:val="009A4192"/>
    <w:rsid w:val="009A4F10"/>
    <w:rsid w:val="009B3183"/>
    <w:rsid w:val="009C06F7"/>
    <w:rsid w:val="009C4CF2"/>
    <w:rsid w:val="009C4D45"/>
    <w:rsid w:val="009D06E0"/>
    <w:rsid w:val="009D0B7E"/>
    <w:rsid w:val="009D1A88"/>
    <w:rsid w:val="009E236B"/>
    <w:rsid w:val="009E6773"/>
    <w:rsid w:val="009F0D94"/>
    <w:rsid w:val="009F50A2"/>
    <w:rsid w:val="009F5763"/>
    <w:rsid w:val="00A017D3"/>
    <w:rsid w:val="00A04D49"/>
    <w:rsid w:val="00A0512E"/>
    <w:rsid w:val="00A06DC7"/>
    <w:rsid w:val="00A1639B"/>
    <w:rsid w:val="00A24A4D"/>
    <w:rsid w:val="00A32253"/>
    <w:rsid w:val="00A3225D"/>
    <w:rsid w:val="00A33D5A"/>
    <w:rsid w:val="00A35350"/>
    <w:rsid w:val="00A518C2"/>
    <w:rsid w:val="00A52103"/>
    <w:rsid w:val="00A55F0E"/>
    <w:rsid w:val="00A5663B"/>
    <w:rsid w:val="00A60B01"/>
    <w:rsid w:val="00A62ACC"/>
    <w:rsid w:val="00A66F36"/>
    <w:rsid w:val="00A755A9"/>
    <w:rsid w:val="00A77266"/>
    <w:rsid w:val="00A8168D"/>
    <w:rsid w:val="00A8235C"/>
    <w:rsid w:val="00A842FF"/>
    <w:rsid w:val="00A84C79"/>
    <w:rsid w:val="00A862B1"/>
    <w:rsid w:val="00A87558"/>
    <w:rsid w:val="00A87DE0"/>
    <w:rsid w:val="00A904D0"/>
    <w:rsid w:val="00A90B3F"/>
    <w:rsid w:val="00A90C2F"/>
    <w:rsid w:val="00A9231C"/>
    <w:rsid w:val="00A9536D"/>
    <w:rsid w:val="00A96E09"/>
    <w:rsid w:val="00AA0A6C"/>
    <w:rsid w:val="00AA3A89"/>
    <w:rsid w:val="00AB2576"/>
    <w:rsid w:val="00AB6695"/>
    <w:rsid w:val="00AC0D27"/>
    <w:rsid w:val="00AC766E"/>
    <w:rsid w:val="00AD13AB"/>
    <w:rsid w:val="00AD1954"/>
    <w:rsid w:val="00AD417C"/>
    <w:rsid w:val="00AD6272"/>
    <w:rsid w:val="00AE341F"/>
    <w:rsid w:val="00AE611E"/>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40068"/>
    <w:rsid w:val="00B4362C"/>
    <w:rsid w:val="00B4479D"/>
    <w:rsid w:val="00B44B27"/>
    <w:rsid w:val="00B52494"/>
    <w:rsid w:val="00B542BD"/>
    <w:rsid w:val="00B5480D"/>
    <w:rsid w:val="00B555D0"/>
    <w:rsid w:val="00B556CD"/>
    <w:rsid w:val="00B57319"/>
    <w:rsid w:val="00B57659"/>
    <w:rsid w:val="00B61BDB"/>
    <w:rsid w:val="00B647FA"/>
    <w:rsid w:val="00B703EA"/>
    <w:rsid w:val="00B70C66"/>
    <w:rsid w:val="00B72B08"/>
    <w:rsid w:val="00B73A9A"/>
    <w:rsid w:val="00B812C4"/>
    <w:rsid w:val="00B81D56"/>
    <w:rsid w:val="00B83F32"/>
    <w:rsid w:val="00B86779"/>
    <w:rsid w:val="00B926D1"/>
    <w:rsid w:val="00B92A91"/>
    <w:rsid w:val="00B9750D"/>
    <w:rsid w:val="00B977C3"/>
    <w:rsid w:val="00BA258A"/>
    <w:rsid w:val="00BB0343"/>
    <w:rsid w:val="00BB1DBD"/>
    <w:rsid w:val="00BB51EE"/>
    <w:rsid w:val="00BB7FC1"/>
    <w:rsid w:val="00BC2028"/>
    <w:rsid w:val="00BD105C"/>
    <w:rsid w:val="00BD7EA0"/>
    <w:rsid w:val="00BE04D8"/>
    <w:rsid w:val="00BE272F"/>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3C71"/>
    <w:rsid w:val="00C55583"/>
    <w:rsid w:val="00C65ED8"/>
    <w:rsid w:val="00C72516"/>
    <w:rsid w:val="00C729A1"/>
    <w:rsid w:val="00C73486"/>
    <w:rsid w:val="00C759DF"/>
    <w:rsid w:val="00C77FA6"/>
    <w:rsid w:val="00C80445"/>
    <w:rsid w:val="00C83F4F"/>
    <w:rsid w:val="00C864D7"/>
    <w:rsid w:val="00C90057"/>
    <w:rsid w:val="00CA0D5A"/>
    <w:rsid w:val="00CA0E96"/>
    <w:rsid w:val="00CA1AE3"/>
    <w:rsid w:val="00CA3674"/>
    <w:rsid w:val="00CB1E4C"/>
    <w:rsid w:val="00CB350A"/>
    <w:rsid w:val="00CB6941"/>
    <w:rsid w:val="00CB6DEF"/>
    <w:rsid w:val="00CB7C4D"/>
    <w:rsid w:val="00CC22AC"/>
    <w:rsid w:val="00CC3455"/>
    <w:rsid w:val="00CC3A36"/>
    <w:rsid w:val="00CC59F5"/>
    <w:rsid w:val="00CC62E9"/>
    <w:rsid w:val="00CC7E45"/>
    <w:rsid w:val="00CD13E7"/>
    <w:rsid w:val="00CD3CE2"/>
    <w:rsid w:val="00CD6D05"/>
    <w:rsid w:val="00CE0328"/>
    <w:rsid w:val="00CE0CB1"/>
    <w:rsid w:val="00CE5FF4"/>
    <w:rsid w:val="00CE6072"/>
    <w:rsid w:val="00CF0354"/>
    <w:rsid w:val="00CF0E8A"/>
    <w:rsid w:val="00CF6473"/>
    <w:rsid w:val="00CF7074"/>
    <w:rsid w:val="00D0058D"/>
    <w:rsid w:val="00D00AC1"/>
    <w:rsid w:val="00D00CFB"/>
    <w:rsid w:val="00D01142"/>
    <w:rsid w:val="00D01C51"/>
    <w:rsid w:val="00D03539"/>
    <w:rsid w:val="00D04F1F"/>
    <w:rsid w:val="00D10742"/>
    <w:rsid w:val="00D11B9D"/>
    <w:rsid w:val="00D11C99"/>
    <w:rsid w:val="00D13A83"/>
    <w:rsid w:val="00D143F3"/>
    <w:rsid w:val="00D14800"/>
    <w:rsid w:val="00D17E09"/>
    <w:rsid w:val="00D33628"/>
    <w:rsid w:val="00D40D50"/>
    <w:rsid w:val="00D4303F"/>
    <w:rsid w:val="00D43376"/>
    <w:rsid w:val="00D4455A"/>
    <w:rsid w:val="00D53C47"/>
    <w:rsid w:val="00D54F24"/>
    <w:rsid w:val="00D621C6"/>
    <w:rsid w:val="00D64AEE"/>
    <w:rsid w:val="00D746F7"/>
    <w:rsid w:val="00D7519B"/>
    <w:rsid w:val="00D77593"/>
    <w:rsid w:val="00D77D76"/>
    <w:rsid w:val="00D83B62"/>
    <w:rsid w:val="00D92D4B"/>
    <w:rsid w:val="00D9340A"/>
    <w:rsid w:val="00D93DCC"/>
    <w:rsid w:val="00DA14A2"/>
    <w:rsid w:val="00DA2AB5"/>
    <w:rsid w:val="00DA5411"/>
    <w:rsid w:val="00DA59FF"/>
    <w:rsid w:val="00DB1DB9"/>
    <w:rsid w:val="00DB24CA"/>
    <w:rsid w:val="00DB25BD"/>
    <w:rsid w:val="00DB2FC8"/>
    <w:rsid w:val="00DB4804"/>
    <w:rsid w:val="00DB6C4E"/>
    <w:rsid w:val="00DC64B0"/>
    <w:rsid w:val="00DD1D03"/>
    <w:rsid w:val="00DD2AA1"/>
    <w:rsid w:val="00DD7797"/>
    <w:rsid w:val="00DD7ED9"/>
    <w:rsid w:val="00DE2F2B"/>
    <w:rsid w:val="00DE3DAF"/>
    <w:rsid w:val="00DE62F3"/>
    <w:rsid w:val="00DF2230"/>
    <w:rsid w:val="00DF27F7"/>
    <w:rsid w:val="00DF3E94"/>
    <w:rsid w:val="00DF4614"/>
    <w:rsid w:val="00DF7B7B"/>
    <w:rsid w:val="00E018A8"/>
    <w:rsid w:val="00E10F95"/>
    <w:rsid w:val="00E142B7"/>
    <w:rsid w:val="00E14B7D"/>
    <w:rsid w:val="00E16B7C"/>
    <w:rsid w:val="00E206BA"/>
    <w:rsid w:val="00E22772"/>
    <w:rsid w:val="00E2431C"/>
    <w:rsid w:val="00E3047F"/>
    <w:rsid w:val="00E312B3"/>
    <w:rsid w:val="00E3222F"/>
    <w:rsid w:val="00E357D4"/>
    <w:rsid w:val="00E40395"/>
    <w:rsid w:val="00E40D94"/>
    <w:rsid w:val="00E429AD"/>
    <w:rsid w:val="00E535C3"/>
    <w:rsid w:val="00E55813"/>
    <w:rsid w:val="00E70687"/>
    <w:rsid w:val="00E72589"/>
    <w:rsid w:val="00E74848"/>
    <w:rsid w:val="00E776F1"/>
    <w:rsid w:val="00E8763E"/>
    <w:rsid w:val="00E90907"/>
    <w:rsid w:val="00E922F5"/>
    <w:rsid w:val="00EA0204"/>
    <w:rsid w:val="00EA3018"/>
    <w:rsid w:val="00EA36C5"/>
    <w:rsid w:val="00EC55E8"/>
    <w:rsid w:val="00EC685C"/>
    <w:rsid w:val="00EC79CC"/>
    <w:rsid w:val="00ED0C27"/>
    <w:rsid w:val="00ED0DF9"/>
    <w:rsid w:val="00ED409C"/>
    <w:rsid w:val="00ED4628"/>
    <w:rsid w:val="00EE0F94"/>
    <w:rsid w:val="00EE46B9"/>
    <w:rsid w:val="00EE5A5F"/>
    <w:rsid w:val="00EE6171"/>
    <w:rsid w:val="00EE65BD"/>
    <w:rsid w:val="00EE749B"/>
    <w:rsid w:val="00EF2A85"/>
    <w:rsid w:val="00EF66B1"/>
    <w:rsid w:val="00F02B8E"/>
    <w:rsid w:val="00F04B17"/>
    <w:rsid w:val="00F071B9"/>
    <w:rsid w:val="00F13463"/>
    <w:rsid w:val="00F21A91"/>
    <w:rsid w:val="00F21B29"/>
    <w:rsid w:val="00F22DDC"/>
    <w:rsid w:val="00F23282"/>
    <w:rsid w:val="00F239E9"/>
    <w:rsid w:val="00F255CE"/>
    <w:rsid w:val="00F30F13"/>
    <w:rsid w:val="00F333CB"/>
    <w:rsid w:val="00F42CC8"/>
    <w:rsid w:val="00F43395"/>
    <w:rsid w:val="00F50165"/>
    <w:rsid w:val="00F54D2B"/>
    <w:rsid w:val="00F60B93"/>
    <w:rsid w:val="00F62786"/>
    <w:rsid w:val="00F64D51"/>
    <w:rsid w:val="00F650CB"/>
    <w:rsid w:val="00F725A5"/>
    <w:rsid w:val="00F736BA"/>
    <w:rsid w:val="00F76656"/>
    <w:rsid w:val="00F80939"/>
    <w:rsid w:val="00F84821"/>
    <w:rsid w:val="00F85B90"/>
    <w:rsid w:val="00F87A23"/>
    <w:rsid w:val="00F91F55"/>
    <w:rsid w:val="00F92292"/>
    <w:rsid w:val="00F926CD"/>
    <w:rsid w:val="00F94CF5"/>
    <w:rsid w:val="00F97D08"/>
    <w:rsid w:val="00FA015E"/>
    <w:rsid w:val="00FA55E7"/>
    <w:rsid w:val="00FA673E"/>
    <w:rsid w:val="00FB1A46"/>
    <w:rsid w:val="00FB3DD0"/>
    <w:rsid w:val="00FB6119"/>
    <w:rsid w:val="00FC342D"/>
    <w:rsid w:val="00FC61EC"/>
    <w:rsid w:val="00FC692B"/>
    <w:rsid w:val="00FD6896"/>
    <w:rsid w:val="00FD6FD9"/>
    <w:rsid w:val="00FE20EF"/>
    <w:rsid w:val="00FE26CC"/>
    <w:rsid w:val="00FE64A1"/>
    <w:rsid w:val="00FF01DF"/>
    <w:rsid w:val="00FF1FFB"/>
    <w:rsid w:val="00FF2087"/>
    <w:rsid w:val="00FF7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rsid w:val="002602EC"/>
    <w:rPr>
      <w:sz w:val="16"/>
      <w:szCs w:val="16"/>
    </w:rPr>
  </w:style>
  <w:style w:type="paragraph" w:styleId="afb">
    <w:name w:val="annotation text"/>
    <w:basedOn w:val="a0"/>
    <w:link w:val="Charc"/>
    <w:uiPriority w:val="99"/>
    <w:semiHidden/>
    <w:unhideWhenUsed/>
    <w:rsid w:val="002602EC"/>
    <w:pPr>
      <w:spacing w:line="240" w:lineRule="auto"/>
    </w:pPr>
    <w:rPr>
      <w:sz w:val="20"/>
      <w:szCs w:val="20"/>
    </w:rPr>
  </w:style>
  <w:style w:type="character" w:customStyle="1" w:styleId="Charc">
    <w:name w:val="Κείμενο σχολίου Char"/>
    <w:basedOn w:val="a1"/>
    <w:link w:val="afb"/>
    <w:uiPriority w:val="99"/>
    <w:semiHidden/>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 w:type="paragraph" w:customStyle="1" w:styleId="H23G">
    <w:name w:val="_ H_2/3_G"/>
    <w:basedOn w:val="a0"/>
    <w:next w:val="a0"/>
    <w:rsid w:val="00B542BD"/>
    <w:pPr>
      <w:keepNext/>
      <w:keepLines/>
      <w:tabs>
        <w:tab w:val="right" w:pos="851"/>
      </w:tabs>
      <w:suppressAutoHyphens/>
      <w:spacing w:before="240" w:line="240" w:lineRule="exact"/>
      <w:ind w:left="1134" w:right="1134" w:hanging="1134"/>
      <w:jc w:val="left"/>
    </w:pPr>
    <w:rPr>
      <w:rFonts w:ascii="Times New Roman" w:eastAsia="SimSun" w:hAnsi="Times New Roman"/>
      <w:b/>
      <w:color w:val="auto"/>
      <w:sz w:val="20"/>
      <w:szCs w:val="20"/>
      <w:lang w:val="en-GB" w:eastAsia="zh-CN"/>
    </w:rPr>
  </w:style>
  <w:style w:type="paragraph" w:customStyle="1" w:styleId="Default">
    <w:name w:val="Default"/>
    <w:rsid w:val="00265E92"/>
    <w:pPr>
      <w:autoSpaceDE w:val="0"/>
      <w:autoSpaceDN w:val="0"/>
    </w:pPr>
    <w:rPr>
      <w:rFonts w:ascii="EU Albertina" w:eastAsia="Calibri" w:hAnsi="EU Albertina" w:cs="EU Albertina"/>
      <w:color w:val="000000"/>
      <w:sz w:val="24"/>
      <w:szCs w:val="24"/>
      <w:lang w:val="en-US"/>
    </w:rPr>
  </w:style>
  <w:style w:type="character" w:customStyle="1" w:styleId="elementor-button-text">
    <w:name w:val="elementor-button-text"/>
    <w:basedOn w:val="a1"/>
    <w:rsid w:val="0054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4724">
      <w:bodyDiv w:val="1"/>
      <w:marLeft w:val="0"/>
      <w:marRight w:val="0"/>
      <w:marTop w:val="0"/>
      <w:marBottom w:val="0"/>
      <w:divBdr>
        <w:top w:val="none" w:sz="0" w:space="0" w:color="auto"/>
        <w:left w:val="none" w:sz="0" w:space="0" w:color="auto"/>
        <w:bottom w:val="none" w:sz="0" w:space="0" w:color="auto"/>
        <w:right w:val="none" w:sz="0" w:space="0" w:color="auto"/>
      </w:divBdr>
      <w:divsChild>
        <w:div w:id="334043272">
          <w:marLeft w:val="0"/>
          <w:marRight w:val="0"/>
          <w:marTop w:val="0"/>
          <w:marBottom w:val="0"/>
          <w:divBdr>
            <w:top w:val="none" w:sz="0" w:space="0" w:color="auto"/>
            <w:left w:val="none" w:sz="0" w:space="0" w:color="auto"/>
            <w:bottom w:val="none" w:sz="0" w:space="0" w:color="auto"/>
            <w:right w:val="none" w:sz="0" w:space="0" w:color="auto"/>
          </w:divBdr>
          <w:divsChild>
            <w:div w:id="1717389187">
              <w:marLeft w:val="0"/>
              <w:marRight w:val="0"/>
              <w:marTop w:val="0"/>
              <w:marBottom w:val="0"/>
              <w:divBdr>
                <w:top w:val="none" w:sz="0" w:space="0" w:color="auto"/>
                <w:left w:val="none" w:sz="0" w:space="0" w:color="auto"/>
                <w:bottom w:val="none" w:sz="0" w:space="0" w:color="auto"/>
                <w:right w:val="none" w:sz="0" w:space="0" w:color="auto"/>
              </w:divBdr>
              <w:divsChild>
                <w:div w:id="436675626">
                  <w:marLeft w:val="0"/>
                  <w:marRight w:val="0"/>
                  <w:marTop w:val="0"/>
                  <w:marBottom w:val="0"/>
                  <w:divBdr>
                    <w:top w:val="none" w:sz="0" w:space="0" w:color="auto"/>
                    <w:left w:val="none" w:sz="0" w:space="0" w:color="auto"/>
                    <w:bottom w:val="none" w:sz="0" w:space="0" w:color="auto"/>
                    <w:right w:val="none" w:sz="0" w:space="0" w:color="auto"/>
                  </w:divBdr>
                  <w:divsChild>
                    <w:div w:id="1178233125">
                      <w:marLeft w:val="0"/>
                      <w:marRight w:val="0"/>
                      <w:marTop w:val="0"/>
                      <w:marBottom w:val="300"/>
                      <w:divBdr>
                        <w:top w:val="none" w:sz="0" w:space="0" w:color="auto"/>
                        <w:left w:val="none" w:sz="0" w:space="0" w:color="auto"/>
                        <w:bottom w:val="none" w:sz="0" w:space="0" w:color="auto"/>
                        <w:right w:val="none" w:sz="0" w:space="0" w:color="auto"/>
                      </w:divBdr>
                      <w:divsChild>
                        <w:div w:id="2080705685">
                          <w:marLeft w:val="0"/>
                          <w:marRight w:val="0"/>
                          <w:marTop w:val="0"/>
                          <w:marBottom w:val="0"/>
                          <w:divBdr>
                            <w:top w:val="none" w:sz="0" w:space="0" w:color="auto"/>
                            <w:left w:val="none" w:sz="0" w:space="0" w:color="auto"/>
                            <w:bottom w:val="none" w:sz="0" w:space="0" w:color="auto"/>
                            <w:right w:val="none" w:sz="0" w:space="0" w:color="auto"/>
                          </w:divBdr>
                        </w:div>
                      </w:divsChild>
                    </w:div>
                    <w:div w:id="1682318559">
                      <w:marLeft w:val="0"/>
                      <w:marRight w:val="0"/>
                      <w:marTop w:val="0"/>
                      <w:marBottom w:val="300"/>
                      <w:divBdr>
                        <w:top w:val="none" w:sz="0" w:space="0" w:color="auto"/>
                        <w:left w:val="none" w:sz="0" w:space="0" w:color="auto"/>
                        <w:bottom w:val="none" w:sz="0" w:space="0" w:color="auto"/>
                        <w:right w:val="none" w:sz="0" w:space="0" w:color="auto"/>
                      </w:divBdr>
                      <w:divsChild>
                        <w:div w:id="1304627820">
                          <w:marLeft w:val="0"/>
                          <w:marRight w:val="0"/>
                          <w:marTop w:val="0"/>
                          <w:marBottom w:val="0"/>
                          <w:divBdr>
                            <w:top w:val="none" w:sz="0" w:space="0" w:color="auto"/>
                            <w:left w:val="none" w:sz="0" w:space="0" w:color="auto"/>
                            <w:bottom w:val="none" w:sz="0" w:space="0" w:color="auto"/>
                            <w:right w:val="none" w:sz="0" w:space="0" w:color="auto"/>
                          </w:divBdr>
                        </w:div>
                      </w:divsChild>
                    </w:div>
                    <w:div w:id="1445148076">
                      <w:marLeft w:val="0"/>
                      <w:marRight w:val="0"/>
                      <w:marTop w:val="0"/>
                      <w:marBottom w:val="0"/>
                      <w:divBdr>
                        <w:top w:val="none" w:sz="0" w:space="0" w:color="auto"/>
                        <w:left w:val="none" w:sz="0" w:space="0" w:color="auto"/>
                        <w:bottom w:val="none" w:sz="0" w:space="0" w:color="auto"/>
                        <w:right w:val="none" w:sz="0" w:space="0" w:color="auto"/>
                      </w:divBdr>
                      <w:divsChild>
                        <w:div w:id="17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4031">
          <w:marLeft w:val="0"/>
          <w:marRight w:val="0"/>
          <w:marTop w:val="0"/>
          <w:marBottom w:val="0"/>
          <w:divBdr>
            <w:top w:val="none" w:sz="0" w:space="0" w:color="auto"/>
            <w:left w:val="none" w:sz="0" w:space="0" w:color="auto"/>
            <w:bottom w:val="none" w:sz="0" w:space="0" w:color="auto"/>
            <w:right w:val="none" w:sz="0" w:space="0" w:color="auto"/>
          </w:divBdr>
          <w:divsChild>
            <w:div w:id="921525909">
              <w:marLeft w:val="0"/>
              <w:marRight w:val="0"/>
              <w:marTop w:val="0"/>
              <w:marBottom w:val="0"/>
              <w:divBdr>
                <w:top w:val="none" w:sz="0" w:space="0" w:color="auto"/>
                <w:left w:val="none" w:sz="0" w:space="0" w:color="auto"/>
                <w:bottom w:val="none" w:sz="0" w:space="0" w:color="auto"/>
                <w:right w:val="none" w:sz="0" w:space="0" w:color="auto"/>
              </w:divBdr>
              <w:divsChild>
                <w:div w:id="1986546598">
                  <w:marLeft w:val="0"/>
                  <w:marRight w:val="0"/>
                  <w:marTop w:val="0"/>
                  <w:marBottom w:val="0"/>
                  <w:divBdr>
                    <w:top w:val="none" w:sz="0" w:space="0" w:color="auto"/>
                    <w:left w:val="none" w:sz="0" w:space="0" w:color="auto"/>
                    <w:bottom w:val="none" w:sz="0" w:space="0" w:color="auto"/>
                    <w:right w:val="none" w:sz="0" w:space="0" w:color="auto"/>
                  </w:divBdr>
                  <w:divsChild>
                    <w:div w:id="792558255">
                      <w:marLeft w:val="0"/>
                      <w:marRight w:val="0"/>
                      <w:marTop w:val="0"/>
                      <w:marBottom w:val="300"/>
                      <w:divBdr>
                        <w:top w:val="none" w:sz="0" w:space="0" w:color="auto"/>
                        <w:left w:val="none" w:sz="0" w:space="0" w:color="auto"/>
                        <w:bottom w:val="none" w:sz="0" w:space="0" w:color="auto"/>
                        <w:right w:val="none" w:sz="0" w:space="0" w:color="auto"/>
                      </w:divBdr>
                      <w:divsChild>
                        <w:div w:id="824971019">
                          <w:marLeft w:val="0"/>
                          <w:marRight w:val="0"/>
                          <w:marTop w:val="0"/>
                          <w:marBottom w:val="0"/>
                          <w:divBdr>
                            <w:top w:val="none" w:sz="0" w:space="0" w:color="auto"/>
                            <w:left w:val="none" w:sz="0" w:space="0" w:color="auto"/>
                            <w:bottom w:val="none" w:sz="0" w:space="0" w:color="auto"/>
                            <w:right w:val="none" w:sz="0" w:space="0" w:color="auto"/>
                          </w:divBdr>
                        </w:div>
                      </w:divsChild>
                    </w:div>
                    <w:div w:id="1553345893">
                      <w:marLeft w:val="0"/>
                      <w:marRight w:val="0"/>
                      <w:marTop w:val="0"/>
                      <w:marBottom w:val="300"/>
                      <w:divBdr>
                        <w:top w:val="none" w:sz="0" w:space="0" w:color="auto"/>
                        <w:left w:val="none" w:sz="0" w:space="0" w:color="auto"/>
                        <w:bottom w:val="none" w:sz="0" w:space="0" w:color="auto"/>
                        <w:right w:val="none" w:sz="0" w:space="0" w:color="auto"/>
                      </w:divBdr>
                      <w:divsChild>
                        <w:div w:id="1332220581">
                          <w:marLeft w:val="0"/>
                          <w:marRight w:val="0"/>
                          <w:marTop w:val="0"/>
                          <w:marBottom w:val="0"/>
                          <w:divBdr>
                            <w:top w:val="none" w:sz="0" w:space="0" w:color="auto"/>
                            <w:left w:val="none" w:sz="0" w:space="0" w:color="auto"/>
                            <w:bottom w:val="none" w:sz="0" w:space="0" w:color="auto"/>
                            <w:right w:val="none" w:sz="0" w:space="0" w:color="auto"/>
                          </w:divBdr>
                          <w:divsChild>
                            <w:div w:id="10451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847">
                      <w:marLeft w:val="0"/>
                      <w:marRight w:val="0"/>
                      <w:marTop w:val="0"/>
                      <w:marBottom w:val="0"/>
                      <w:divBdr>
                        <w:top w:val="none" w:sz="0" w:space="0" w:color="auto"/>
                        <w:left w:val="none" w:sz="0" w:space="0" w:color="auto"/>
                        <w:bottom w:val="none" w:sz="0" w:space="0" w:color="auto"/>
                        <w:right w:val="none" w:sz="0" w:space="0" w:color="auto"/>
                      </w:divBdr>
                      <w:divsChild>
                        <w:div w:id="528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5876">
          <w:marLeft w:val="0"/>
          <w:marRight w:val="0"/>
          <w:marTop w:val="0"/>
          <w:marBottom w:val="0"/>
          <w:divBdr>
            <w:top w:val="none" w:sz="0" w:space="0" w:color="auto"/>
            <w:left w:val="none" w:sz="0" w:space="0" w:color="auto"/>
            <w:bottom w:val="none" w:sz="0" w:space="0" w:color="auto"/>
            <w:right w:val="none" w:sz="0" w:space="0" w:color="auto"/>
          </w:divBdr>
          <w:divsChild>
            <w:div w:id="1867325163">
              <w:marLeft w:val="0"/>
              <w:marRight w:val="0"/>
              <w:marTop w:val="0"/>
              <w:marBottom w:val="0"/>
              <w:divBdr>
                <w:top w:val="none" w:sz="0" w:space="0" w:color="auto"/>
                <w:left w:val="none" w:sz="0" w:space="0" w:color="auto"/>
                <w:bottom w:val="none" w:sz="0" w:space="0" w:color="auto"/>
                <w:right w:val="none" w:sz="0" w:space="0" w:color="auto"/>
              </w:divBdr>
              <w:divsChild>
                <w:div w:id="1474760444">
                  <w:marLeft w:val="0"/>
                  <w:marRight w:val="0"/>
                  <w:marTop w:val="0"/>
                  <w:marBottom w:val="0"/>
                  <w:divBdr>
                    <w:top w:val="none" w:sz="0" w:space="0" w:color="auto"/>
                    <w:left w:val="none" w:sz="0" w:space="0" w:color="auto"/>
                    <w:bottom w:val="none" w:sz="0" w:space="0" w:color="auto"/>
                    <w:right w:val="none" w:sz="0" w:space="0" w:color="auto"/>
                  </w:divBdr>
                  <w:divsChild>
                    <w:div w:id="975378783">
                      <w:marLeft w:val="0"/>
                      <w:marRight w:val="0"/>
                      <w:marTop w:val="0"/>
                      <w:marBottom w:val="300"/>
                      <w:divBdr>
                        <w:top w:val="none" w:sz="0" w:space="0" w:color="auto"/>
                        <w:left w:val="none" w:sz="0" w:space="0" w:color="auto"/>
                        <w:bottom w:val="none" w:sz="0" w:space="0" w:color="auto"/>
                        <w:right w:val="none" w:sz="0" w:space="0" w:color="auto"/>
                      </w:divBdr>
                      <w:divsChild>
                        <w:div w:id="32073250">
                          <w:marLeft w:val="0"/>
                          <w:marRight w:val="0"/>
                          <w:marTop w:val="0"/>
                          <w:marBottom w:val="0"/>
                          <w:divBdr>
                            <w:top w:val="none" w:sz="0" w:space="0" w:color="auto"/>
                            <w:left w:val="none" w:sz="0" w:space="0" w:color="auto"/>
                            <w:bottom w:val="none" w:sz="0" w:space="0" w:color="auto"/>
                            <w:right w:val="none" w:sz="0" w:space="0" w:color="auto"/>
                          </w:divBdr>
                        </w:div>
                      </w:divsChild>
                    </w:div>
                    <w:div w:id="740837080">
                      <w:marLeft w:val="0"/>
                      <w:marRight w:val="0"/>
                      <w:marTop w:val="0"/>
                      <w:marBottom w:val="300"/>
                      <w:divBdr>
                        <w:top w:val="none" w:sz="0" w:space="0" w:color="auto"/>
                        <w:left w:val="none" w:sz="0" w:space="0" w:color="auto"/>
                        <w:bottom w:val="none" w:sz="0" w:space="0" w:color="auto"/>
                        <w:right w:val="none" w:sz="0" w:space="0" w:color="auto"/>
                      </w:divBdr>
                      <w:divsChild>
                        <w:div w:id="734204013">
                          <w:marLeft w:val="0"/>
                          <w:marRight w:val="0"/>
                          <w:marTop w:val="0"/>
                          <w:marBottom w:val="0"/>
                          <w:divBdr>
                            <w:top w:val="none" w:sz="0" w:space="0" w:color="auto"/>
                            <w:left w:val="none" w:sz="0" w:space="0" w:color="auto"/>
                            <w:bottom w:val="none" w:sz="0" w:space="0" w:color="auto"/>
                            <w:right w:val="none" w:sz="0" w:space="0" w:color="auto"/>
                          </w:divBdr>
                          <w:divsChild>
                            <w:div w:id="1340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2162">
      <w:bodyDiv w:val="1"/>
      <w:marLeft w:val="0"/>
      <w:marRight w:val="0"/>
      <w:marTop w:val="0"/>
      <w:marBottom w:val="0"/>
      <w:divBdr>
        <w:top w:val="none" w:sz="0" w:space="0" w:color="auto"/>
        <w:left w:val="none" w:sz="0" w:space="0" w:color="auto"/>
        <w:bottom w:val="none" w:sz="0" w:space="0" w:color="auto"/>
        <w:right w:val="none" w:sz="0" w:space="0" w:color="auto"/>
      </w:divBdr>
      <w:divsChild>
        <w:div w:id="990058826">
          <w:marLeft w:val="0"/>
          <w:marRight w:val="0"/>
          <w:marTop w:val="0"/>
          <w:marBottom w:val="300"/>
          <w:divBdr>
            <w:top w:val="none" w:sz="0" w:space="0" w:color="auto"/>
            <w:left w:val="none" w:sz="0" w:space="0" w:color="auto"/>
            <w:bottom w:val="none" w:sz="0" w:space="0" w:color="auto"/>
            <w:right w:val="none" w:sz="0" w:space="0" w:color="auto"/>
          </w:divBdr>
          <w:divsChild>
            <w:div w:id="1834836290">
              <w:marLeft w:val="0"/>
              <w:marRight w:val="0"/>
              <w:marTop w:val="0"/>
              <w:marBottom w:val="0"/>
              <w:divBdr>
                <w:top w:val="none" w:sz="0" w:space="0" w:color="auto"/>
                <w:left w:val="none" w:sz="0" w:space="0" w:color="auto"/>
                <w:bottom w:val="none" w:sz="0" w:space="0" w:color="auto"/>
                <w:right w:val="none" w:sz="0" w:space="0" w:color="auto"/>
              </w:divBdr>
            </w:div>
          </w:divsChild>
        </w:div>
        <w:div w:id="1315254145">
          <w:marLeft w:val="0"/>
          <w:marRight w:val="0"/>
          <w:marTop w:val="0"/>
          <w:marBottom w:val="300"/>
          <w:divBdr>
            <w:top w:val="none" w:sz="0" w:space="0" w:color="auto"/>
            <w:left w:val="none" w:sz="0" w:space="0" w:color="auto"/>
            <w:bottom w:val="none" w:sz="0" w:space="0" w:color="auto"/>
            <w:right w:val="none" w:sz="0" w:space="0" w:color="auto"/>
          </w:divBdr>
          <w:divsChild>
            <w:div w:id="1008408136">
              <w:marLeft w:val="0"/>
              <w:marRight w:val="0"/>
              <w:marTop w:val="0"/>
              <w:marBottom w:val="0"/>
              <w:divBdr>
                <w:top w:val="none" w:sz="0" w:space="0" w:color="auto"/>
                <w:left w:val="none" w:sz="0" w:space="0" w:color="auto"/>
                <w:bottom w:val="none" w:sz="0" w:space="0" w:color="auto"/>
                <w:right w:val="none" w:sz="0" w:space="0" w:color="auto"/>
              </w:divBdr>
              <w:divsChild>
                <w:div w:id="9360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 Id="rId2" Type="http://schemas.openxmlformats.org/officeDocument/2006/relationships/hyperlink" Target="https://tbinternet.ohchr.org/_layouts/15/treatybodyexternal/Download.aspx?symbolno=CRPD%2fC%2fGRC%2fCO%2f1&amp;Lang=en" TargetMode="External"/><Relationship Id="rId1" Type="http://schemas.openxmlformats.org/officeDocument/2006/relationships/hyperlink" Target="https://www.paratiritirioanapirias.gr/el/results/publications/2/1o-deltio-parathrhthrioy-8ematwn-anaphrias-ths-esmea-ftwxeia-kai-koinwnikos-apokleismos-sta-atoma-me-anaphria" TargetMode="External"/><Relationship Id="rId4" Type="http://schemas.openxmlformats.org/officeDocument/2006/relationships/hyperlink" Target="https://www.hellenicparliament.gr/UserFiles/c8827c35-4399-4fbb-8ea6-aebdc768f4f7/109335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84B08"/>
    <w:rsid w:val="00094E0C"/>
    <w:rsid w:val="00095641"/>
    <w:rsid w:val="001138EA"/>
    <w:rsid w:val="00161B07"/>
    <w:rsid w:val="001B7818"/>
    <w:rsid w:val="002F4A22"/>
    <w:rsid w:val="002F7F36"/>
    <w:rsid w:val="003032A1"/>
    <w:rsid w:val="0034082E"/>
    <w:rsid w:val="003961D0"/>
    <w:rsid w:val="00424473"/>
    <w:rsid w:val="004C1205"/>
    <w:rsid w:val="00512014"/>
    <w:rsid w:val="00521F5C"/>
    <w:rsid w:val="005220B4"/>
    <w:rsid w:val="005765B3"/>
    <w:rsid w:val="005932CB"/>
    <w:rsid w:val="005B1E95"/>
    <w:rsid w:val="005E244C"/>
    <w:rsid w:val="0061291D"/>
    <w:rsid w:val="0065659F"/>
    <w:rsid w:val="006B4478"/>
    <w:rsid w:val="006D634C"/>
    <w:rsid w:val="00716439"/>
    <w:rsid w:val="007632D9"/>
    <w:rsid w:val="0081429B"/>
    <w:rsid w:val="00814CB5"/>
    <w:rsid w:val="0088141A"/>
    <w:rsid w:val="00884527"/>
    <w:rsid w:val="0089444E"/>
    <w:rsid w:val="008C71F5"/>
    <w:rsid w:val="008E0B57"/>
    <w:rsid w:val="008F5E3C"/>
    <w:rsid w:val="00943CE8"/>
    <w:rsid w:val="0095088E"/>
    <w:rsid w:val="00984FA9"/>
    <w:rsid w:val="00A117C4"/>
    <w:rsid w:val="00A54424"/>
    <w:rsid w:val="00AE209C"/>
    <w:rsid w:val="00AE2AA9"/>
    <w:rsid w:val="00B17A2B"/>
    <w:rsid w:val="00B2415C"/>
    <w:rsid w:val="00B94A82"/>
    <w:rsid w:val="00C1380E"/>
    <w:rsid w:val="00D1584A"/>
    <w:rsid w:val="00D241B3"/>
    <w:rsid w:val="00D80557"/>
    <w:rsid w:val="00DC5F3F"/>
    <w:rsid w:val="00E070D4"/>
    <w:rsid w:val="00E50525"/>
    <w:rsid w:val="00E74FBE"/>
    <w:rsid w:val="00EC4095"/>
    <w:rsid w:val="00F84766"/>
    <w:rsid w:val="00F9227E"/>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C203D1-DCE7-49CF-B356-599FF8E3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9</Pages>
  <Words>3152</Words>
  <Characters>17023</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2019-10-08T10:07:00Z</cp:lastPrinted>
  <dcterms:created xsi:type="dcterms:W3CDTF">2019-10-22T09:22:00Z</dcterms:created>
  <dcterms:modified xsi:type="dcterms:W3CDTF">2019-10-22T09:22:00Z</dcterms:modified>
  <cp:contentStatus/>
  <dc:language>Ελληνικά</dc:language>
  <cp:version>am-20180624</cp:version>
</cp:coreProperties>
</file>