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6FCB1" w14:textId="77777777"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6F62BF">
            <w:rPr>
              <w:rStyle w:val="Char6"/>
            </w:rPr>
            <w:t>Δημήτρης Λογαράς</w:t>
          </w:r>
        </w:sdtContent>
      </w:sdt>
    </w:p>
    <w:p w14:paraId="3FD8F6C8" w14:textId="72D00C93" w:rsidR="00A5663B" w:rsidRPr="00A5663B" w:rsidRDefault="003308A3"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10-02T00:00:00Z">
                    <w:dateFormat w:val="dd.MM.yyyy"/>
                    <w:lid w:val="el-GR"/>
                    <w:storeMappedDataAs w:val="dateTime"/>
                    <w:calendar w:val="gregorian"/>
                  </w:date>
                </w:sdtPr>
                <w:sdtEndPr>
                  <w:rPr>
                    <w:rStyle w:val="a1"/>
                  </w:rPr>
                </w:sdtEndPr>
                <w:sdtContent>
                  <w:r w:rsidR="00131CF7">
                    <w:rPr>
                      <w:rStyle w:val="Char6"/>
                    </w:rPr>
                    <w:t>02.10.2019</w:t>
                  </w:r>
                </w:sdtContent>
              </w:sdt>
            </w:sdtContent>
          </w:sdt>
        </w:sdtContent>
      </w:sdt>
    </w:p>
    <w:p w14:paraId="01802077" w14:textId="2FF80B4B" w:rsidR="00A5663B" w:rsidRPr="00A5663B" w:rsidRDefault="003308A3"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131CF7">
        <w:rPr>
          <w:b/>
        </w:rPr>
        <w:t xml:space="preserve">      </w:t>
      </w:r>
      <w:r w:rsidR="00131CF7" w:rsidRPr="00131CF7">
        <w:t>1312</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2B6A257C"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222CDEFD" w14:textId="77C2405B"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213072" w:rsidRPr="00213072">
                        <w:rPr>
                          <w:rFonts w:asciiTheme="minorHAnsi" w:hAnsiTheme="minorHAnsi" w:cstheme="minorHAnsi"/>
                          <w:sz w:val="24"/>
                          <w:szCs w:val="24"/>
                        </w:rPr>
                        <w:t>κ</w:t>
                      </w:r>
                      <w:r w:rsidR="00213072" w:rsidRPr="00F853BB">
                        <w:rPr>
                          <w:rFonts w:asciiTheme="majorHAnsi" w:hAnsiTheme="majorHAnsi" w:cstheme="minorHAnsi"/>
                          <w:sz w:val="24"/>
                          <w:szCs w:val="24"/>
                        </w:rPr>
                        <w:t xml:space="preserve">. </w:t>
                      </w:r>
                      <w:r w:rsidR="00E0450E">
                        <w:rPr>
                          <w:rFonts w:asciiTheme="majorHAnsi" w:hAnsiTheme="majorHAnsi" w:cstheme="minorHAnsi"/>
                          <w:sz w:val="24"/>
                          <w:szCs w:val="24"/>
                        </w:rPr>
                        <w:t>Δ.Οικονόμου</w:t>
                      </w:r>
                      <w:r w:rsidR="00213072" w:rsidRPr="00F853BB">
                        <w:rPr>
                          <w:rFonts w:asciiTheme="majorHAnsi" w:hAnsiTheme="majorHAnsi" w:cstheme="minorHAnsi"/>
                          <w:sz w:val="24"/>
                          <w:szCs w:val="24"/>
                        </w:rPr>
                        <w:t xml:space="preserve">, </w:t>
                      </w:r>
                      <w:r w:rsidR="00213072" w:rsidRPr="00F853BB">
                        <w:rPr>
                          <w:rFonts w:asciiTheme="majorHAnsi" w:hAnsiTheme="majorHAnsi" w:cstheme="minorHAnsi"/>
                          <w:b w:val="0"/>
                          <w:sz w:val="24"/>
                          <w:szCs w:val="24"/>
                        </w:rPr>
                        <w:t xml:space="preserve"> </w:t>
                      </w:r>
                      <w:r w:rsidR="00213072" w:rsidRPr="00213072">
                        <w:rPr>
                          <w:rFonts w:asciiTheme="majorHAnsi" w:hAnsiTheme="majorHAnsi" w:cstheme="minorHAnsi"/>
                          <w:sz w:val="24"/>
                          <w:szCs w:val="24"/>
                        </w:rPr>
                        <w:t>Υ</w:t>
                      </w:r>
                      <w:r w:rsidR="00E0450E">
                        <w:rPr>
                          <w:rFonts w:asciiTheme="majorHAnsi" w:hAnsiTheme="majorHAnsi" w:cstheme="minorHAnsi"/>
                          <w:sz w:val="24"/>
                          <w:szCs w:val="24"/>
                        </w:rPr>
                        <w:t>φυ</w:t>
                      </w:r>
                      <w:r w:rsidR="00213072" w:rsidRPr="00213072">
                        <w:rPr>
                          <w:rFonts w:asciiTheme="majorHAnsi" w:hAnsiTheme="majorHAnsi" w:cstheme="minorHAnsi"/>
                          <w:sz w:val="24"/>
                          <w:szCs w:val="24"/>
                        </w:rPr>
                        <w:t xml:space="preserve">πουργό </w:t>
                      </w:r>
                      <w:r w:rsidR="0090048F">
                        <w:rPr>
                          <w:rFonts w:asciiTheme="majorHAnsi" w:hAnsiTheme="majorHAnsi" w:cstheme="minorHAnsi"/>
                          <w:sz w:val="24"/>
                          <w:szCs w:val="24"/>
                        </w:rPr>
                        <w:t xml:space="preserve">Χωροταξίας &amp; Αστικού </w:t>
                      </w:r>
                      <w:r w:rsidR="00213072" w:rsidRPr="00213072">
                        <w:rPr>
                          <w:rFonts w:asciiTheme="majorHAnsi" w:hAnsiTheme="majorHAnsi" w:cstheme="minorHAnsi"/>
                          <w:sz w:val="24"/>
                          <w:szCs w:val="24"/>
                        </w:rPr>
                        <w:t xml:space="preserve">Περιβάλλοντος </w:t>
                      </w:r>
                    </w:sdtContent>
                  </w:sdt>
                </w:p>
              </w:sdtContent>
            </w:sdt>
          </w:sdtContent>
        </w:sdt>
      </w:sdtContent>
    </w:sdt>
    <w:p w14:paraId="2E736631"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Cambria" w:hAnsi="Cambria"/>
          <w:bCs w:val="0"/>
          <w:color w:val="000000"/>
          <w:spacing w:val="0"/>
          <w:szCs w:val="22"/>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1C243291" w14:textId="3FF55153" w:rsidR="002D0AB7" w:rsidRPr="00C0166C" w:rsidRDefault="003308A3"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213072" w:rsidRPr="00F853BB">
                    <w:rPr>
                      <w:rFonts w:cstheme="minorHAnsi"/>
                      <w:sz w:val="24"/>
                      <w:szCs w:val="24"/>
                    </w:rPr>
                    <w:t xml:space="preserve">Κατάθεση </w:t>
                  </w:r>
                  <w:r w:rsidR="00B71A80">
                    <w:rPr>
                      <w:rFonts w:cstheme="minorHAnsi"/>
                      <w:sz w:val="24"/>
                      <w:szCs w:val="24"/>
                    </w:rPr>
                    <w:t>προτάσε</w:t>
                  </w:r>
                  <w:r w:rsidR="00213072" w:rsidRPr="00F853BB">
                    <w:rPr>
                      <w:rFonts w:cstheme="minorHAnsi"/>
                      <w:sz w:val="24"/>
                      <w:szCs w:val="24"/>
                    </w:rPr>
                    <w:t xml:space="preserve">ων </w:t>
                  </w:r>
                  <w:r w:rsidR="004D3BB2">
                    <w:rPr>
                      <w:rFonts w:cstheme="minorHAnsi"/>
                      <w:sz w:val="24"/>
                      <w:szCs w:val="24"/>
                    </w:rPr>
                    <w:t>Ε.Σ.Α.μεΑ.</w:t>
                  </w:r>
                  <w:r w:rsidR="00B71A80">
                    <w:rPr>
                      <w:rFonts w:cstheme="minorHAnsi"/>
                      <w:sz w:val="24"/>
                      <w:szCs w:val="24"/>
                    </w:rPr>
                    <w:t xml:space="preserve"> για την ανάπτυξη </w:t>
                  </w:r>
                  <w:r w:rsidR="00702D77">
                    <w:rPr>
                      <w:rFonts w:cstheme="minorHAnsi"/>
                      <w:sz w:val="24"/>
                      <w:szCs w:val="24"/>
                    </w:rPr>
                    <w:t>βραχυπρόθεσμω</w:t>
                  </w:r>
                  <w:r w:rsidR="00B71A80">
                    <w:rPr>
                      <w:rFonts w:cstheme="minorHAnsi"/>
                      <w:sz w:val="24"/>
                      <w:szCs w:val="24"/>
                    </w:rPr>
                    <w:t xml:space="preserve">ν δράσεων </w:t>
                  </w:r>
                  <w:r w:rsidR="00213072" w:rsidRPr="00F853BB">
                    <w:rPr>
                      <w:rFonts w:cstheme="minorHAnsi"/>
                      <w:sz w:val="24"/>
                      <w:szCs w:val="24"/>
                    </w:rPr>
                    <w:t xml:space="preserve">που αφορούν στα άτομα με αναπηρία και σχετίζονται με τους τομείς </w:t>
                  </w:r>
                  <w:r w:rsidR="0090048F">
                    <w:rPr>
                      <w:rFonts w:cstheme="minorHAnsi"/>
                      <w:sz w:val="24"/>
                      <w:szCs w:val="24"/>
                    </w:rPr>
                    <w:t>χωροταξίας &amp; αστικού περιβάλλοντος</w:t>
                  </w:r>
                </w:sdtContent>
              </w:sdt>
              <w:r w:rsidR="002D0AB7">
                <w:rPr>
                  <w:rStyle w:val="ab"/>
                </w:rPr>
                <w:t>»</w:t>
              </w:r>
            </w:p>
            <w:p w14:paraId="33B4AED2" w14:textId="77777777" w:rsidR="002D0AB7" w:rsidRDefault="003308A3" w:rsidP="00DD1D03">
              <w:pPr>
                <w:pBdr>
                  <w:top w:val="single" w:sz="4" w:space="1" w:color="auto"/>
                </w:pBdr>
                <w:spacing w:after="480"/>
              </w:pPr>
            </w:p>
          </w:sdtContent>
        </w:sdt>
        <w:sdt>
          <w:sdtPr>
            <w:rPr>
              <w:color w:val="auto"/>
              <w:lang w:eastAsia="el-GR"/>
            </w:rPr>
            <w:alias w:val="Σώμα της επιστολής"/>
            <w:tag w:val="Σώμα της επιστολής"/>
            <w:id w:val="-1096393226"/>
            <w:placeholder>
              <w:docPart w:val="D55DD9942FB747919333F5FFCA7331FE"/>
            </w:placeholder>
          </w:sdtPr>
          <w:sdtEndPr>
            <w:rPr>
              <w:color w:val="000000"/>
              <w:lang w:eastAsia="en-US"/>
            </w:rPr>
          </w:sdtEndPr>
          <w:sdtContent>
            <w:p w14:paraId="35A36AB8" w14:textId="5812B611" w:rsidR="00CA0E96" w:rsidRDefault="00CA0E96" w:rsidP="00CA0E96">
              <w:pPr>
                <w:rPr>
                  <w:b/>
                  <w:i/>
                  <w:color w:val="auto"/>
                  <w:lang w:eastAsia="el-GR"/>
                </w:rPr>
              </w:pPr>
              <w:r w:rsidRPr="004A1D3C">
                <w:rPr>
                  <w:b/>
                  <w:i/>
                  <w:color w:val="auto"/>
                  <w:lang w:eastAsia="el-GR"/>
                </w:rPr>
                <w:t>Κύριε Υ</w:t>
              </w:r>
              <w:r w:rsidR="0090048F">
                <w:rPr>
                  <w:b/>
                  <w:i/>
                  <w:color w:val="auto"/>
                  <w:lang w:eastAsia="el-GR"/>
                </w:rPr>
                <w:t>φυ</w:t>
              </w:r>
              <w:r w:rsidRPr="004A1D3C">
                <w:rPr>
                  <w:b/>
                  <w:i/>
                  <w:color w:val="auto"/>
                  <w:lang w:eastAsia="el-GR"/>
                </w:rPr>
                <w:t xml:space="preserve">πουργέ, </w:t>
              </w:r>
            </w:p>
            <w:p w14:paraId="250CAAF0" w14:textId="434FF297" w:rsidR="004D3BB2" w:rsidRDefault="006A1E89" w:rsidP="00746EE1">
              <w:pPr>
                <w:rPr>
                  <w:b/>
                  <w:color w:val="auto"/>
                  <w:lang w:eastAsia="el-GR"/>
                </w:rPr>
              </w:pPr>
              <w:r>
                <w:rPr>
                  <w:bCs/>
                  <w:color w:val="auto"/>
                  <w:lang w:eastAsia="el-GR"/>
                </w:rPr>
                <w:t xml:space="preserve">Εν όψει της </w:t>
              </w:r>
              <w:r w:rsidR="00A6127A">
                <w:rPr>
                  <w:bCs/>
                  <w:color w:val="auto"/>
                  <w:lang w:eastAsia="el-GR"/>
                </w:rPr>
                <w:t xml:space="preserve">προγραμματισμένης </w:t>
              </w:r>
              <w:r>
                <w:rPr>
                  <w:bCs/>
                  <w:color w:val="auto"/>
                  <w:lang w:eastAsia="el-GR"/>
                </w:rPr>
                <w:t>συνάντησής μας και σ</w:t>
              </w:r>
              <w:r w:rsidR="00B71A80">
                <w:rPr>
                  <w:bCs/>
                  <w:color w:val="auto"/>
                  <w:lang w:eastAsia="el-GR"/>
                </w:rPr>
                <w:t>ε συνέχεια</w:t>
              </w:r>
              <w:r w:rsidR="00A16F1E">
                <w:rPr>
                  <w:bCs/>
                  <w:color w:val="auto"/>
                  <w:lang w:eastAsia="el-GR"/>
                </w:rPr>
                <w:t xml:space="preserve">: </w:t>
              </w:r>
              <w:r w:rsidR="006F03C9">
                <w:rPr>
                  <w:bCs/>
                  <w:color w:val="auto"/>
                  <w:lang w:eastAsia="el-GR"/>
                </w:rPr>
                <w:t xml:space="preserve">(α) </w:t>
              </w:r>
              <w:r w:rsidR="00B71A80">
                <w:rPr>
                  <w:bCs/>
                  <w:color w:val="auto"/>
                  <w:lang w:eastAsia="el-GR"/>
                </w:rPr>
                <w:t xml:space="preserve"> της με αρ.</w:t>
              </w:r>
              <w:r w:rsidR="00131CF7">
                <w:rPr>
                  <w:bCs/>
                  <w:color w:val="auto"/>
                  <w:lang w:eastAsia="el-GR"/>
                </w:rPr>
                <w:t xml:space="preserve"> </w:t>
              </w:r>
              <w:r w:rsidR="00B71A80">
                <w:rPr>
                  <w:bCs/>
                  <w:color w:val="auto"/>
                  <w:lang w:eastAsia="el-GR"/>
                </w:rPr>
                <w:t xml:space="preserve">πρωτ. 1099/05.08.2019 επιστολής μας </w:t>
              </w:r>
              <w:r w:rsidR="0090048F">
                <w:rPr>
                  <w:bCs/>
                  <w:color w:val="auto"/>
                  <w:lang w:eastAsia="el-GR"/>
                </w:rPr>
                <w:t>προς τον Υπουργό Περιβάλλοντος &amp; Ενέργειας</w:t>
              </w:r>
              <w:r w:rsidR="006F03C9">
                <w:rPr>
                  <w:bCs/>
                  <w:color w:val="auto"/>
                  <w:lang w:eastAsia="el-GR"/>
                </w:rPr>
                <w:t>,</w:t>
              </w:r>
              <w:r w:rsidR="0090048F">
                <w:rPr>
                  <w:bCs/>
                  <w:color w:val="auto"/>
                  <w:lang w:eastAsia="el-GR"/>
                </w:rPr>
                <w:t xml:space="preserve"> την οποία σας είχαμε κοινοποιήσει</w:t>
              </w:r>
              <w:r w:rsidR="00A16F1E">
                <w:rPr>
                  <w:bCs/>
                  <w:color w:val="auto"/>
                  <w:lang w:eastAsia="el-GR"/>
                </w:rPr>
                <w:t xml:space="preserve">, </w:t>
              </w:r>
              <w:r w:rsidR="006F03C9">
                <w:rPr>
                  <w:bCs/>
                  <w:color w:val="auto"/>
                  <w:lang w:eastAsia="el-GR"/>
                </w:rPr>
                <w:t xml:space="preserve">(β) </w:t>
              </w:r>
              <w:r w:rsidR="00B71A80">
                <w:rPr>
                  <w:bCs/>
                  <w:color w:val="auto"/>
                  <w:lang w:eastAsia="el-GR"/>
                </w:rPr>
                <w:t>τη</w:t>
              </w:r>
              <w:r w:rsidR="006F03C9">
                <w:rPr>
                  <w:bCs/>
                  <w:color w:val="auto"/>
                  <w:lang w:eastAsia="el-GR"/>
                </w:rPr>
                <w:t>ς</w:t>
              </w:r>
              <w:r w:rsidR="00B71A80">
                <w:rPr>
                  <w:bCs/>
                  <w:color w:val="auto"/>
                  <w:lang w:eastAsia="el-GR"/>
                </w:rPr>
                <w:t xml:space="preserve"> δημοσιοποίηση</w:t>
              </w:r>
              <w:r w:rsidR="006F03C9">
                <w:rPr>
                  <w:bCs/>
                  <w:color w:val="auto"/>
                  <w:lang w:eastAsia="el-GR"/>
                </w:rPr>
                <w:t>ς</w:t>
              </w:r>
              <w:r w:rsidR="00B71A80">
                <w:rPr>
                  <w:bCs/>
                  <w:color w:val="auto"/>
                  <w:lang w:eastAsia="el-GR"/>
                </w:rPr>
                <w:t xml:space="preserve"> των Τελικών Συστάσεων</w:t>
              </w:r>
              <w:r w:rsidR="006F03C9">
                <w:rPr>
                  <w:rStyle w:val="af9"/>
                  <w:bCs/>
                  <w:color w:val="auto"/>
                  <w:lang w:eastAsia="el-GR"/>
                </w:rPr>
                <w:footnoteReference w:id="1"/>
              </w:r>
              <w:r w:rsidR="00B71A80">
                <w:rPr>
                  <w:bCs/>
                  <w:color w:val="auto"/>
                  <w:lang w:eastAsia="el-GR"/>
                </w:rPr>
                <w:t xml:space="preserve"> της Επιτροπής των Ηνωμένων Εθνών για τα δικαιώματα των Ατόμων με Αναπηρίες</w:t>
              </w:r>
              <w:r w:rsidR="006F03C9">
                <w:rPr>
                  <w:bCs/>
                  <w:color w:val="auto"/>
                  <w:lang w:eastAsia="el-GR"/>
                </w:rPr>
                <w:t>,</w:t>
              </w:r>
              <w:r w:rsidR="00B71A80">
                <w:rPr>
                  <w:bCs/>
                  <w:color w:val="auto"/>
                  <w:lang w:eastAsia="el-GR"/>
                </w:rPr>
                <w:t xml:space="preserve"> </w:t>
              </w:r>
              <w:r w:rsidR="00CD1A25">
                <w:rPr>
                  <w:bCs/>
                  <w:color w:val="auto"/>
                  <w:lang w:eastAsia="el-GR"/>
                </w:rPr>
                <w:t xml:space="preserve">τις οποίες </w:t>
              </w:r>
              <w:r w:rsidR="006F03C9">
                <w:rPr>
                  <w:bCs/>
                  <w:color w:val="auto"/>
                  <w:lang w:eastAsia="el-GR"/>
                </w:rPr>
                <w:t>υποχρεούται</w:t>
              </w:r>
              <w:r w:rsidR="00CD1A25">
                <w:rPr>
                  <w:bCs/>
                  <w:color w:val="auto"/>
                  <w:lang w:eastAsia="el-GR"/>
                </w:rPr>
                <w:t xml:space="preserve"> η χώρα να ικανοποιήσει, </w:t>
              </w:r>
              <w:r w:rsidR="006F03C9">
                <w:rPr>
                  <w:bCs/>
                  <w:color w:val="auto"/>
                  <w:lang w:eastAsia="el-GR"/>
                </w:rPr>
                <w:t>καθώς και</w:t>
              </w:r>
              <w:r w:rsidR="00131CF7">
                <w:rPr>
                  <w:bCs/>
                  <w:color w:val="auto"/>
                  <w:lang w:eastAsia="el-GR"/>
                </w:rPr>
                <w:t xml:space="preserve"> </w:t>
              </w:r>
              <w:r w:rsidR="006F03C9">
                <w:rPr>
                  <w:bCs/>
                  <w:color w:val="auto"/>
                  <w:lang w:eastAsia="el-GR"/>
                </w:rPr>
                <w:t xml:space="preserve">(γ) </w:t>
              </w:r>
              <w:r w:rsidR="006F03C9" w:rsidRPr="00746EE1">
                <w:rPr>
                  <w:bCs/>
                  <w:iCs/>
                  <w:color w:val="auto"/>
                  <w:lang w:eastAsia="el-GR"/>
                </w:rPr>
                <w:t xml:space="preserve">του </w:t>
              </w:r>
              <w:r w:rsidR="006F03C9">
                <w:rPr>
                  <w:bCs/>
                  <w:iCs/>
                  <w:color w:val="auto"/>
                  <w:lang w:eastAsia="el-GR"/>
                </w:rPr>
                <w:t xml:space="preserve">σχεδίου </w:t>
              </w:r>
              <w:r w:rsidR="006F03C9" w:rsidRPr="00746EE1">
                <w:rPr>
                  <w:bCs/>
                  <w:iCs/>
                  <w:color w:val="auto"/>
                  <w:lang w:eastAsia="el-GR"/>
                </w:rPr>
                <w:t>Εθνικού Προγράμματος για την εφαρμογή της Σύμβασης των Ηνωμένων Εθνών για τα Δικαιώματα των Ατόμων με Αναπηρίες,  που η Ε.Σ.Α.μεΑ. υπέβαλε στον Πρωθυπουργό της χώρας και το Υπουρ</w:t>
              </w:r>
              <w:r w:rsidR="006F03C9" w:rsidRPr="0000389F">
                <w:rPr>
                  <w:iCs/>
                  <w:color w:val="auto"/>
                  <w:lang w:eastAsia="el-GR"/>
                </w:rPr>
                <w:t>γικό Συμβούλιο στις 16.07.2019</w:t>
              </w:r>
              <w:r w:rsidR="006F03C9">
                <w:rPr>
                  <w:rStyle w:val="af9"/>
                  <w:b/>
                  <w:iCs/>
                  <w:color w:val="auto"/>
                  <w:lang w:eastAsia="el-GR"/>
                </w:rPr>
                <w:footnoteReference w:id="2"/>
              </w:r>
              <w:r w:rsidR="006F03C9">
                <w:rPr>
                  <w:b/>
                  <w:iCs/>
                  <w:color w:val="auto"/>
                  <w:lang w:eastAsia="el-GR"/>
                </w:rPr>
                <w:t>,</w:t>
              </w:r>
              <w:r w:rsidR="001B0E27" w:rsidRPr="001B0E27">
                <w:rPr>
                  <w:b/>
                  <w:iCs/>
                  <w:color w:val="auto"/>
                  <w:lang w:eastAsia="el-GR"/>
                </w:rPr>
                <w:t xml:space="preserve"> </w:t>
              </w:r>
              <w:bookmarkStart w:id="7" w:name="_GoBack"/>
              <w:bookmarkEnd w:id="7"/>
              <w:r w:rsidR="00B71A80">
                <w:rPr>
                  <w:bCs/>
                  <w:color w:val="auto"/>
                  <w:lang w:eastAsia="el-GR"/>
                </w:rPr>
                <w:t xml:space="preserve">επανερχόμαστε με το παρόν έγγραφό μας για να σας υποβάλλουμε </w:t>
              </w:r>
              <w:r w:rsidR="0090048F">
                <w:rPr>
                  <w:bCs/>
                  <w:color w:val="auto"/>
                  <w:lang w:eastAsia="el-GR"/>
                </w:rPr>
                <w:t xml:space="preserve">συγκεκριμένη </w:t>
              </w:r>
              <w:r w:rsidR="00B71A80" w:rsidRPr="00647CD3">
                <w:rPr>
                  <w:b/>
                  <w:color w:val="auto"/>
                  <w:lang w:eastAsia="el-GR"/>
                </w:rPr>
                <w:t>πρόταση της Εθνικής Συνομοσπονδίας Ατόμων με Αναπηρία (</w:t>
              </w:r>
              <w:r w:rsidR="004D3BB2">
                <w:rPr>
                  <w:b/>
                  <w:color w:val="auto"/>
                  <w:lang w:eastAsia="el-GR"/>
                </w:rPr>
                <w:t>Ε.Σ.Α.μεΑ.</w:t>
              </w:r>
              <w:r w:rsidR="00B71A80" w:rsidRPr="00647CD3">
                <w:rPr>
                  <w:b/>
                  <w:color w:val="auto"/>
                  <w:lang w:eastAsia="el-GR"/>
                </w:rPr>
                <w:t>) για την από κοινού ανάπτυξη εμβληματικού χαρακτήρα δράσεων αρμοδιότητας τ</w:t>
              </w:r>
              <w:r w:rsidR="00746EE1" w:rsidRPr="00647CD3">
                <w:rPr>
                  <w:b/>
                  <w:color w:val="auto"/>
                  <w:lang w:eastAsia="el-GR"/>
                </w:rPr>
                <w:t>ο</w:t>
              </w:r>
              <w:r w:rsidR="00B71A80" w:rsidRPr="00647CD3">
                <w:rPr>
                  <w:b/>
                  <w:color w:val="auto"/>
                  <w:lang w:eastAsia="el-GR"/>
                </w:rPr>
                <w:t>υ Υπουργείου σας</w:t>
              </w:r>
              <w:r>
                <w:rPr>
                  <w:b/>
                  <w:color w:val="auto"/>
                  <w:lang w:eastAsia="el-GR"/>
                </w:rPr>
                <w:t xml:space="preserve">. </w:t>
              </w:r>
            </w:p>
            <w:p w14:paraId="516471A9" w14:textId="45CA7B33" w:rsidR="00213072" w:rsidRDefault="006A1E89" w:rsidP="00A16F1E">
              <w:pPr>
                <w:rPr>
                  <w:b/>
                  <w:iCs/>
                  <w:color w:val="auto"/>
                  <w:lang w:eastAsia="el-GR"/>
                </w:rPr>
              </w:pPr>
              <w:r w:rsidRPr="004D3BB2">
                <w:rPr>
                  <w:bCs/>
                  <w:color w:val="auto"/>
                  <w:lang w:eastAsia="el-GR"/>
                </w:rPr>
                <w:t>Είμαστε πεπεισμένοι ότι οι δράσεις αυτές</w:t>
              </w:r>
              <w:r w:rsidR="00B71A80" w:rsidRPr="004D3BB2">
                <w:rPr>
                  <w:bCs/>
                  <w:color w:val="auto"/>
                  <w:lang w:eastAsia="el-GR"/>
                </w:rPr>
                <w:t xml:space="preserve"> θα σηματοδοτήσουν </w:t>
              </w:r>
              <w:r w:rsidR="00746EE1" w:rsidRPr="004D3BB2">
                <w:rPr>
                  <w:bCs/>
                  <w:color w:val="auto"/>
                  <w:lang w:eastAsia="el-GR"/>
                </w:rPr>
                <w:t xml:space="preserve">μια </w:t>
              </w:r>
              <w:r w:rsidR="00746EE1">
                <w:rPr>
                  <w:bCs/>
                  <w:color w:val="auto"/>
                  <w:lang w:eastAsia="el-GR"/>
                </w:rPr>
                <w:t xml:space="preserve">νέα εποχή βιώσιμης ανάπτυξης, αυτόνομης διαβίωσης και ισότιμης πρόσβασης των πολιτών με αναπηρία στο πνεύμα των </w:t>
              </w:r>
              <w:r w:rsidR="00131CF7">
                <w:rPr>
                  <w:bCs/>
                  <w:color w:val="auto"/>
                  <w:lang w:eastAsia="el-GR"/>
                </w:rPr>
                <w:t xml:space="preserve">προαναφερθέντων </w:t>
              </w:r>
              <w:r w:rsidR="006F03C9">
                <w:rPr>
                  <w:bCs/>
                  <w:color w:val="auto"/>
                  <w:lang w:eastAsia="el-GR"/>
                </w:rPr>
                <w:t xml:space="preserve">σημείων </w:t>
              </w:r>
              <w:r w:rsidR="00EB2A53">
                <w:rPr>
                  <w:bCs/>
                  <w:color w:val="auto"/>
                  <w:lang w:eastAsia="el-GR"/>
                </w:rPr>
                <w:t>(α), (β) και (γ)</w:t>
              </w:r>
              <w:r w:rsidR="00C53F65">
                <w:rPr>
                  <w:bCs/>
                  <w:color w:val="auto"/>
                  <w:lang w:eastAsia="el-GR"/>
                </w:rPr>
                <w:t xml:space="preserve"> της επιστολής μας</w:t>
              </w:r>
              <w:r w:rsidR="006F03C9">
                <w:rPr>
                  <w:bCs/>
                  <w:color w:val="auto"/>
                  <w:lang w:eastAsia="el-GR"/>
                </w:rPr>
                <w:t>.</w:t>
              </w:r>
            </w:p>
            <w:p w14:paraId="5F1D1273" w14:textId="0546F519" w:rsidR="00CD1A25" w:rsidRPr="00131CF7" w:rsidRDefault="00746EE1" w:rsidP="00A16F1E">
              <w:pPr>
                <w:tabs>
                  <w:tab w:val="left" w:pos="6300"/>
                </w:tabs>
                <w:rPr>
                  <w:bCs/>
                  <w:iCs/>
                  <w:color w:val="auto"/>
                  <w:u w:val="single"/>
                  <w:lang w:eastAsia="el-GR"/>
                </w:rPr>
              </w:pPr>
              <w:r w:rsidRPr="00131CF7">
                <w:rPr>
                  <w:bCs/>
                  <w:iCs/>
                  <w:color w:val="auto"/>
                  <w:u w:val="single"/>
                  <w:lang w:eastAsia="el-GR"/>
                </w:rPr>
                <w:lastRenderedPageBreak/>
                <w:t xml:space="preserve">Αξίζει να τονίσουμε στο σημείο </w:t>
              </w:r>
              <w:r w:rsidRPr="00131CF7">
                <w:rPr>
                  <w:bCs/>
                  <w:color w:val="auto"/>
                  <w:u w:val="single"/>
                  <w:lang w:eastAsia="el-GR"/>
                </w:rPr>
                <w:t>αυτό</w:t>
              </w:r>
              <w:r w:rsidR="00A16F1E" w:rsidRPr="00131CF7">
                <w:rPr>
                  <w:bCs/>
                  <w:color w:val="auto"/>
                  <w:u w:val="single"/>
                  <w:lang w:eastAsia="el-GR"/>
                </w:rPr>
                <w:t xml:space="preserve">: </w:t>
              </w:r>
              <w:r w:rsidRPr="00131CF7">
                <w:rPr>
                  <w:bCs/>
                  <w:iCs/>
                  <w:color w:val="auto"/>
                  <w:u w:val="single"/>
                  <w:lang w:eastAsia="el-GR"/>
                </w:rPr>
                <w:t xml:space="preserve"> </w:t>
              </w:r>
            </w:p>
            <w:p w14:paraId="05251BC2" w14:textId="6181A9C4" w:rsidR="00CD1A25" w:rsidRPr="00EB2A53" w:rsidRDefault="00CD1A25" w:rsidP="00A16F1E">
              <w:pPr>
                <w:pStyle w:val="SingleTxtG"/>
                <w:spacing w:line="276" w:lineRule="auto"/>
                <w:ind w:left="0" w:right="32"/>
                <w:rPr>
                  <w:bCs/>
                  <w:i/>
                  <w:lang w:val="el-GR" w:eastAsia="el-GR"/>
                </w:rPr>
              </w:pPr>
              <w:r w:rsidRPr="00CD1A25">
                <w:rPr>
                  <w:rFonts w:ascii="Cambria" w:eastAsia="Times New Roman" w:hAnsi="Cambria"/>
                  <w:bCs/>
                  <w:iCs/>
                  <w:sz w:val="22"/>
                  <w:szCs w:val="22"/>
                  <w:lang w:val="el-GR" w:eastAsia="el-GR"/>
                </w:rPr>
                <w:t xml:space="preserve">Α) </w:t>
              </w:r>
              <w:r w:rsidRPr="006F03C9">
                <w:rPr>
                  <w:rFonts w:ascii="Cambria" w:eastAsia="Times New Roman" w:hAnsi="Cambria"/>
                  <w:b/>
                  <w:iCs/>
                  <w:sz w:val="22"/>
                  <w:szCs w:val="22"/>
                  <w:lang w:val="el-GR" w:eastAsia="el-GR"/>
                </w:rPr>
                <w:t>την ανησυχία</w:t>
              </w:r>
              <w:r w:rsidR="00EB2A53">
                <w:rPr>
                  <w:rStyle w:val="af9"/>
                  <w:rFonts w:ascii="Cambria" w:eastAsia="Times New Roman" w:hAnsi="Cambria"/>
                  <w:bCs/>
                  <w:i/>
                  <w:sz w:val="22"/>
                  <w:szCs w:val="22"/>
                  <w:lang w:val="el-GR" w:eastAsia="el-GR"/>
                </w:rPr>
                <w:footnoteReference w:id="3"/>
              </w:r>
              <w:r>
                <w:rPr>
                  <w:rFonts w:ascii="Cambria" w:eastAsia="Times New Roman" w:hAnsi="Cambria"/>
                  <w:bCs/>
                  <w:iCs/>
                  <w:sz w:val="22"/>
                  <w:szCs w:val="22"/>
                  <w:lang w:val="el-GR" w:eastAsia="el-GR"/>
                </w:rPr>
                <w:t xml:space="preserve"> που εξέφρασε η</w:t>
              </w:r>
              <w:r w:rsidRPr="00CD1A25">
                <w:rPr>
                  <w:rFonts w:ascii="Cambria" w:eastAsia="Times New Roman" w:hAnsi="Cambria"/>
                  <w:bCs/>
                  <w:iCs/>
                  <w:sz w:val="22"/>
                  <w:szCs w:val="22"/>
                  <w:lang w:val="el-GR" w:eastAsia="el-GR"/>
                </w:rPr>
                <w:t xml:space="preserve"> Επιτροπή</w:t>
              </w:r>
              <w:r>
                <w:rPr>
                  <w:rFonts w:ascii="Cambria" w:eastAsia="Times New Roman" w:hAnsi="Cambria"/>
                  <w:bCs/>
                  <w:iCs/>
                  <w:sz w:val="22"/>
                  <w:szCs w:val="22"/>
                  <w:lang w:val="el-GR" w:eastAsia="el-GR"/>
                </w:rPr>
                <w:t xml:space="preserve"> των Ηνωμένων Εθνών </w:t>
              </w:r>
              <w:r w:rsidRPr="00EB2A53">
                <w:rPr>
                  <w:rFonts w:ascii="Cambria" w:eastAsia="Times New Roman" w:hAnsi="Cambria"/>
                  <w:bCs/>
                  <w:i/>
                  <w:sz w:val="22"/>
                  <w:szCs w:val="22"/>
                  <w:lang w:val="el-GR" w:eastAsia="el-GR"/>
                </w:rPr>
                <w:t xml:space="preserve">για την αργή πρόοδο στην εφαρμογή του υφιστάμενου νομικού πλαισίου </w:t>
              </w:r>
              <w:r w:rsidRPr="00EB2A53">
                <w:rPr>
                  <w:rFonts w:ascii="Cambria" w:eastAsia="Times New Roman" w:hAnsi="Cambria"/>
                  <w:b/>
                  <w:i/>
                  <w:sz w:val="22"/>
                  <w:szCs w:val="22"/>
                  <w:lang w:val="el-GR" w:eastAsia="el-GR"/>
                </w:rPr>
                <w:t>για την προσβασιμότητα</w:t>
              </w:r>
              <w:r w:rsidRPr="00EB2A53">
                <w:rPr>
                  <w:rFonts w:ascii="Cambria" w:eastAsia="Times New Roman" w:hAnsi="Cambria"/>
                  <w:bCs/>
                  <w:i/>
                  <w:sz w:val="22"/>
                  <w:szCs w:val="22"/>
                  <w:lang w:val="el-GR" w:eastAsia="el-GR"/>
                </w:rPr>
                <w:t>, συμπεριλαμβανομένης της καθυστέρησης στην υιοθέτηση της σχετικής δευτερογενούς νομοθεσίας, ιδίως της δευτερογενούς νομοθεσίας που ορίζει ο νόμος 4030/2011 και ο νόμος 4067/2012</w:t>
              </w:r>
              <w:r w:rsidRPr="00EB2A53">
                <w:rPr>
                  <w:rFonts w:ascii="Cambria" w:eastAsia="Times New Roman" w:hAnsi="Cambria"/>
                  <w:b/>
                  <w:i/>
                  <w:sz w:val="22"/>
                  <w:szCs w:val="22"/>
                  <w:lang w:val="el-GR" w:eastAsia="el-GR"/>
                </w:rPr>
                <w:t xml:space="preserve"> σε σχέση με την μελέτη προσβασιμότητας για την έκδοση οικοδομικών αδειών και την προσαρμογή υφιστάμενων κτιρίων</w:t>
              </w:r>
              <w:r w:rsidRPr="00EB2A53">
                <w:rPr>
                  <w:rFonts w:ascii="Cambria" w:eastAsia="Times New Roman" w:hAnsi="Cambria"/>
                  <w:bCs/>
                  <w:i/>
                  <w:sz w:val="22"/>
                  <w:szCs w:val="22"/>
                  <w:lang w:val="el-GR" w:eastAsia="el-GR"/>
                </w:rPr>
                <w:t xml:space="preserve">. Η Επιτροπή ανησυχεί, επίσης, για την καθυστέρηση στη θέσπιση των αναγκαίων μηχανισμών εφαρμογής, ιδίως των </w:t>
              </w:r>
              <w:r w:rsidRPr="00EB2A53">
                <w:rPr>
                  <w:rFonts w:ascii="Cambria" w:eastAsia="Times New Roman" w:hAnsi="Cambria"/>
                  <w:b/>
                  <w:i/>
                  <w:sz w:val="22"/>
                  <w:szCs w:val="22"/>
                  <w:lang w:val="el-GR" w:eastAsia="el-GR"/>
                </w:rPr>
                <w:t>Επιτροπών Προσβασιμότητας με βάση τον νόμο 4495/2017</w:t>
              </w:r>
              <w:r w:rsidRPr="00EB2A53">
                <w:rPr>
                  <w:rFonts w:ascii="Cambria" w:eastAsia="Times New Roman" w:hAnsi="Cambria"/>
                  <w:bCs/>
                  <w:i/>
                  <w:sz w:val="22"/>
                  <w:szCs w:val="22"/>
                  <w:lang w:val="el-GR" w:eastAsia="el-GR"/>
                </w:rPr>
                <w:t>.</w:t>
              </w:r>
            </w:p>
            <w:p w14:paraId="3B2F7B10" w14:textId="5D37441D" w:rsidR="000F139E" w:rsidRDefault="00CD1A25" w:rsidP="00A16F1E">
              <w:pPr>
                <w:pStyle w:val="SingleTxtG"/>
                <w:spacing w:line="276" w:lineRule="auto"/>
                <w:ind w:left="0" w:right="32"/>
                <w:rPr>
                  <w:rFonts w:ascii="Cambria" w:eastAsia="Times New Roman" w:hAnsi="Cambria"/>
                  <w:bCs/>
                  <w:i/>
                  <w:sz w:val="22"/>
                  <w:szCs w:val="22"/>
                  <w:lang w:val="el-GR" w:eastAsia="el-GR"/>
                </w:rPr>
              </w:pPr>
              <w:r w:rsidRPr="00EB2A53">
                <w:rPr>
                  <w:rFonts w:ascii="Cambria" w:eastAsia="Times New Roman" w:hAnsi="Cambria"/>
                  <w:bCs/>
                  <w:i/>
                  <w:sz w:val="22"/>
                  <w:szCs w:val="22"/>
                  <w:lang w:val="el-GR" w:eastAsia="el-GR"/>
                </w:rPr>
                <w:t xml:space="preserve">Β) </w:t>
              </w:r>
              <w:r w:rsidR="00A16F1E">
                <w:rPr>
                  <w:rFonts w:ascii="Cambria" w:eastAsia="Times New Roman" w:hAnsi="Cambria"/>
                  <w:b/>
                  <w:i/>
                  <w:sz w:val="22"/>
                  <w:szCs w:val="22"/>
                  <w:lang w:val="el-GR" w:eastAsia="el-GR"/>
                </w:rPr>
                <w:t>τη</w:t>
              </w:r>
              <w:r w:rsidR="005F42A0" w:rsidRPr="00EB2A53">
                <w:rPr>
                  <w:rFonts w:ascii="Cambria" w:eastAsia="Times New Roman" w:hAnsi="Cambria"/>
                  <w:b/>
                  <w:i/>
                  <w:sz w:val="22"/>
                  <w:szCs w:val="22"/>
                  <w:lang w:val="el-GR" w:eastAsia="el-GR"/>
                </w:rPr>
                <w:t xml:space="preserve"> </w:t>
              </w:r>
              <w:r w:rsidR="00A6127A" w:rsidRPr="00EB2A53">
                <w:rPr>
                  <w:rFonts w:ascii="Cambria" w:eastAsia="Times New Roman" w:hAnsi="Cambria"/>
                  <w:b/>
                  <w:i/>
                  <w:sz w:val="22"/>
                  <w:szCs w:val="22"/>
                  <w:lang w:val="el-GR" w:eastAsia="el-GR"/>
                </w:rPr>
                <w:t>σύστασ</w:t>
              </w:r>
              <w:r w:rsidR="00746EE1" w:rsidRPr="00EB2A53">
                <w:rPr>
                  <w:rFonts w:ascii="Cambria" w:eastAsia="Times New Roman" w:hAnsi="Cambria"/>
                  <w:b/>
                  <w:i/>
                  <w:sz w:val="22"/>
                  <w:szCs w:val="22"/>
                  <w:lang w:val="el-GR" w:eastAsia="el-GR"/>
                </w:rPr>
                <w:t>η</w:t>
              </w:r>
              <w:r w:rsidR="00EB2A53">
                <w:rPr>
                  <w:rStyle w:val="af9"/>
                  <w:rFonts w:ascii="Cambria" w:eastAsia="Times New Roman" w:hAnsi="Cambria"/>
                  <w:bCs/>
                  <w:i/>
                  <w:sz w:val="22"/>
                  <w:szCs w:val="22"/>
                  <w:lang w:val="el-GR" w:eastAsia="el-GR"/>
                </w:rPr>
                <w:footnoteReference w:id="4"/>
              </w:r>
              <w:r w:rsidR="00EB2A53">
                <w:rPr>
                  <w:rFonts w:ascii="Cambria" w:eastAsia="Times New Roman" w:hAnsi="Cambria"/>
                  <w:b/>
                  <w:i/>
                  <w:sz w:val="22"/>
                  <w:szCs w:val="22"/>
                  <w:lang w:val="el-GR" w:eastAsia="el-GR"/>
                </w:rPr>
                <w:t xml:space="preserve"> </w:t>
              </w:r>
              <w:r w:rsidR="00746EE1" w:rsidRPr="00EB2A53">
                <w:rPr>
                  <w:rFonts w:ascii="Cambria" w:eastAsia="Times New Roman" w:hAnsi="Cambria"/>
                  <w:bCs/>
                  <w:i/>
                  <w:sz w:val="22"/>
                  <w:szCs w:val="22"/>
                  <w:lang w:val="el-GR" w:eastAsia="el-GR"/>
                </w:rPr>
                <w:t xml:space="preserve"> </w:t>
              </w:r>
              <w:r w:rsidR="00EB2A53" w:rsidRPr="00EB2A53">
                <w:rPr>
                  <w:rFonts w:ascii="Cambria" w:eastAsia="Times New Roman" w:hAnsi="Cambria"/>
                  <w:bCs/>
                  <w:i/>
                  <w:sz w:val="22"/>
                  <w:szCs w:val="22"/>
                  <w:lang w:val="el-GR" w:eastAsia="el-GR"/>
                </w:rPr>
                <w:t xml:space="preserve">της Επιτροπής </w:t>
              </w:r>
              <w:r w:rsidR="004D3BB2" w:rsidRPr="00EB2A53">
                <w:rPr>
                  <w:rFonts w:ascii="Cambria" w:eastAsia="Times New Roman" w:hAnsi="Cambria"/>
                  <w:bCs/>
                  <w:i/>
                  <w:sz w:val="22"/>
                  <w:szCs w:val="22"/>
                  <w:lang w:val="el-GR" w:eastAsia="el-GR"/>
                </w:rPr>
                <w:t>των Ηνωμένων Εθνών</w:t>
              </w:r>
              <w:r w:rsidR="00131CF7">
                <w:rPr>
                  <w:rFonts w:ascii="Cambria" w:eastAsia="Times New Roman" w:hAnsi="Cambria"/>
                  <w:bCs/>
                  <w:i/>
                  <w:sz w:val="22"/>
                  <w:szCs w:val="22"/>
                  <w:lang w:val="el-GR" w:eastAsia="el-GR"/>
                </w:rPr>
                <w:t xml:space="preserve"> για</w:t>
              </w:r>
              <w:r w:rsidR="00A16F1E">
                <w:rPr>
                  <w:rFonts w:ascii="Cambria" w:eastAsia="Times New Roman" w:hAnsi="Cambria"/>
                  <w:bCs/>
                  <w:i/>
                  <w:sz w:val="22"/>
                  <w:szCs w:val="22"/>
                  <w:lang w:val="el-GR" w:eastAsia="el-GR"/>
                </w:rPr>
                <w:t>:</w:t>
              </w:r>
              <w:r w:rsidR="004D3BB2" w:rsidRPr="00EB2A53">
                <w:rPr>
                  <w:rFonts w:ascii="Cambria" w:eastAsia="Times New Roman" w:hAnsi="Cambria"/>
                  <w:bCs/>
                  <w:i/>
                  <w:sz w:val="22"/>
                  <w:szCs w:val="22"/>
                  <w:lang w:val="el-GR" w:eastAsia="el-GR"/>
                </w:rPr>
                <w:t xml:space="preserve"> </w:t>
              </w:r>
            </w:p>
            <w:p w14:paraId="1E38A06A" w14:textId="5A74F6F3" w:rsidR="00EB2A53" w:rsidRDefault="00131CF7" w:rsidP="00A16F1E">
              <w:pPr>
                <w:pStyle w:val="SingleTxtG"/>
                <w:spacing w:line="276" w:lineRule="auto"/>
                <w:ind w:left="0" w:right="32"/>
                <w:rPr>
                  <w:rFonts w:ascii="Cambria" w:eastAsia="Times New Roman" w:hAnsi="Cambria"/>
                  <w:b/>
                  <w:i/>
                  <w:sz w:val="22"/>
                  <w:szCs w:val="22"/>
                  <w:lang w:val="el-GR" w:eastAsia="el-GR"/>
                </w:rPr>
              </w:pPr>
              <w:r>
                <w:rPr>
                  <w:rFonts w:ascii="Cambria" w:eastAsia="Times New Roman" w:hAnsi="Cambria"/>
                  <w:bCs/>
                  <w:i/>
                  <w:sz w:val="22"/>
                  <w:szCs w:val="22"/>
                  <w:lang w:val="el-GR" w:eastAsia="el-GR"/>
                </w:rPr>
                <w:t xml:space="preserve">Β.1) </w:t>
              </w:r>
              <w:r w:rsidR="00EB2A53" w:rsidRPr="00EB2A53">
                <w:rPr>
                  <w:rFonts w:ascii="Cambria" w:eastAsia="Times New Roman" w:hAnsi="Cambria"/>
                  <w:b/>
                  <w:i/>
                  <w:sz w:val="22"/>
                  <w:szCs w:val="22"/>
                  <w:lang w:val="el-GR" w:eastAsia="el-GR"/>
                </w:rPr>
                <w:t>θέσπιση από τη χώρα των απαραίτητων νομικών και άλλων μέτρων</w:t>
              </w:r>
              <w:r w:rsidR="00EB2A53" w:rsidRPr="00EB2A53">
                <w:rPr>
                  <w:rFonts w:ascii="Cambria" w:eastAsia="Times New Roman" w:hAnsi="Cambria"/>
                  <w:bCs/>
                  <w:i/>
                  <w:sz w:val="22"/>
                  <w:szCs w:val="22"/>
                  <w:lang w:val="el-GR" w:eastAsia="el-GR"/>
                </w:rPr>
                <w:t xml:space="preserve">, συμπεριλαμβανομένης της υιοθέτησης κανονισμών και ενός ολοκληρωμένου εθνικού σχεδίου δράσης και μιας μακροπρόθεσμης στρατηγικής για την προσβασιμότητα, με επαρκείς πιστώσεις προϋπολογισμού, συγκεκριμένες προθεσμίες, και έναν </w:t>
              </w:r>
              <w:r w:rsidR="00EB2A53" w:rsidRPr="00EB2A53">
                <w:rPr>
                  <w:rFonts w:ascii="Cambria" w:eastAsia="Times New Roman" w:hAnsi="Cambria"/>
                  <w:b/>
                  <w:i/>
                  <w:sz w:val="22"/>
                  <w:szCs w:val="22"/>
                  <w:lang w:val="el-GR" w:eastAsia="el-GR"/>
                </w:rPr>
                <w:t>αποτελεσματικό μηχανισμό παρακολούθησης</w:t>
              </w:r>
              <w:r w:rsidR="00EB2A53" w:rsidRPr="00EB2A53">
                <w:rPr>
                  <w:rFonts w:ascii="Cambria" w:eastAsia="Times New Roman" w:hAnsi="Cambria"/>
                  <w:bCs/>
                  <w:i/>
                  <w:sz w:val="22"/>
                  <w:szCs w:val="22"/>
                  <w:lang w:val="el-GR" w:eastAsia="el-GR"/>
                </w:rPr>
                <w:t xml:space="preserve">, </w:t>
              </w:r>
              <w:r w:rsidR="00EB2A53" w:rsidRPr="00EB2A53">
                <w:rPr>
                  <w:rFonts w:ascii="Cambria" w:eastAsia="Times New Roman" w:hAnsi="Cambria"/>
                  <w:b/>
                  <w:i/>
                  <w:sz w:val="22"/>
                  <w:szCs w:val="22"/>
                  <w:lang w:val="el-GR" w:eastAsia="el-GR"/>
                </w:rPr>
                <w:t>σε στενή διαβούλευση και με την ενεργό συμμετοχή των ατόμων με αναπηρία, μέσω των αν</w:t>
              </w:r>
              <w:r w:rsidR="00A16F1E">
                <w:rPr>
                  <w:rFonts w:ascii="Cambria" w:eastAsia="Times New Roman" w:hAnsi="Cambria"/>
                  <w:b/>
                  <w:i/>
                  <w:sz w:val="22"/>
                  <w:szCs w:val="22"/>
                  <w:lang w:val="el-GR" w:eastAsia="el-GR"/>
                </w:rPr>
                <w:t xml:space="preserve">τιπροσωπευτικών τους οργανώσεων, </w:t>
              </w:r>
            </w:p>
            <w:p w14:paraId="3B98C58A" w14:textId="2D484A68" w:rsidR="00A16F1E" w:rsidRPr="00A16F1E" w:rsidRDefault="000F139E" w:rsidP="00A16F1E">
              <w:pPr>
                <w:pStyle w:val="SingleTxtG"/>
                <w:spacing w:line="276" w:lineRule="auto"/>
                <w:ind w:left="0" w:right="32"/>
                <w:rPr>
                  <w:rFonts w:asciiTheme="majorHAnsi" w:hAnsiTheme="majorHAnsi"/>
                  <w:b/>
                  <w:sz w:val="22"/>
                  <w:szCs w:val="22"/>
                  <w:lang w:val="el-GR"/>
                </w:rPr>
              </w:pPr>
              <w:r w:rsidRPr="000F139E">
                <w:rPr>
                  <w:rFonts w:ascii="Cambria" w:eastAsia="Times New Roman" w:hAnsi="Cambria"/>
                  <w:bCs/>
                  <w:i/>
                  <w:sz w:val="22"/>
                  <w:szCs w:val="22"/>
                  <w:lang w:val="el-GR" w:eastAsia="el-GR"/>
                </w:rPr>
                <w:t>Β.2)</w:t>
              </w:r>
              <w:r w:rsidR="00131CF7">
                <w:rPr>
                  <w:rFonts w:ascii="Cambria" w:eastAsia="Times New Roman" w:hAnsi="Cambria"/>
                  <w:b/>
                  <w:i/>
                  <w:sz w:val="22"/>
                  <w:szCs w:val="22"/>
                  <w:lang w:val="el-GR" w:eastAsia="el-GR"/>
                </w:rPr>
                <w:t xml:space="preserve"> </w:t>
              </w:r>
              <w:r>
                <w:rPr>
                  <w:rFonts w:ascii="Cambria" w:eastAsia="Times New Roman" w:hAnsi="Cambria"/>
                  <w:b/>
                  <w:i/>
                  <w:sz w:val="22"/>
                  <w:szCs w:val="22"/>
                  <w:lang w:val="el-GR" w:eastAsia="el-GR"/>
                </w:rPr>
                <w:t xml:space="preserve">την παροχή </w:t>
              </w:r>
              <w:r w:rsidRPr="000F139E">
                <w:rPr>
                  <w:rFonts w:asciiTheme="majorHAnsi" w:hAnsiTheme="majorHAnsi"/>
                  <w:b/>
                  <w:i/>
                  <w:iCs/>
                  <w:sz w:val="22"/>
                  <w:szCs w:val="22"/>
                  <w:lang w:val="el-GR"/>
                </w:rPr>
                <w:t xml:space="preserve">κατάρτισης </w:t>
              </w:r>
              <w:r w:rsidRPr="000F139E">
                <w:rPr>
                  <w:rFonts w:asciiTheme="majorHAnsi" w:hAnsiTheme="majorHAnsi"/>
                  <w:bCs/>
                  <w:i/>
                  <w:iCs/>
                  <w:sz w:val="22"/>
                  <w:szCs w:val="22"/>
                  <w:lang w:val="el-GR"/>
                </w:rPr>
                <w:t>σε παρόχους υπηρεσιών, μηχανικούς, αρχιτέκτονες και πολεοδόμους για τα προβλήματα προσβασιμότητας που αντιμετωπίζουν τα άτομα με αναπηρία.</w:t>
              </w:r>
              <w:r w:rsidRPr="000F139E">
                <w:rPr>
                  <w:rFonts w:asciiTheme="majorHAnsi" w:hAnsiTheme="majorHAnsi"/>
                  <w:b/>
                  <w:sz w:val="22"/>
                  <w:szCs w:val="22"/>
                  <w:lang w:val="el-GR"/>
                </w:rPr>
                <w:t xml:space="preserve">     </w:t>
              </w:r>
            </w:p>
            <w:p w14:paraId="027E4F5E" w14:textId="59E7DDD8" w:rsidR="00213072" w:rsidRDefault="00213072" w:rsidP="00213072">
              <w:pPr>
                <w:rPr>
                  <w:b/>
                  <w:bCs/>
                  <w:i/>
                  <w:iCs/>
                  <w:color w:val="auto"/>
                  <w:lang w:eastAsia="el-GR"/>
                </w:rPr>
              </w:pPr>
              <w:r w:rsidRPr="00D93CCF">
                <w:rPr>
                  <w:b/>
                  <w:bCs/>
                  <w:i/>
                  <w:iCs/>
                  <w:color w:val="auto"/>
                  <w:lang w:eastAsia="el-GR"/>
                </w:rPr>
                <w:t>Κύριε Υ</w:t>
              </w:r>
              <w:r w:rsidR="004D3BB2">
                <w:rPr>
                  <w:b/>
                  <w:bCs/>
                  <w:i/>
                  <w:iCs/>
                  <w:color w:val="auto"/>
                  <w:lang w:eastAsia="el-GR"/>
                </w:rPr>
                <w:t>φυ</w:t>
              </w:r>
              <w:r w:rsidRPr="00D93CCF">
                <w:rPr>
                  <w:b/>
                  <w:bCs/>
                  <w:i/>
                  <w:iCs/>
                  <w:color w:val="auto"/>
                  <w:lang w:eastAsia="el-GR"/>
                </w:rPr>
                <w:t xml:space="preserve">πουργέ, </w:t>
              </w:r>
            </w:p>
            <w:p w14:paraId="3CFDD554" w14:textId="6E838814" w:rsidR="0090048F" w:rsidRDefault="0090048F" w:rsidP="0090048F">
              <w:pPr>
                <w:rPr>
                  <w:color w:val="auto"/>
                  <w:lang w:eastAsia="el-GR"/>
                </w:rPr>
              </w:pPr>
              <w:r>
                <w:rPr>
                  <w:color w:val="auto"/>
                  <w:lang w:eastAsia="el-GR"/>
                </w:rPr>
                <w:t xml:space="preserve">Στην </w:t>
              </w:r>
              <w:r w:rsidR="00131CF7">
                <w:rPr>
                  <w:color w:val="auto"/>
                  <w:lang w:eastAsia="el-GR"/>
                </w:rPr>
                <w:t xml:space="preserve">προαναφερθείσα </w:t>
              </w:r>
              <w:r>
                <w:rPr>
                  <w:color w:val="auto"/>
                  <w:lang w:eastAsia="el-GR"/>
                </w:rPr>
                <w:t>επιστολή μας περιγράψαμε αναλυτικά το σύνολο των αναγκαίων παρεμβάσεων αρμοδιότητας του Υπουργείου σας</w:t>
              </w:r>
              <w:r w:rsidR="004D3BB2">
                <w:rPr>
                  <w:color w:val="auto"/>
                  <w:lang w:eastAsia="el-GR"/>
                </w:rPr>
                <w:t>,</w:t>
              </w:r>
              <w:r>
                <w:rPr>
                  <w:color w:val="auto"/>
                  <w:lang w:eastAsia="el-GR"/>
                </w:rPr>
                <w:t xml:space="preserve">  αναφερόμενοι: </w:t>
              </w:r>
            </w:p>
            <w:p w14:paraId="6B830463" w14:textId="6DF380A8" w:rsidR="0090048F" w:rsidRPr="0090048F" w:rsidRDefault="0090048F" w:rsidP="0090048F">
              <w:pPr>
                <w:rPr>
                  <w:color w:val="auto"/>
                  <w:lang w:eastAsia="el-GR"/>
                </w:rPr>
              </w:pPr>
              <w:r w:rsidRPr="0090048F">
                <w:rPr>
                  <w:b/>
                  <w:bCs/>
                  <w:color w:val="auto"/>
                  <w:lang w:eastAsia="el-GR"/>
                </w:rPr>
                <w:t>α) στ</w:t>
              </w:r>
              <w:r>
                <w:rPr>
                  <w:b/>
                  <w:bCs/>
                  <w:color w:val="auto"/>
                  <w:lang w:eastAsia="el-GR"/>
                </w:rPr>
                <w:t xml:space="preserve">ην ανάγκη επεξεργασίας, </w:t>
              </w:r>
              <w:r w:rsidRPr="0090048F">
                <w:rPr>
                  <w:b/>
                  <w:bCs/>
                  <w:color w:val="auto"/>
                  <w:lang w:eastAsia="el-GR"/>
                </w:rPr>
                <w:t>τροποποίηση</w:t>
              </w:r>
              <w:r>
                <w:rPr>
                  <w:b/>
                  <w:bCs/>
                  <w:color w:val="auto"/>
                  <w:lang w:eastAsia="el-GR"/>
                </w:rPr>
                <w:t>ς</w:t>
              </w:r>
              <w:r w:rsidRPr="0090048F">
                <w:rPr>
                  <w:b/>
                  <w:bCs/>
                  <w:color w:val="auto"/>
                  <w:lang w:eastAsia="el-GR"/>
                </w:rPr>
                <w:t xml:space="preserve">, </w:t>
              </w:r>
              <w:r>
                <w:rPr>
                  <w:b/>
                  <w:bCs/>
                  <w:color w:val="auto"/>
                  <w:lang w:eastAsia="el-GR"/>
                </w:rPr>
                <w:t>σ</w:t>
              </w:r>
              <w:r w:rsidRPr="0090048F">
                <w:rPr>
                  <w:b/>
                  <w:bCs/>
                  <w:color w:val="auto"/>
                  <w:lang w:eastAsia="el-GR"/>
                </w:rPr>
                <w:t>υμπλήρωση</w:t>
              </w:r>
              <w:r>
                <w:rPr>
                  <w:b/>
                  <w:bCs/>
                  <w:color w:val="auto"/>
                  <w:lang w:eastAsia="el-GR"/>
                </w:rPr>
                <w:t>ς</w:t>
              </w:r>
              <w:r w:rsidRPr="0090048F">
                <w:rPr>
                  <w:b/>
                  <w:bCs/>
                  <w:color w:val="auto"/>
                  <w:lang w:eastAsia="el-GR"/>
                </w:rPr>
                <w:t>,</w:t>
              </w:r>
              <w:r>
                <w:rPr>
                  <w:b/>
                  <w:bCs/>
                  <w:color w:val="auto"/>
                  <w:lang w:eastAsia="el-GR"/>
                </w:rPr>
                <w:t xml:space="preserve"> </w:t>
              </w:r>
              <w:r w:rsidRPr="0090048F">
                <w:rPr>
                  <w:b/>
                  <w:bCs/>
                  <w:color w:val="auto"/>
                  <w:lang w:eastAsia="el-GR"/>
                </w:rPr>
                <w:t>κωδικοποίηση</w:t>
              </w:r>
              <w:r>
                <w:rPr>
                  <w:b/>
                  <w:bCs/>
                  <w:color w:val="auto"/>
                  <w:lang w:eastAsia="el-GR"/>
                </w:rPr>
                <w:t>ς</w:t>
              </w:r>
              <w:r w:rsidRPr="0090048F">
                <w:rPr>
                  <w:b/>
                  <w:bCs/>
                  <w:color w:val="auto"/>
                  <w:lang w:eastAsia="el-GR"/>
                </w:rPr>
                <w:t xml:space="preserve"> </w:t>
              </w:r>
              <w:r>
                <w:rPr>
                  <w:b/>
                  <w:bCs/>
                  <w:color w:val="auto"/>
                  <w:lang w:eastAsia="el-GR"/>
                </w:rPr>
                <w:t>τ</w:t>
              </w:r>
              <w:r w:rsidRPr="0090048F">
                <w:rPr>
                  <w:b/>
                  <w:bCs/>
                  <w:color w:val="auto"/>
                  <w:lang w:eastAsia="el-GR"/>
                </w:rPr>
                <w:t>ο</w:t>
              </w:r>
              <w:r>
                <w:rPr>
                  <w:b/>
                  <w:bCs/>
                  <w:color w:val="auto"/>
                  <w:lang w:eastAsia="el-GR"/>
                </w:rPr>
                <w:t>υ ισχύοντος θ</w:t>
              </w:r>
              <w:r w:rsidRPr="0090048F">
                <w:rPr>
                  <w:b/>
                  <w:bCs/>
                  <w:color w:val="auto"/>
                  <w:lang w:eastAsia="el-GR"/>
                </w:rPr>
                <w:t>εσμικ</w:t>
              </w:r>
              <w:r>
                <w:rPr>
                  <w:b/>
                  <w:bCs/>
                  <w:color w:val="auto"/>
                  <w:lang w:eastAsia="el-GR"/>
                </w:rPr>
                <w:t>ού</w:t>
              </w:r>
              <w:r w:rsidRPr="0090048F">
                <w:rPr>
                  <w:b/>
                  <w:bCs/>
                  <w:color w:val="auto"/>
                  <w:lang w:eastAsia="el-GR"/>
                </w:rPr>
                <w:t xml:space="preserve"> πλα</w:t>
              </w:r>
              <w:r>
                <w:rPr>
                  <w:b/>
                  <w:bCs/>
                  <w:color w:val="auto"/>
                  <w:lang w:eastAsia="el-GR"/>
                </w:rPr>
                <w:t>ισίου για την προσβασιμότητα</w:t>
              </w:r>
              <w:r w:rsidRPr="0090048F">
                <w:rPr>
                  <w:b/>
                  <w:bCs/>
                  <w:color w:val="auto"/>
                  <w:lang w:eastAsia="el-GR"/>
                </w:rPr>
                <w:t xml:space="preserve">, </w:t>
              </w:r>
              <w:r>
                <w:rPr>
                  <w:color w:val="auto"/>
                  <w:lang w:eastAsia="el-GR"/>
                </w:rPr>
                <w:t xml:space="preserve">με στόχο την άρση ασαφειών και αντιπαραθέσεων, την συμπλήρωση κενών, την προσαρμογή σε νεώτερα πρότυπα και προδιαγραφές αλλά και ρεαλιστικά χρονοδιαγράμματα, την κωδικοποίηση διάσπαρτων ρυθμίσεων για </w:t>
              </w:r>
              <w:r w:rsidR="00131CF7">
                <w:rPr>
                  <w:color w:val="auto"/>
                  <w:lang w:eastAsia="el-GR"/>
                </w:rPr>
                <w:t xml:space="preserve">την </w:t>
              </w:r>
              <w:r>
                <w:rPr>
                  <w:color w:val="auto"/>
                  <w:lang w:eastAsia="el-GR"/>
                </w:rPr>
                <w:t xml:space="preserve">ενίσχυση της αποτελεσματικότητας της εφαρμογής και </w:t>
              </w:r>
              <w:r w:rsidR="004D3BB2">
                <w:rPr>
                  <w:color w:val="auto"/>
                  <w:lang w:eastAsia="el-GR"/>
                </w:rPr>
                <w:t xml:space="preserve">τη </w:t>
              </w:r>
              <w:r>
                <w:rPr>
                  <w:color w:val="auto"/>
                  <w:lang w:eastAsia="el-GR"/>
                </w:rPr>
                <w:t>διευκόλυνση της παρακολούθησης</w:t>
              </w:r>
              <w:r w:rsidR="004D3BB2">
                <w:rPr>
                  <w:color w:val="auto"/>
                  <w:lang w:eastAsia="el-GR"/>
                </w:rPr>
                <w:t xml:space="preserve"> υλοποίησης</w:t>
              </w:r>
              <w:r w:rsidR="00EF4E66">
                <w:rPr>
                  <w:color w:val="auto"/>
                  <w:lang w:eastAsia="el-GR"/>
                </w:rPr>
                <w:t>,</w:t>
              </w:r>
            </w:p>
            <w:p w14:paraId="348433DA" w14:textId="3DBB60FF" w:rsidR="0090048F" w:rsidRPr="0090048F" w:rsidRDefault="0090048F" w:rsidP="0090048F">
              <w:pPr>
                <w:rPr>
                  <w:color w:val="auto"/>
                  <w:lang w:eastAsia="el-GR"/>
                </w:rPr>
              </w:pPr>
              <w:r w:rsidRPr="0090048F">
                <w:rPr>
                  <w:b/>
                  <w:bCs/>
                  <w:color w:val="auto"/>
                  <w:lang w:eastAsia="el-GR"/>
                </w:rPr>
                <w:t>β) σ</w:t>
              </w:r>
              <w:r w:rsidR="004D3BB2">
                <w:rPr>
                  <w:b/>
                  <w:bCs/>
                  <w:color w:val="auto"/>
                  <w:lang w:eastAsia="el-GR"/>
                </w:rPr>
                <w:t xml:space="preserve">την ανάγκη </w:t>
              </w:r>
              <w:r w:rsidRPr="0090048F">
                <w:rPr>
                  <w:b/>
                  <w:bCs/>
                  <w:color w:val="auto"/>
                  <w:lang w:eastAsia="el-GR"/>
                </w:rPr>
                <w:t>συστηματικής συνεργασίας του Υπουργείου με όλα τα Υπουργεία και την Ε.Σ.Α.μεΑ</w:t>
              </w:r>
              <w:r w:rsidR="004D3BB2">
                <w:rPr>
                  <w:b/>
                  <w:bCs/>
                  <w:color w:val="auto"/>
                  <w:lang w:eastAsia="el-GR"/>
                </w:rPr>
                <w:t>.</w:t>
              </w:r>
              <w:r w:rsidR="00E35585">
                <w:rPr>
                  <w:b/>
                  <w:bCs/>
                  <w:color w:val="auto"/>
                  <w:lang w:eastAsia="el-GR"/>
                </w:rPr>
                <w:t xml:space="preserve">, </w:t>
              </w:r>
              <w:r>
                <w:rPr>
                  <w:color w:val="auto"/>
                  <w:lang w:eastAsia="el-GR"/>
                </w:rPr>
                <w:t xml:space="preserve">με στόχο </w:t>
              </w:r>
              <w:r w:rsidR="00EF4E66">
                <w:rPr>
                  <w:color w:val="auto"/>
                  <w:lang w:eastAsia="el-GR"/>
                </w:rPr>
                <w:t xml:space="preserve">την άρση αντιφάσεων και </w:t>
              </w:r>
              <w:r>
                <w:rPr>
                  <w:color w:val="auto"/>
                  <w:lang w:eastAsia="el-GR"/>
                </w:rPr>
                <w:t xml:space="preserve">την επίτευξη </w:t>
              </w:r>
              <w:r>
                <w:rPr>
                  <w:color w:val="auto"/>
                  <w:lang w:eastAsia="el-GR"/>
                </w:rPr>
                <w:lastRenderedPageBreak/>
                <w:t xml:space="preserve">συμπληρωματικότητας και συμβατότητας των γενικών ρυθμίσεων </w:t>
              </w:r>
              <w:r w:rsidR="00EF4E66">
                <w:rPr>
                  <w:color w:val="auto"/>
                  <w:lang w:eastAsia="el-GR"/>
                </w:rPr>
                <w:t xml:space="preserve">αρμοδιότητας του Υπουργείου σας (π.χ. ΝΟΚ) </w:t>
              </w:r>
              <w:r>
                <w:rPr>
                  <w:color w:val="auto"/>
                  <w:lang w:eastAsia="el-GR"/>
                </w:rPr>
                <w:t xml:space="preserve">με τις ειδικότερες </w:t>
              </w:r>
              <w:r w:rsidR="004D3BB2">
                <w:rPr>
                  <w:color w:val="auto"/>
                  <w:lang w:eastAsia="el-GR"/>
                </w:rPr>
                <w:t xml:space="preserve">ρυθμίσεις </w:t>
              </w:r>
              <w:r>
                <w:rPr>
                  <w:color w:val="auto"/>
                  <w:lang w:eastAsia="el-GR"/>
                </w:rPr>
                <w:t>που προωθούνται από άλλα Υπουργεία (Τουρισμού, Υγείας, Παιδείας κ.λπ.)</w:t>
              </w:r>
              <w:r w:rsidR="00EF4E66">
                <w:rPr>
                  <w:color w:val="auto"/>
                  <w:lang w:eastAsia="el-GR"/>
                </w:rPr>
                <w:t xml:space="preserve"> στο πνεύμα της Σύμβασης για τα δικαιώματα των ατόμων με αναπηρία (ν.4074/2012),</w:t>
              </w:r>
            </w:p>
            <w:p w14:paraId="7DBBBF02" w14:textId="3D5D3C1B" w:rsidR="0090048F" w:rsidRPr="00EF4E66" w:rsidRDefault="0090048F" w:rsidP="0090048F">
              <w:pPr>
                <w:rPr>
                  <w:color w:val="auto"/>
                  <w:lang w:eastAsia="el-GR"/>
                </w:rPr>
              </w:pPr>
              <w:r w:rsidRPr="0090048F">
                <w:rPr>
                  <w:b/>
                  <w:bCs/>
                  <w:color w:val="auto"/>
                  <w:lang w:eastAsia="el-GR"/>
                </w:rPr>
                <w:t>γ) σ</w:t>
              </w:r>
              <w:r w:rsidR="004D3BB2">
                <w:rPr>
                  <w:b/>
                  <w:bCs/>
                  <w:color w:val="auto"/>
                  <w:lang w:eastAsia="el-GR"/>
                </w:rPr>
                <w:t xml:space="preserve">την ανάγκη ανάπτυξης </w:t>
              </w:r>
              <w:r w:rsidRPr="0090048F">
                <w:rPr>
                  <w:b/>
                  <w:bCs/>
                  <w:color w:val="auto"/>
                  <w:lang w:eastAsia="el-GR"/>
                </w:rPr>
                <w:t>δράσε</w:t>
              </w:r>
              <w:r w:rsidR="004D3BB2">
                <w:rPr>
                  <w:b/>
                  <w:bCs/>
                  <w:color w:val="auto"/>
                  <w:lang w:eastAsia="el-GR"/>
                </w:rPr>
                <w:t>ων</w:t>
              </w:r>
              <w:r w:rsidRPr="0090048F">
                <w:rPr>
                  <w:b/>
                  <w:bCs/>
                  <w:color w:val="auto"/>
                  <w:lang w:eastAsia="el-GR"/>
                </w:rPr>
                <w:t xml:space="preserve"> ενημέρωσης και εκπαίδευσης</w:t>
              </w:r>
              <w:r w:rsidR="00EF4E66">
                <w:rPr>
                  <w:b/>
                  <w:bCs/>
                  <w:color w:val="auto"/>
                  <w:lang w:eastAsia="el-GR"/>
                </w:rPr>
                <w:t xml:space="preserve">, </w:t>
              </w:r>
              <w:r w:rsidR="00EF4E66">
                <w:rPr>
                  <w:color w:val="auto"/>
                  <w:lang w:eastAsia="el-GR"/>
                </w:rPr>
                <w:t xml:space="preserve"> με στόχο την κατάρτιση των στελεχών του Υπουργείου</w:t>
              </w:r>
              <w:r w:rsidR="004D3BB2">
                <w:rPr>
                  <w:color w:val="auto"/>
                  <w:lang w:eastAsia="el-GR"/>
                </w:rPr>
                <w:t>,</w:t>
              </w:r>
              <w:r w:rsidR="00EF4E66">
                <w:rPr>
                  <w:color w:val="auto"/>
                  <w:lang w:eastAsia="el-GR"/>
                </w:rPr>
                <w:t xml:space="preserve"> του τεχνικού κόσμου </w:t>
              </w:r>
              <w:r w:rsidR="004D3BB2">
                <w:rPr>
                  <w:color w:val="auto"/>
                  <w:lang w:eastAsia="el-GR"/>
                </w:rPr>
                <w:t xml:space="preserve">και του κοινού </w:t>
              </w:r>
              <w:r w:rsidR="00EF4E66">
                <w:rPr>
                  <w:color w:val="auto"/>
                  <w:lang w:eastAsia="el-GR"/>
                </w:rPr>
                <w:t>σε θέματα σχετικά με τις ανάγκες των ατόμων με αναπηρία και τις υποχρεώσεις που απορρέουν από το θεσμικό πλαίσιο για τ</w:t>
              </w:r>
              <w:r w:rsidR="00131CF7">
                <w:rPr>
                  <w:color w:val="auto"/>
                  <w:lang w:eastAsia="el-GR"/>
                </w:rPr>
                <w:t xml:space="preserve">ην προσβασιμότητα, αλλά και τη </w:t>
              </w:r>
              <w:r w:rsidR="00EF4E66">
                <w:rPr>
                  <w:color w:val="auto"/>
                  <w:lang w:eastAsia="el-GR"/>
                </w:rPr>
                <w:t>βελτίωση της προσβασιμότητας της ιστοσελίδας του Υπουργείου σύμφωνα με την εθνική και διεθνή νομοθεσία και πρότυπα</w:t>
              </w:r>
              <w:r w:rsidR="004D3BB2">
                <w:rPr>
                  <w:color w:val="auto"/>
                  <w:lang w:eastAsia="el-GR"/>
                </w:rPr>
                <w:t xml:space="preserve">, </w:t>
              </w:r>
              <w:r w:rsidR="00EF4E66">
                <w:rPr>
                  <w:color w:val="auto"/>
                  <w:lang w:eastAsia="el-GR"/>
                </w:rPr>
                <w:t>ώστε να καταστεί κόμβος πληροφόρησης και ενημέρωσης όλου του τεχνικού κόσμου και του κοινού σε θέματα προσβασιμότητας.</w:t>
              </w:r>
            </w:p>
            <w:p w14:paraId="269B9BDA" w14:textId="0EF12924" w:rsidR="0090048F" w:rsidRDefault="004D3BB2" w:rsidP="0090048F">
              <w:pPr>
                <w:rPr>
                  <w:color w:val="auto"/>
                  <w:lang w:eastAsia="el-GR"/>
                </w:rPr>
              </w:pPr>
              <w:r>
                <w:rPr>
                  <w:color w:val="auto"/>
                  <w:lang w:eastAsia="el-GR"/>
                </w:rPr>
                <w:t xml:space="preserve">Γνωρίζοντας ότι οι </w:t>
              </w:r>
              <w:r w:rsidR="00131CF7">
                <w:rPr>
                  <w:color w:val="auto"/>
                  <w:lang w:eastAsia="el-GR"/>
                </w:rPr>
                <w:t xml:space="preserve">προαναφερθείσες </w:t>
              </w:r>
              <w:r>
                <w:rPr>
                  <w:color w:val="auto"/>
                  <w:lang w:eastAsia="el-GR"/>
                </w:rPr>
                <w:t xml:space="preserve">επισημάνσεις μας απαιτούν υλοποίηση σε βάθος χρόνου </w:t>
              </w:r>
              <w:r w:rsidR="00A6127A">
                <w:rPr>
                  <w:color w:val="auto"/>
                  <w:lang w:eastAsia="el-GR"/>
                </w:rPr>
                <w:t>και</w:t>
              </w:r>
              <w:r>
                <w:rPr>
                  <w:color w:val="auto"/>
                  <w:lang w:eastAsia="el-GR"/>
                </w:rPr>
                <w:t xml:space="preserve"> συγκεκριμένο Επιχειρησιακό Σχέδιο του Υπουργείου (βλ. επιστολή μας </w:t>
              </w:r>
              <w:r>
                <w:rPr>
                  <w:bCs/>
                  <w:color w:val="auto"/>
                  <w:lang w:eastAsia="el-GR"/>
                </w:rPr>
                <w:t xml:space="preserve">με αρ.πρωτ. 1099/05.08.2019 </w:t>
              </w:r>
              <w:r w:rsidR="008918D3">
                <w:rPr>
                  <w:bCs/>
                  <w:color w:val="auto"/>
                  <w:lang w:eastAsia="el-GR"/>
                </w:rPr>
                <w:t>πρ</w:t>
              </w:r>
              <w:r>
                <w:rPr>
                  <w:bCs/>
                  <w:color w:val="auto"/>
                  <w:lang w:eastAsia="el-GR"/>
                </w:rPr>
                <w:t>ος τον Υπουργό</w:t>
              </w:r>
              <w:r w:rsidR="008918D3">
                <w:rPr>
                  <w:bCs/>
                  <w:color w:val="auto"/>
                  <w:lang w:eastAsia="el-GR"/>
                </w:rPr>
                <w:t>)</w:t>
              </w:r>
              <w:r>
                <w:rPr>
                  <w:color w:val="auto"/>
                  <w:lang w:eastAsia="el-GR"/>
                </w:rPr>
                <w:t>,</w:t>
              </w:r>
              <w:r w:rsidR="0090048F">
                <w:rPr>
                  <w:color w:val="auto"/>
                  <w:lang w:eastAsia="el-GR"/>
                </w:rPr>
                <w:t xml:space="preserve"> </w:t>
              </w:r>
              <w:r>
                <w:rPr>
                  <w:color w:val="auto"/>
                  <w:lang w:eastAsia="el-GR"/>
                </w:rPr>
                <w:t xml:space="preserve">επανερχόμενοι </w:t>
              </w:r>
              <w:r w:rsidR="0090048F">
                <w:rPr>
                  <w:color w:val="auto"/>
                  <w:lang w:eastAsia="el-GR"/>
                </w:rPr>
                <w:t>με την παρούσα επιστολή</w:t>
              </w:r>
              <w:r w:rsidR="003F46EF">
                <w:rPr>
                  <w:color w:val="auto"/>
                  <w:lang w:eastAsia="el-GR"/>
                </w:rPr>
                <w:t xml:space="preserve"> μας </w:t>
              </w:r>
              <w:r>
                <w:rPr>
                  <w:color w:val="auto"/>
                  <w:lang w:eastAsia="el-GR"/>
                </w:rPr>
                <w:t xml:space="preserve">προτείνουμε τα παρακάτω που </w:t>
              </w:r>
              <w:r w:rsidR="0090048F">
                <w:rPr>
                  <w:color w:val="auto"/>
                  <w:lang w:eastAsia="el-GR"/>
                </w:rPr>
                <w:t>α</w:t>
              </w:r>
              <w:r w:rsidR="0090048F" w:rsidRPr="00213072">
                <w:rPr>
                  <w:color w:val="auto"/>
                  <w:lang w:eastAsia="el-GR"/>
                </w:rPr>
                <w:t xml:space="preserve">ποτελούν μια </w:t>
              </w:r>
              <w:r w:rsidR="00EF4E66">
                <w:rPr>
                  <w:color w:val="auto"/>
                  <w:lang w:eastAsia="el-GR"/>
                </w:rPr>
                <w:t xml:space="preserve">περαιτέρω </w:t>
              </w:r>
              <w:r w:rsidR="0090048F">
                <w:rPr>
                  <w:color w:val="auto"/>
                  <w:lang w:eastAsia="el-GR"/>
                </w:rPr>
                <w:t xml:space="preserve">προσπάθεια επισήμανσης από πλευράς μας των </w:t>
              </w:r>
              <w:r w:rsidR="008918D3">
                <w:rPr>
                  <w:color w:val="auto"/>
                  <w:lang w:eastAsia="el-GR"/>
                </w:rPr>
                <w:t>βραχυπρόθεσμ</w:t>
              </w:r>
              <w:r w:rsidR="0090048F">
                <w:rPr>
                  <w:color w:val="auto"/>
                  <w:lang w:eastAsia="el-GR"/>
                </w:rPr>
                <w:t xml:space="preserve">ων αναγκών, στο πλαίσιο των </w:t>
              </w:r>
              <w:r w:rsidR="0090048F">
                <w:rPr>
                  <w:bCs/>
                  <w:color w:val="auto"/>
                  <w:lang w:eastAsia="el-GR"/>
                </w:rPr>
                <w:t>Τελικών Συστάσεων της Επιτροπής των Ηνωμένων Εθνών για τα δικαιώματα των Ατόμων με Αναπηρί</w:t>
              </w:r>
              <w:r w:rsidR="00131CF7">
                <w:rPr>
                  <w:bCs/>
                  <w:color w:val="auto"/>
                  <w:lang w:eastAsia="el-GR"/>
                </w:rPr>
                <w:t>ες</w:t>
              </w:r>
              <w:r w:rsidR="00134C66" w:rsidRPr="00134C66">
                <w:rPr>
                  <w:color w:val="auto"/>
                  <w:lang w:eastAsia="el-GR"/>
                </w:rPr>
                <w:t xml:space="preserve"> </w:t>
              </w:r>
              <w:r w:rsidR="00134C66">
                <w:rPr>
                  <w:color w:val="auto"/>
                  <w:lang w:eastAsia="el-GR"/>
                </w:rPr>
                <w:t>που άπτονται των αρμοδιοτήτων σας</w:t>
              </w:r>
              <w:r w:rsidR="00EF4E66">
                <w:rPr>
                  <w:bCs/>
                  <w:color w:val="auto"/>
                  <w:lang w:eastAsia="el-GR"/>
                </w:rPr>
                <w:t>:</w:t>
              </w:r>
            </w:p>
            <w:p w14:paraId="3FC4B276" w14:textId="1290E204" w:rsidR="00134C66" w:rsidRPr="00131CF7" w:rsidRDefault="00F4419E" w:rsidP="00131CF7">
              <w:pPr>
                <w:pStyle w:val="a9"/>
                <w:numPr>
                  <w:ilvl w:val="0"/>
                  <w:numId w:val="46"/>
                </w:numPr>
                <w:ind w:left="360"/>
                <w:rPr>
                  <w:color w:val="auto"/>
                  <w:lang w:eastAsia="el-GR"/>
                </w:rPr>
              </w:pPr>
              <w:r w:rsidRPr="00134C66">
                <w:rPr>
                  <w:color w:val="auto"/>
                  <w:u w:val="single"/>
                  <w:lang w:eastAsia="el-GR"/>
                </w:rPr>
                <w:t xml:space="preserve">Για την </w:t>
              </w:r>
              <w:r w:rsidR="00134C66" w:rsidRPr="00134C66">
                <w:rPr>
                  <w:bCs/>
                  <w:iCs/>
                  <w:u w:val="single"/>
                  <w:lang w:eastAsia="el-GR"/>
                </w:rPr>
                <w:t>πρόοδο στην εφαρμογή του υφιστάμενου νομικού πλαισίου για την προσβασιμότητα</w:t>
              </w:r>
              <w:r w:rsidR="00134C66">
                <w:rPr>
                  <w:bCs/>
                  <w:iCs/>
                  <w:u w:val="single"/>
                  <w:lang w:eastAsia="el-GR"/>
                </w:rPr>
                <w:t>,</w:t>
              </w:r>
              <w:r w:rsidR="00131CF7">
                <w:rPr>
                  <w:bCs/>
                  <w:iCs/>
                  <w:lang w:eastAsia="el-GR"/>
                </w:rPr>
                <w:t xml:space="preserve"> με στόχο τη</w:t>
              </w:r>
              <w:r w:rsidR="00134C66" w:rsidRPr="00134C66">
                <w:rPr>
                  <w:bCs/>
                  <w:iCs/>
                  <w:lang w:eastAsia="el-GR"/>
                </w:rPr>
                <w:t xml:space="preserve"> </w:t>
              </w:r>
              <w:r w:rsidRPr="00134C66">
                <w:rPr>
                  <w:color w:val="auto"/>
                  <w:lang w:eastAsia="el-GR"/>
                </w:rPr>
                <w:t>βελτίωση της προσβασιμότητας του υφιστάμενου αστικού αποθέματος που στεγάζει τις συγκεκριμένες χρήσεις που αναφέρονται στο άρθρο 26.4</w:t>
              </w:r>
              <w:r w:rsidRPr="00134C66">
                <w:rPr>
                  <w:rStyle w:val="af9"/>
                  <w:color w:val="auto"/>
                  <w:lang w:eastAsia="el-GR"/>
                </w:rPr>
                <w:footnoteReference w:id="5"/>
              </w:r>
              <w:r w:rsidRPr="00134C66">
                <w:rPr>
                  <w:color w:val="auto"/>
                  <w:lang w:eastAsia="el-GR"/>
                </w:rPr>
                <w:t xml:space="preserve"> του ν. 4067/2012 ΦΕΚ Α’ 79</w:t>
              </w:r>
              <w:r w:rsidR="00EF4E66" w:rsidRPr="00134C66">
                <w:rPr>
                  <w:color w:val="auto"/>
                  <w:lang w:eastAsia="el-GR"/>
                </w:rPr>
                <w:t xml:space="preserve"> – </w:t>
              </w:r>
              <w:r w:rsidR="000063A5" w:rsidRPr="00134C66">
                <w:rPr>
                  <w:color w:val="auto"/>
                  <w:lang w:eastAsia="el-GR"/>
                </w:rPr>
                <w:t>«</w:t>
              </w:r>
              <w:r w:rsidR="00EF4E66" w:rsidRPr="00134C66">
                <w:rPr>
                  <w:color w:val="auto"/>
                  <w:lang w:eastAsia="el-GR"/>
                </w:rPr>
                <w:t>Ν</w:t>
              </w:r>
              <w:r w:rsidR="000063A5" w:rsidRPr="00134C66">
                <w:rPr>
                  <w:color w:val="auto"/>
                  <w:lang w:eastAsia="el-GR"/>
                </w:rPr>
                <w:t>έο</w:t>
              </w:r>
              <w:r w:rsidR="00EF4E66" w:rsidRPr="00134C66">
                <w:rPr>
                  <w:color w:val="auto"/>
                  <w:lang w:eastAsia="el-GR"/>
                </w:rPr>
                <w:t>ς Οικοδομικός Κανονισμός</w:t>
              </w:r>
              <w:r w:rsidR="000063A5" w:rsidRPr="00134C66">
                <w:rPr>
                  <w:color w:val="auto"/>
                  <w:lang w:eastAsia="el-GR"/>
                </w:rPr>
                <w:t>»</w:t>
              </w:r>
              <w:r w:rsidR="000B40B7" w:rsidRPr="00134C66">
                <w:rPr>
                  <w:color w:val="auto"/>
                  <w:lang w:eastAsia="el-GR"/>
                </w:rPr>
                <w:t xml:space="preserve"> (</w:t>
              </w:r>
              <w:r w:rsidR="006723AA" w:rsidRPr="00134C66">
                <w:rPr>
                  <w:color w:val="auto"/>
                  <w:lang w:eastAsia="el-GR"/>
                </w:rPr>
                <w:t xml:space="preserve">σύμφωνα με το οποίο </w:t>
              </w:r>
              <w:r w:rsidR="000B40B7" w:rsidRPr="00134C66">
                <w:rPr>
                  <w:color w:val="auto"/>
                  <w:lang w:eastAsia="el-GR"/>
                </w:rPr>
                <w:t xml:space="preserve">αυτές </w:t>
              </w:r>
              <w:r w:rsidR="006723AA" w:rsidRPr="00134C66">
                <w:rPr>
                  <w:color w:val="auto"/>
                  <w:lang w:eastAsia="el-GR"/>
                </w:rPr>
                <w:t>θα πρέπει να γίνουν προσβάσιμες μέχρι το 2020 άλλως θα χαρακτηρισθούν αυθαίρετες</w:t>
              </w:r>
              <w:r w:rsidR="000B40B7" w:rsidRPr="00134C66">
                <w:rPr>
                  <w:color w:val="auto"/>
                  <w:lang w:eastAsia="el-GR"/>
                </w:rPr>
                <w:t>)</w:t>
              </w:r>
              <w:r w:rsidR="000063A5" w:rsidRPr="00134C66">
                <w:rPr>
                  <w:color w:val="auto"/>
                  <w:lang w:eastAsia="el-GR"/>
                </w:rPr>
                <w:t xml:space="preserve">, </w:t>
              </w:r>
              <w:r w:rsidR="00CD1A25" w:rsidRPr="00134C66">
                <w:rPr>
                  <w:color w:val="auto"/>
                  <w:lang w:eastAsia="el-GR"/>
                </w:rPr>
                <w:t>προτείνουμε</w:t>
              </w:r>
              <w:r w:rsidR="00131CF7">
                <w:rPr>
                  <w:color w:val="auto"/>
                  <w:lang w:eastAsia="el-GR"/>
                </w:rPr>
                <w:t>:</w:t>
              </w:r>
              <w:r w:rsidR="00CD1A25" w:rsidRPr="00131CF7">
                <w:rPr>
                  <w:color w:val="auto"/>
                  <w:lang w:eastAsia="el-GR"/>
                </w:rPr>
                <w:t xml:space="preserve"> </w:t>
              </w:r>
            </w:p>
            <w:p w14:paraId="13EA1B2A" w14:textId="413419A3" w:rsidR="00F4419E" w:rsidRPr="00134C66" w:rsidRDefault="00131CF7" w:rsidP="00131CF7">
              <w:pPr>
                <w:pStyle w:val="a9"/>
                <w:numPr>
                  <w:ilvl w:val="1"/>
                  <w:numId w:val="47"/>
                </w:numPr>
                <w:tabs>
                  <w:tab w:val="left" w:pos="720"/>
                  <w:tab w:val="left" w:pos="1134"/>
                </w:tabs>
                <w:ind w:left="720" w:firstLine="0"/>
                <w:rPr>
                  <w:color w:val="auto"/>
                  <w:lang w:eastAsia="el-GR"/>
                </w:rPr>
              </w:pPr>
              <w:r>
                <w:rPr>
                  <w:b/>
                  <w:color w:val="auto"/>
                  <w:lang w:eastAsia="el-GR"/>
                </w:rPr>
                <w:t>Τ</w:t>
              </w:r>
              <w:r w:rsidR="006723AA" w:rsidRPr="00131CF7">
                <w:rPr>
                  <w:b/>
                  <w:color w:val="auto"/>
                  <w:lang w:eastAsia="el-GR"/>
                </w:rPr>
                <w:t>ην</w:t>
              </w:r>
              <w:r w:rsidR="006723AA" w:rsidRPr="00134C66">
                <w:rPr>
                  <w:color w:val="auto"/>
                  <w:lang w:eastAsia="el-GR"/>
                </w:rPr>
                <w:t xml:space="preserve"> </w:t>
              </w:r>
              <w:r w:rsidR="006723AA" w:rsidRPr="00134C66">
                <w:rPr>
                  <w:b/>
                  <w:bCs/>
                  <w:color w:val="auto"/>
                  <w:lang w:eastAsia="el-GR"/>
                </w:rPr>
                <w:t>ανάπτυξη ολοκληρωμένης δράσης</w:t>
              </w:r>
              <w:r w:rsidR="006723AA" w:rsidRPr="00134C66">
                <w:rPr>
                  <w:color w:val="auto"/>
                  <w:lang w:eastAsia="el-GR"/>
                </w:rPr>
                <w:t xml:space="preserve"> «</w:t>
              </w:r>
              <w:r w:rsidR="006723AA" w:rsidRPr="00134C66">
                <w:rPr>
                  <w:b/>
                  <w:bCs/>
                  <w:color w:val="auto"/>
                  <w:lang w:eastAsia="el-GR"/>
                </w:rPr>
                <w:t>Επιχειρώ για όλους</w:t>
              </w:r>
              <w:r w:rsidR="006723AA" w:rsidRPr="00134C66">
                <w:rPr>
                  <w:color w:val="auto"/>
                  <w:lang w:eastAsia="el-GR"/>
                </w:rPr>
                <w:t>» που θα περιλαμβάνει:</w:t>
              </w:r>
            </w:p>
            <w:p w14:paraId="3524F9B1" w14:textId="169B3424" w:rsidR="00DC7248" w:rsidRDefault="00131CF7" w:rsidP="00DC7248">
              <w:pPr>
                <w:pStyle w:val="a9"/>
                <w:numPr>
                  <w:ilvl w:val="0"/>
                  <w:numId w:val="48"/>
                </w:numPr>
                <w:tabs>
                  <w:tab w:val="left" w:pos="720"/>
                  <w:tab w:val="left" w:pos="1080"/>
                </w:tabs>
                <w:ind w:left="720" w:firstLine="0"/>
                <w:rPr>
                  <w:color w:val="auto"/>
                  <w:lang w:eastAsia="el-GR"/>
                </w:rPr>
              </w:pPr>
              <w:r>
                <w:rPr>
                  <w:color w:val="auto"/>
                  <w:lang w:eastAsia="el-GR"/>
                </w:rPr>
                <w:lastRenderedPageBreak/>
                <w:t>ρ</w:t>
              </w:r>
              <w:r w:rsidR="00CD1A25" w:rsidRPr="00DC7248">
                <w:rPr>
                  <w:color w:val="auto"/>
                  <w:lang w:eastAsia="el-GR"/>
                </w:rPr>
                <w:t>εαλιστική προσαρμογή του χρονικού ορίζοντα 2020 για την υλοποίηση των αναγκαίων παρεμβάσεων</w:t>
              </w:r>
              <w:r>
                <w:rPr>
                  <w:color w:val="auto"/>
                  <w:lang w:eastAsia="el-GR"/>
                </w:rPr>
                <w:t>,</w:t>
              </w:r>
              <w:r w:rsidR="00CD1A25" w:rsidRPr="00DC7248">
                <w:rPr>
                  <w:color w:val="auto"/>
                  <w:lang w:eastAsia="el-GR"/>
                </w:rPr>
                <w:t xml:space="preserve"> </w:t>
              </w:r>
            </w:p>
            <w:p w14:paraId="12F59903" w14:textId="575FB887" w:rsidR="00DC7248" w:rsidRDefault="00131CF7" w:rsidP="00DC7248">
              <w:pPr>
                <w:pStyle w:val="a9"/>
                <w:numPr>
                  <w:ilvl w:val="0"/>
                  <w:numId w:val="48"/>
                </w:numPr>
                <w:tabs>
                  <w:tab w:val="left" w:pos="720"/>
                  <w:tab w:val="left" w:pos="1080"/>
                </w:tabs>
                <w:ind w:left="720" w:firstLine="0"/>
                <w:rPr>
                  <w:color w:val="auto"/>
                  <w:lang w:eastAsia="el-GR"/>
                </w:rPr>
              </w:pPr>
              <w:r>
                <w:rPr>
                  <w:color w:val="auto"/>
                  <w:lang w:eastAsia="el-GR"/>
                </w:rPr>
                <w:t>κ</w:t>
              </w:r>
              <w:r w:rsidR="006723AA" w:rsidRPr="00DC7248">
                <w:rPr>
                  <w:color w:val="auto"/>
                  <w:lang w:eastAsia="el-GR"/>
                </w:rPr>
                <w:t>ατευθυντήριες οδηγίες για την εφαρμογή βασικών παρεμβάσεων διασφάλισης της προσβασιμότητας</w:t>
              </w:r>
              <w:r w:rsidR="00C53F65">
                <w:rPr>
                  <w:color w:val="auto"/>
                  <w:lang w:eastAsia="el-GR"/>
                </w:rPr>
                <w:t xml:space="preserve"> στα υφιστάμενα κτίρια</w:t>
              </w:r>
              <w:r>
                <w:rPr>
                  <w:color w:val="auto"/>
                  <w:lang w:eastAsia="el-GR"/>
                </w:rPr>
                <w:t>,</w:t>
              </w:r>
            </w:p>
            <w:p w14:paraId="6C9B1194" w14:textId="71E646BD" w:rsidR="00DC7248" w:rsidRDefault="00131CF7" w:rsidP="00DC7248">
              <w:pPr>
                <w:pStyle w:val="a9"/>
                <w:numPr>
                  <w:ilvl w:val="0"/>
                  <w:numId w:val="48"/>
                </w:numPr>
                <w:tabs>
                  <w:tab w:val="left" w:pos="720"/>
                  <w:tab w:val="left" w:pos="1080"/>
                </w:tabs>
                <w:ind w:left="720" w:firstLine="0"/>
                <w:rPr>
                  <w:color w:val="auto"/>
                  <w:lang w:eastAsia="el-GR"/>
                </w:rPr>
              </w:pPr>
              <w:r>
                <w:rPr>
                  <w:color w:val="auto"/>
                  <w:lang w:eastAsia="el-GR"/>
                </w:rPr>
                <w:t>έ</w:t>
              </w:r>
              <w:r w:rsidR="006723AA" w:rsidRPr="00DC7248">
                <w:rPr>
                  <w:color w:val="auto"/>
                  <w:lang w:eastAsia="el-GR"/>
                </w:rPr>
                <w:t>νταξη σχετικής δράσης οικονομικής υποστήριξης των ενδιαφερόμενων επιχειρηματιών στο ΕΠ «Υποδομές Μεταφορών, Περιβάλλον και Αειφόρος Ανάπτυξη»</w:t>
              </w:r>
              <w:r>
                <w:rPr>
                  <w:color w:val="auto"/>
                  <w:lang w:eastAsia="el-GR"/>
                </w:rPr>
                <w:t>,</w:t>
              </w:r>
            </w:p>
            <w:p w14:paraId="5A107D0F" w14:textId="6AC0C925" w:rsidR="00131CF7" w:rsidRPr="00131CF7" w:rsidRDefault="00131CF7" w:rsidP="00131CF7">
              <w:pPr>
                <w:pStyle w:val="a9"/>
                <w:numPr>
                  <w:ilvl w:val="0"/>
                  <w:numId w:val="48"/>
                </w:numPr>
                <w:tabs>
                  <w:tab w:val="left" w:pos="720"/>
                  <w:tab w:val="left" w:pos="1080"/>
                </w:tabs>
                <w:ind w:left="720" w:firstLine="0"/>
                <w:rPr>
                  <w:color w:val="auto"/>
                  <w:lang w:eastAsia="el-GR"/>
                </w:rPr>
              </w:pPr>
              <w:r>
                <w:rPr>
                  <w:color w:val="auto"/>
                  <w:lang w:eastAsia="el-GR"/>
                </w:rPr>
                <w:t>π</w:t>
              </w:r>
              <w:r w:rsidR="006723AA" w:rsidRPr="00DC7248">
                <w:rPr>
                  <w:color w:val="auto"/>
                  <w:lang w:eastAsia="el-GR"/>
                </w:rPr>
                <w:t xml:space="preserve">ρόβλεψη αυστηρών ρητρών για τους μη συμμορφούμενους. </w:t>
              </w:r>
            </w:p>
            <w:p w14:paraId="7E087D4D" w14:textId="6DE089B9" w:rsidR="008918D3" w:rsidRDefault="00EF4E66" w:rsidP="00131CF7">
              <w:pPr>
                <w:ind w:left="284"/>
                <w:rPr>
                  <w:color w:val="auto"/>
                  <w:lang w:eastAsia="el-GR"/>
                </w:rPr>
              </w:pPr>
              <w:r>
                <w:rPr>
                  <w:color w:val="auto"/>
                  <w:lang w:eastAsia="el-GR"/>
                </w:rPr>
                <w:t>Είναι γεγονός ότι η πρόβλεψη διασφάλισης της προσβασιμότητας μέχρι το 2020 θεσμοθετήθηκε το 2012 με την ψήφιση του Νέου Οικοδομικού Κανονισμού,</w:t>
              </w:r>
              <w:r w:rsidR="00CD1A25">
                <w:rPr>
                  <w:color w:val="auto"/>
                  <w:lang w:eastAsia="el-GR"/>
                </w:rPr>
                <w:t xml:space="preserve"> </w:t>
              </w:r>
              <w:r>
                <w:rPr>
                  <w:color w:val="auto"/>
                  <w:lang w:eastAsia="el-GR"/>
                </w:rPr>
                <w:t>δυστυχώς όμως μέχρι σήμερα κανένα μέτρο δεν έλαβε η Πολιτεία για την υλοποίησή του</w:t>
              </w:r>
              <w:r w:rsidR="008918D3">
                <w:rPr>
                  <w:color w:val="auto"/>
                  <w:lang w:eastAsia="el-GR"/>
                </w:rPr>
                <w:t xml:space="preserve"> με το 2020 να είναι πλέον προ των πυλών!</w:t>
              </w:r>
            </w:p>
            <w:p w14:paraId="4106BA49" w14:textId="417C1350" w:rsidR="003F46EF" w:rsidRDefault="00131CF7" w:rsidP="00131CF7">
              <w:pPr>
                <w:pStyle w:val="a9"/>
                <w:numPr>
                  <w:ilvl w:val="1"/>
                  <w:numId w:val="47"/>
                </w:numPr>
                <w:tabs>
                  <w:tab w:val="left" w:pos="1134"/>
                </w:tabs>
                <w:spacing w:after="0"/>
                <w:ind w:left="720" w:firstLine="0"/>
                <w:rPr>
                  <w:color w:val="auto"/>
                  <w:lang w:eastAsia="el-GR"/>
                </w:rPr>
              </w:pPr>
              <w:r>
                <w:rPr>
                  <w:b/>
                  <w:color w:val="auto"/>
                  <w:lang w:eastAsia="el-GR"/>
                </w:rPr>
                <w:t>Τ</w:t>
              </w:r>
              <w:r w:rsidR="00134C66" w:rsidRPr="00131CF7">
                <w:rPr>
                  <w:b/>
                  <w:color w:val="auto"/>
                  <w:lang w:eastAsia="el-GR"/>
                </w:rPr>
                <w:t>ην</w:t>
              </w:r>
              <w:r w:rsidR="00134C66" w:rsidRPr="00437D59">
                <w:rPr>
                  <w:color w:val="auto"/>
                  <w:lang w:eastAsia="el-GR"/>
                </w:rPr>
                <w:t xml:space="preserve"> </w:t>
              </w:r>
              <w:r w:rsidR="00134C66" w:rsidRPr="00437D59">
                <w:rPr>
                  <w:b/>
                  <w:bCs/>
                  <w:color w:val="auto"/>
                  <w:lang w:eastAsia="el-GR"/>
                </w:rPr>
                <w:t>ανάπτυξη προγράμματος</w:t>
              </w:r>
              <w:r w:rsidR="00134C66" w:rsidRPr="00437D59">
                <w:rPr>
                  <w:color w:val="auto"/>
                  <w:lang w:eastAsia="el-GR"/>
                </w:rPr>
                <w:t xml:space="preserve"> </w:t>
              </w:r>
              <w:r w:rsidR="00134C66" w:rsidRPr="00437D59">
                <w:rPr>
                  <w:b/>
                  <w:bCs/>
                  <w:color w:val="auto"/>
                  <w:lang w:eastAsia="el-GR"/>
                </w:rPr>
                <w:t>«Διαβιώ κατ’ οίκον»</w:t>
              </w:r>
              <w:r>
                <w:rPr>
                  <w:color w:val="auto"/>
                  <w:lang w:eastAsia="el-GR"/>
                </w:rPr>
                <w:t xml:space="preserve"> -</w:t>
              </w:r>
              <w:r w:rsidR="00134C66" w:rsidRPr="00437D59">
                <w:rPr>
                  <w:color w:val="auto"/>
                  <w:lang w:eastAsia="el-GR"/>
                </w:rPr>
                <w:t xml:space="preserve">στο πλαίσιο </w:t>
              </w:r>
              <w:r>
                <w:rPr>
                  <w:color w:val="auto"/>
                  <w:lang w:eastAsia="el-GR"/>
                </w:rPr>
                <w:t xml:space="preserve">εφαρμογής </w:t>
              </w:r>
              <w:r w:rsidR="00134C66" w:rsidRPr="00437D59">
                <w:rPr>
                  <w:color w:val="auto"/>
                  <w:lang w:eastAsia="el-GR"/>
                </w:rPr>
                <w:t>του ΕΠ «Υποδομές Μεταφορών, Περιβάλλον και Αειφόρος Ανάπτυξη»</w:t>
              </w:r>
              <w:r>
                <w:rPr>
                  <w:color w:val="auto"/>
                  <w:lang w:eastAsia="el-GR"/>
                </w:rPr>
                <w:t>,</w:t>
              </w:r>
              <w:r w:rsidR="00134C66" w:rsidRPr="00437D59">
                <w:rPr>
                  <w:color w:val="auto"/>
                  <w:lang w:eastAsia="el-GR"/>
                </w:rPr>
                <w:t xml:space="preserve"> και κατά το πρότυπο του Προγρ</w:t>
              </w:r>
              <w:r>
                <w:rPr>
                  <w:color w:val="auto"/>
                  <w:lang w:eastAsia="el-GR"/>
                </w:rPr>
                <w:t>άμματος «Εξοικονομώ κατ’ οίκον»-</w:t>
              </w:r>
              <w:r w:rsidR="00134C66" w:rsidRPr="00437D59">
                <w:rPr>
                  <w:color w:val="auto"/>
                  <w:lang w:eastAsia="el-GR"/>
                </w:rPr>
                <w:t xml:space="preserve"> </w:t>
              </w:r>
              <w:r w:rsidR="00437D59">
                <w:rPr>
                  <w:color w:val="auto"/>
                  <w:lang w:eastAsia="el-GR"/>
                </w:rPr>
                <w:t>για</w:t>
              </w:r>
              <w:r w:rsidR="00134C66" w:rsidRPr="00437D59">
                <w:rPr>
                  <w:color w:val="auto"/>
                  <w:lang w:eastAsia="el-GR"/>
                </w:rPr>
                <w:t xml:space="preserve"> την υποστήριξη ατόμων με αναπηρία </w:t>
              </w:r>
              <w:r w:rsidR="00437D59">
                <w:rPr>
                  <w:color w:val="auto"/>
                  <w:lang w:eastAsia="el-GR"/>
                </w:rPr>
                <w:t>κατά</w:t>
              </w:r>
              <w:r w:rsidR="00134C66" w:rsidRPr="00437D59">
                <w:rPr>
                  <w:color w:val="auto"/>
                  <w:lang w:eastAsia="el-GR"/>
                </w:rPr>
                <w:t xml:space="preserve"> την υλοποίηση παρεμβάσεων που θα βελτιώνουν την προσβασιμότητα των κατοικιών τους</w:t>
              </w:r>
              <w:r w:rsidR="00437D59" w:rsidRPr="00437D59">
                <w:rPr>
                  <w:color w:val="auto"/>
                  <w:lang w:eastAsia="el-GR"/>
                </w:rPr>
                <w:t>, θα υποστηρί</w:t>
              </w:r>
              <w:r w:rsidR="00437D59">
                <w:rPr>
                  <w:color w:val="auto"/>
                  <w:lang w:eastAsia="el-GR"/>
                </w:rPr>
                <w:t>ξ</w:t>
              </w:r>
              <w:r w:rsidR="00437D59" w:rsidRPr="00437D59">
                <w:rPr>
                  <w:color w:val="auto"/>
                  <w:lang w:eastAsia="el-GR"/>
                </w:rPr>
                <w:t xml:space="preserve">ουν την </w:t>
              </w:r>
              <w:r w:rsidR="00F4419E" w:rsidRPr="00437D59">
                <w:rPr>
                  <w:color w:val="auto"/>
                  <w:lang w:eastAsia="el-GR"/>
                </w:rPr>
                <w:t>ανεξάρτητη διαβίωση και τη</w:t>
              </w:r>
              <w:r w:rsidR="00437D59" w:rsidRPr="00437D59">
                <w:rPr>
                  <w:color w:val="auto"/>
                  <w:lang w:eastAsia="el-GR"/>
                </w:rPr>
                <w:t>ν</w:t>
              </w:r>
              <w:r w:rsidR="00F4419E" w:rsidRPr="00437D59">
                <w:rPr>
                  <w:color w:val="auto"/>
                  <w:lang w:eastAsia="el-GR"/>
                </w:rPr>
                <w:t xml:space="preserve"> αποφυγή ιδρυματοποίησης </w:t>
              </w:r>
              <w:r w:rsidR="00437D59">
                <w:rPr>
                  <w:color w:val="auto"/>
                  <w:lang w:eastAsia="el-GR"/>
                </w:rPr>
                <w:t>αυτών</w:t>
              </w:r>
              <w:r w:rsidR="00437D59" w:rsidRPr="00437D59">
                <w:rPr>
                  <w:color w:val="auto"/>
                  <w:lang w:eastAsia="el-GR"/>
                </w:rPr>
                <w:t>.</w:t>
              </w:r>
              <w:r w:rsidR="00CD1A25" w:rsidRPr="00437D59">
                <w:rPr>
                  <w:color w:val="auto"/>
                  <w:lang w:eastAsia="el-GR"/>
                </w:rPr>
                <w:t xml:space="preserve"> </w:t>
              </w:r>
            </w:p>
            <w:p w14:paraId="6705664A" w14:textId="77777777" w:rsidR="00131CF7" w:rsidRPr="00437D59" w:rsidRDefault="00131CF7" w:rsidP="00131CF7">
              <w:pPr>
                <w:pStyle w:val="a9"/>
                <w:tabs>
                  <w:tab w:val="left" w:pos="1134"/>
                </w:tabs>
                <w:spacing w:after="0"/>
                <w:rPr>
                  <w:color w:val="auto"/>
                  <w:lang w:eastAsia="el-GR"/>
                </w:rPr>
              </w:pPr>
            </w:p>
            <w:p w14:paraId="30B3DD14" w14:textId="4E795CB3" w:rsidR="00437D59" w:rsidRPr="00437D59" w:rsidRDefault="00131CF7" w:rsidP="00131CF7">
              <w:pPr>
                <w:pStyle w:val="a9"/>
                <w:numPr>
                  <w:ilvl w:val="1"/>
                  <w:numId w:val="47"/>
                </w:numPr>
                <w:tabs>
                  <w:tab w:val="left" w:pos="1134"/>
                </w:tabs>
                <w:spacing w:after="0"/>
                <w:ind w:left="720" w:firstLine="0"/>
                <w:rPr>
                  <w:color w:val="auto"/>
                  <w:lang w:eastAsia="el-GR"/>
                </w:rPr>
              </w:pPr>
              <w:r>
                <w:rPr>
                  <w:b/>
                  <w:bCs/>
                  <w:color w:val="auto"/>
                  <w:lang w:eastAsia="el-GR"/>
                </w:rPr>
                <w:t>Τ</w:t>
              </w:r>
              <w:r w:rsidR="00437D59" w:rsidRPr="00131CF7">
                <w:rPr>
                  <w:b/>
                  <w:bCs/>
                  <w:color w:val="auto"/>
                  <w:lang w:eastAsia="el-GR"/>
                </w:rPr>
                <w:t>ην</w:t>
              </w:r>
              <w:r w:rsidR="00437D59" w:rsidRPr="00131CF7">
                <w:rPr>
                  <w:bCs/>
                  <w:color w:val="auto"/>
                  <w:lang w:eastAsia="el-GR"/>
                </w:rPr>
                <w:t xml:space="preserve"> </w:t>
              </w:r>
              <w:r w:rsidR="00437D59" w:rsidRPr="00437D59">
                <w:rPr>
                  <w:b/>
                  <w:bCs/>
                  <w:color w:val="auto"/>
                  <w:lang w:eastAsia="el-GR"/>
                </w:rPr>
                <w:t>έκδοση</w:t>
              </w:r>
              <w:r w:rsidR="00C53F65">
                <w:rPr>
                  <w:b/>
                  <w:bCs/>
                  <w:color w:val="auto"/>
                  <w:lang w:eastAsia="el-GR"/>
                </w:rPr>
                <w:t>,</w:t>
              </w:r>
              <w:r w:rsidR="00DC7248">
                <w:rPr>
                  <w:b/>
                  <w:bCs/>
                  <w:color w:val="auto"/>
                  <w:lang w:eastAsia="el-GR"/>
                </w:rPr>
                <w:t xml:space="preserve"> με εισήγηση των Υπηρεσιών του Υπουργείου</w:t>
              </w:r>
              <w:r w:rsidR="00C53F65">
                <w:rPr>
                  <w:b/>
                  <w:bCs/>
                  <w:color w:val="auto"/>
                  <w:lang w:eastAsia="el-GR"/>
                </w:rPr>
                <w:t>,</w:t>
              </w:r>
              <w:r w:rsidR="00437D59" w:rsidRPr="00437D59">
                <w:rPr>
                  <w:b/>
                  <w:bCs/>
                  <w:color w:val="auto"/>
                  <w:lang w:eastAsia="el-GR"/>
                </w:rPr>
                <w:t xml:space="preserve"> του Π.Δ.</w:t>
              </w:r>
              <w:r w:rsidR="00096370">
                <w:rPr>
                  <w:b/>
                  <w:bCs/>
                  <w:color w:val="auto"/>
                  <w:lang w:eastAsia="el-GR"/>
                </w:rPr>
                <w:t xml:space="preserve"> ή άλλης νομοθετικής ρύθμισης</w:t>
              </w:r>
              <w:r w:rsidR="00437D59" w:rsidRPr="00437D59">
                <w:rPr>
                  <w:b/>
                  <w:bCs/>
                  <w:color w:val="auto"/>
                  <w:lang w:eastAsia="el-GR"/>
                </w:rPr>
                <w:t xml:space="preserve"> </w:t>
              </w:r>
              <w:r w:rsidR="00437D59">
                <w:rPr>
                  <w:color w:val="auto"/>
                  <w:lang w:eastAsia="el-GR"/>
                </w:rPr>
                <w:t>που σχετίζεται με τις προδιαγραφές για την σύνταξη της μελέτης προσβασιμότητας (</w:t>
              </w:r>
              <w:r w:rsidR="00DC7248">
                <w:rPr>
                  <w:color w:val="auto"/>
                  <w:lang w:eastAsia="el-GR"/>
                </w:rPr>
                <w:t xml:space="preserve">βλ. </w:t>
              </w:r>
              <w:r w:rsidR="00437D59">
                <w:rPr>
                  <w:color w:val="auto"/>
                  <w:lang w:eastAsia="el-GR"/>
                </w:rPr>
                <w:t>ν.4030/2011, όπως τροποποιήθηκε με τον 4495/2017).</w:t>
              </w:r>
            </w:p>
            <w:p w14:paraId="6D1D8A62" w14:textId="77777777" w:rsidR="003F46EF" w:rsidRDefault="003F46EF" w:rsidP="003F46EF">
              <w:pPr>
                <w:pStyle w:val="a9"/>
                <w:ind w:left="284"/>
                <w:rPr>
                  <w:color w:val="auto"/>
                  <w:lang w:eastAsia="el-GR"/>
                </w:rPr>
              </w:pPr>
            </w:p>
            <w:p w14:paraId="4253A22F" w14:textId="5629589F" w:rsidR="00437D59" w:rsidRPr="00B414DA" w:rsidRDefault="00647CD3" w:rsidP="003F46EF">
              <w:pPr>
                <w:pStyle w:val="a9"/>
                <w:numPr>
                  <w:ilvl w:val="0"/>
                  <w:numId w:val="46"/>
                </w:numPr>
                <w:ind w:left="284" w:hanging="284"/>
                <w:rPr>
                  <w:bCs/>
                  <w:iCs/>
                  <w:color w:val="auto"/>
                  <w:lang w:eastAsia="el-GR"/>
                </w:rPr>
              </w:pPr>
              <w:r w:rsidRPr="003F46EF">
                <w:rPr>
                  <w:color w:val="auto"/>
                  <w:u w:val="single"/>
                  <w:lang w:eastAsia="el-GR"/>
                </w:rPr>
                <w:t xml:space="preserve">Για την </w:t>
              </w:r>
              <w:r w:rsidR="00437D59" w:rsidRPr="00437D59">
                <w:rPr>
                  <w:bCs/>
                  <w:iCs/>
                  <w:u w:val="single"/>
                  <w:lang w:eastAsia="el-GR"/>
                </w:rPr>
                <w:t>θέσπιση των απαραίτητων νομικών και άλλων μέτρων, συμπεριλαμβανομένων των αναγκαίων μηχανισμών εφαρμογής</w:t>
              </w:r>
              <w:r w:rsidR="00DC7248">
                <w:rPr>
                  <w:bCs/>
                  <w:iCs/>
                  <w:u w:val="single"/>
                  <w:lang w:eastAsia="el-GR"/>
                </w:rPr>
                <w:t>,</w:t>
              </w:r>
              <w:r w:rsidR="00437D59">
                <w:rPr>
                  <w:bCs/>
                  <w:iCs/>
                  <w:u w:val="single"/>
                  <w:lang w:eastAsia="el-GR"/>
                </w:rPr>
                <w:t xml:space="preserve"> </w:t>
              </w:r>
              <w:r w:rsidR="00437D59" w:rsidRPr="00437D59">
                <w:rPr>
                  <w:bCs/>
                  <w:iCs/>
                  <w:lang w:eastAsia="el-GR"/>
                </w:rPr>
                <w:t>προτείνουμε</w:t>
              </w:r>
              <w:r w:rsidR="00437D59">
                <w:rPr>
                  <w:bCs/>
                  <w:iCs/>
                  <w:lang w:eastAsia="el-GR"/>
                </w:rPr>
                <w:t>:</w:t>
              </w:r>
            </w:p>
            <w:p w14:paraId="22BFD597" w14:textId="49CDC34D" w:rsidR="00B414DA" w:rsidRDefault="00B414DA" w:rsidP="00131CF7">
              <w:pPr>
                <w:spacing w:after="0"/>
                <w:ind w:left="720"/>
                <w:rPr>
                  <w:color w:val="auto"/>
                  <w:lang w:eastAsia="el-GR"/>
                </w:rPr>
              </w:pPr>
              <w:r w:rsidRPr="00131CF7">
                <w:rPr>
                  <w:b/>
                  <w:bCs/>
                  <w:iCs/>
                  <w:color w:val="auto"/>
                  <w:lang w:eastAsia="el-GR"/>
                </w:rPr>
                <w:t>2.1</w:t>
              </w:r>
              <w:r>
                <w:rPr>
                  <w:bCs/>
                  <w:iCs/>
                  <w:color w:val="auto"/>
                  <w:lang w:eastAsia="el-GR"/>
                </w:rPr>
                <w:t xml:space="preserve"> </w:t>
              </w:r>
              <w:r w:rsidR="00131CF7" w:rsidRPr="00131CF7">
                <w:rPr>
                  <w:b/>
                  <w:bCs/>
                  <w:iCs/>
                  <w:color w:val="auto"/>
                  <w:lang w:eastAsia="el-GR"/>
                </w:rPr>
                <w:t>Τ</w:t>
              </w:r>
              <w:r w:rsidRPr="00131CF7">
                <w:rPr>
                  <w:b/>
                  <w:bCs/>
                  <w:iCs/>
                  <w:color w:val="auto"/>
                  <w:lang w:eastAsia="el-GR"/>
                </w:rPr>
                <w:t>ην</w:t>
              </w:r>
              <w:r w:rsidRPr="00B543ED">
                <w:rPr>
                  <w:bCs/>
                  <w:iCs/>
                  <w:color w:val="auto"/>
                  <w:lang w:eastAsia="el-GR"/>
                </w:rPr>
                <w:t xml:space="preserve"> </w:t>
              </w:r>
              <w:r w:rsidRPr="00B414DA">
                <w:rPr>
                  <w:b/>
                  <w:iCs/>
                  <w:color w:val="auto"/>
                  <w:lang w:eastAsia="el-GR"/>
                </w:rPr>
                <w:t>άμεση συγκρότηση της Κεντρικής και των Περιφερειακών Επιτροπών Προσβασιμότητας όπως αυτές προβλέπονται στον ν. 4495/2017 (άρθρα 18 και 19)</w:t>
              </w:r>
              <w:r>
                <w:rPr>
                  <w:b/>
                  <w:iCs/>
                  <w:color w:val="auto"/>
                  <w:lang w:eastAsia="el-GR"/>
                </w:rPr>
                <w:t>.</w:t>
              </w:r>
              <w:r w:rsidR="00131CF7">
                <w:rPr>
                  <w:b/>
                  <w:iCs/>
                  <w:color w:val="auto"/>
                  <w:lang w:eastAsia="el-GR"/>
                </w:rPr>
                <w:t xml:space="preserve"> </w:t>
              </w:r>
              <w:r w:rsidRPr="003F46EF">
                <w:rPr>
                  <w:color w:val="auto"/>
                  <w:lang w:eastAsia="el-GR"/>
                </w:rPr>
                <w:t xml:space="preserve">Επισημαίνουμε ότι η Κεντρική Επιτροπή Προσβασιμότητας σήμερα λειτουργεί με επέκταση του χρόνου λειτουργίας της παλαιάς σύνθεσής της </w:t>
              </w:r>
              <w:r w:rsidR="00B543ED">
                <w:rPr>
                  <w:color w:val="auto"/>
                  <w:lang w:eastAsia="el-GR"/>
                </w:rPr>
                <w:t xml:space="preserve">μέχρι τέλους του έτους </w:t>
              </w:r>
              <w:r w:rsidRPr="003F46EF">
                <w:rPr>
                  <w:color w:val="auto"/>
                  <w:lang w:eastAsia="el-GR"/>
                </w:rPr>
                <w:t xml:space="preserve">και με αντικείμενο οριζόμενο από </w:t>
              </w:r>
              <w:r w:rsidRPr="003F46EF">
                <w:rPr>
                  <w:color w:val="auto"/>
                  <w:lang w:eastAsia="el-GR"/>
                </w:rPr>
                <w:lastRenderedPageBreak/>
                <w:t>τον ν. 4067/2012, άρθρο 26.7</w:t>
              </w:r>
              <w:r>
                <w:rPr>
                  <w:rStyle w:val="af9"/>
                  <w:color w:val="auto"/>
                  <w:lang w:eastAsia="el-GR"/>
                </w:rPr>
                <w:footnoteReference w:id="6"/>
              </w:r>
              <w:r w:rsidRPr="003F46EF">
                <w:rPr>
                  <w:color w:val="auto"/>
                  <w:lang w:eastAsia="el-GR"/>
                </w:rPr>
                <w:t>. Σύμφωνα με τον ν. 4495/2017, άρθρο 19</w:t>
              </w:r>
              <w:r>
                <w:rPr>
                  <w:rStyle w:val="af9"/>
                  <w:color w:val="auto"/>
                  <w:lang w:eastAsia="el-GR"/>
                </w:rPr>
                <w:footnoteReference w:id="7"/>
              </w:r>
              <w:r w:rsidRPr="003F46EF">
                <w:rPr>
                  <w:color w:val="auto"/>
                  <w:lang w:eastAsia="el-GR"/>
                </w:rPr>
                <w:t xml:space="preserve"> προβλέπεται η λειτουργία της με </w:t>
              </w:r>
              <w:r w:rsidRPr="00B543ED">
                <w:rPr>
                  <w:b/>
                  <w:bCs/>
                  <w:color w:val="auto"/>
                  <w:lang w:eastAsia="el-GR"/>
                </w:rPr>
                <w:t>συνεκτικότερο σχήμα</w:t>
              </w:r>
              <w:r w:rsidRPr="003F46EF">
                <w:rPr>
                  <w:color w:val="auto"/>
                  <w:lang w:eastAsia="el-GR"/>
                </w:rPr>
                <w:t xml:space="preserve"> </w:t>
              </w:r>
              <w:r>
                <w:rPr>
                  <w:color w:val="auto"/>
                  <w:lang w:eastAsia="el-GR"/>
                </w:rPr>
                <w:t xml:space="preserve">(9 μέλη) </w:t>
              </w:r>
              <w:r w:rsidRPr="003F46EF">
                <w:rPr>
                  <w:color w:val="auto"/>
                  <w:lang w:eastAsia="el-GR"/>
                </w:rPr>
                <w:t xml:space="preserve">και </w:t>
              </w:r>
              <w:r w:rsidRPr="003F46EF">
                <w:rPr>
                  <w:b/>
                  <w:bCs/>
                  <w:color w:val="auto"/>
                  <w:lang w:eastAsia="el-GR"/>
                </w:rPr>
                <w:t>ευρύτερες</w:t>
              </w:r>
              <w:r>
                <w:rPr>
                  <w:b/>
                  <w:bCs/>
                  <w:color w:val="auto"/>
                  <w:lang w:eastAsia="el-GR"/>
                </w:rPr>
                <w:t xml:space="preserve"> </w:t>
              </w:r>
              <w:r w:rsidRPr="003F46EF">
                <w:rPr>
                  <w:b/>
                  <w:bCs/>
                  <w:color w:val="auto"/>
                  <w:lang w:eastAsia="el-GR"/>
                </w:rPr>
                <w:t>αρμοδιότητες</w:t>
              </w:r>
              <w:r w:rsidRPr="003F46EF">
                <w:rPr>
                  <w:color w:val="auto"/>
                  <w:lang w:eastAsia="el-GR"/>
                </w:rPr>
                <w:t>,</w:t>
              </w:r>
              <w:r>
                <w:rPr>
                  <w:color w:val="auto"/>
                  <w:lang w:eastAsia="el-GR"/>
                </w:rPr>
                <w:t xml:space="preserve"> προσαρμοσμένες στη νέα οργάνωση του Υπουργείου,</w:t>
              </w:r>
              <w:r w:rsidRPr="003F46EF">
                <w:rPr>
                  <w:color w:val="auto"/>
                  <w:lang w:eastAsia="el-GR"/>
                </w:rPr>
                <w:t xml:space="preserve"> που εκτιμούμε ότι θα διευκολύνουν και θα καταστήσουν ουσιαστικότερη τη λειτουργία και </w:t>
              </w:r>
              <w:r>
                <w:rPr>
                  <w:color w:val="auto"/>
                  <w:lang w:eastAsia="el-GR"/>
                </w:rPr>
                <w:t xml:space="preserve">την </w:t>
              </w:r>
              <w:r w:rsidRPr="003F46EF">
                <w:rPr>
                  <w:color w:val="auto"/>
                  <w:lang w:eastAsia="el-GR"/>
                </w:rPr>
                <w:t>απόδοσ</w:t>
              </w:r>
              <w:r>
                <w:rPr>
                  <w:color w:val="auto"/>
                  <w:lang w:eastAsia="el-GR"/>
                </w:rPr>
                <w:t>η</w:t>
              </w:r>
              <w:r w:rsidRPr="003F46EF">
                <w:rPr>
                  <w:color w:val="auto"/>
                  <w:lang w:eastAsia="el-GR"/>
                </w:rPr>
                <w:t xml:space="preserve"> της</w:t>
              </w:r>
              <w:r>
                <w:rPr>
                  <w:color w:val="auto"/>
                  <w:lang w:eastAsia="el-GR"/>
                </w:rPr>
                <w:t xml:space="preserve"> Κεντρικής Επιτροπής. Επισημαίνουμε, όμως, ότι </w:t>
              </w:r>
              <w:r w:rsidRPr="003F46EF">
                <w:rPr>
                  <w:color w:val="auto"/>
                  <w:lang w:eastAsia="el-GR"/>
                </w:rPr>
                <w:t>το άρθρο 19 του ν.4495/2017 έχει τροποποιηθεί στην πορεία με το άρθρο 34, παρ.10 του ν.4546/2018</w:t>
              </w:r>
              <w:r w:rsidRPr="00634284">
                <w:rPr>
                  <w:rStyle w:val="af9"/>
                  <w:color w:val="auto"/>
                  <w:lang w:eastAsia="el-GR"/>
                </w:rPr>
                <w:footnoteReference w:id="8"/>
              </w:r>
              <w:r w:rsidRPr="003F46EF">
                <w:rPr>
                  <w:color w:val="auto"/>
                  <w:lang w:eastAsia="el-GR"/>
                </w:rPr>
                <w:t xml:space="preserve"> χωρίς </w:t>
              </w:r>
              <w:r w:rsidR="00B543ED">
                <w:rPr>
                  <w:color w:val="auto"/>
                  <w:lang w:eastAsia="el-GR"/>
                </w:rPr>
                <w:t xml:space="preserve">βέβαια </w:t>
              </w:r>
              <w:r w:rsidRPr="003F46EF">
                <w:rPr>
                  <w:color w:val="auto"/>
                  <w:lang w:eastAsia="el-GR"/>
                </w:rPr>
                <w:t>ποτέ να εφαρμοστεί μέχρι σήμερα</w:t>
              </w:r>
              <w:r w:rsidR="00B543ED">
                <w:rPr>
                  <w:color w:val="auto"/>
                  <w:lang w:eastAsia="el-GR"/>
                </w:rPr>
                <w:t>.</w:t>
              </w:r>
              <w:r>
                <w:rPr>
                  <w:color w:val="auto"/>
                  <w:lang w:eastAsia="el-GR"/>
                </w:rPr>
                <w:t xml:space="preserve"> Το </w:t>
              </w:r>
              <w:r w:rsidRPr="003F46EF">
                <w:rPr>
                  <w:color w:val="auto"/>
                  <w:lang w:eastAsia="el-GR"/>
                </w:rPr>
                <w:t>άρθρο 34, παρ.10 του ν.4546/2018</w:t>
              </w:r>
              <w:r w:rsidR="00B543ED">
                <w:rPr>
                  <w:color w:val="auto"/>
                  <w:lang w:eastAsia="el-GR"/>
                </w:rPr>
                <w:t>,</w:t>
              </w:r>
              <w:r>
                <w:rPr>
                  <w:color w:val="auto"/>
                  <w:lang w:eastAsia="el-GR"/>
                </w:rPr>
                <w:t xml:space="preserve"> </w:t>
              </w:r>
              <w:r w:rsidR="00B543ED">
                <w:rPr>
                  <w:color w:val="auto"/>
                  <w:lang w:eastAsia="el-GR"/>
                </w:rPr>
                <w:t xml:space="preserve">όμως, </w:t>
              </w:r>
              <w:r>
                <w:rPr>
                  <w:color w:val="auto"/>
                  <w:lang w:eastAsia="el-GR"/>
                </w:rPr>
                <w:t xml:space="preserve">θεωρούμε ότι θα πρέπει να καταργηθεί δεδομένου ότι η </w:t>
              </w:r>
              <w:r w:rsidRPr="003F46EF">
                <w:rPr>
                  <w:color w:val="auto"/>
                  <w:lang w:eastAsia="el-GR"/>
                </w:rPr>
                <w:t>εφαρμογή του θα καθιστούσ</w:t>
              </w:r>
              <w:r>
                <w:rPr>
                  <w:color w:val="auto"/>
                  <w:lang w:eastAsia="el-GR"/>
                </w:rPr>
                <w:t xml:space="preserve">ε </w:t>
              </w:r>
              <w:r w:rsidRPr="003F46EF">
                <w:rPr>
                  <w:color w:val="auto"/>
                  <w:lang w:eastAsia="el-GR"/>
                </w:rPr>
                <w:t xml:space="preserve"> αφενός δύσκολη την σύσταση της Επιτροπής λόγω αδυναμίας εξεύρεσης πολλών εξειδικευμένων μηχανικών σε θέματα προσβασιμότητας </w:t>
              </w:r>
              <w:r w:rsidR="00B543ED">
                <w:rPr>
                  <w:color w:val="auto"/>
                  <w:lang w:eastAsia="el-GR"/>
                </w:rPr>
                <w:t xml:space="preserve">(η προσβασιμότητα δεν περιλαμβάνεται στα </w:t>
              </w:r>
              <w:r w:rsidR="00B543ED">
                <w:rPr>
                  <w:color w:val="auto"/>
                  <w:lang w:eastAsia="el-GR"/>
                </w:rPr>
                <w:lastRenderedPageBreak/>
                <w:t>προγράμματα βασικών σπουδών των τεχνικών)</w:t>
              </w:r>
              <w:r w:rsidRPr="003F46EF">
                <w:rPr>
                  <w:color w:val="auto"/>
                  <w:lang w:eastAsia="el-GR"/>
                </w:rPr>
                <w:t xml:space="preserve"> και αφετέρου την Επιτροπή δυσλειτουργική -όπως είναι και η υφιστάμενη σήμερα- λόγω του μεγάλου προβλεπόμενου αριθμού μελών (13 μέλη). </w:t>
              </w:r>
            </w:p>
            <w:p w14:paraId="0D0AB4F0" w14:textId="77777777" w:rsidR="00131CF7" w:rsidRPr="00131CF7" w:rsidRDefault="00131CF7" w:rsidP="00131CF7">
              <w:pPr>
                <w:spacing w:after="0"/>
                <w:ind w:left="720"/>
                <w:rPr>
                  <w:b/>
                  <w:iCs/>
                  <w:color w:val="auto"/>
                  <w:lang w:eastAsia="el-GR"/>
                </w:rPr>
              </w:pPr>
            </w:p>
            <w:p w14:paraId="7BA18EEB" w14:textId="2776A74F" w:rsidR="00DC7248" w:rsidRDefault="00DC7248" w:rsidP="00B414DA">
              <w:pPr>
                <w:ind w:left="720"/>
                <w:rPr>
                  <w:color w:val="auto"/>
                  <w:lang w:eastAsia="el-GR"/>
                </w:rPr>
              </w:pPr>
              <w:r w:rsidRPr="00131CF7">
                <w:rPr>
                  <w:b/>
                  <w:color w:val="auto"/>
                  <w:lang w:eastAsia="el-GR"/>
                </w:rPr>
                <w:t>2.2</w:t>
              </w:r>
              <w:r>
                <w:rPr>
                  <w:color w:val="auto"/>
                  <w:lang w:eastAsia="el-GR"/>
                </w:rPr>
                <w:t xml:space="preserve"> </w:t>
              </w:r>
              <w:r w:rsidRPr="00131CF7">
                <w:rPr>
                  <w:b/>
                  <w:color w:val="auto"/>
                  <w:lang w:eastAsia="el-GR"/>
                </w:rPr>
                <w:t>Τη</w:t>
              </w:r>
              <w:r w:rsidRPr="003F46EF">
                <w:rPr>
                  <w:color w:val="auto"/>
                  <w:lang w:eastAsia="el-GR"/>
                </w:rPr>
                <w:t xml:space="preserve"> </w:t>
              </w:r>
              <w:r w:rsidRPr="00B543ED">
                <w:rPr>
                  <w:b/>
                  <w:bCs/>
                  <w:color w:val="auto"/>
                  <w:lang w:eastAsia="el-GR"/>
                </w:rPr>
                <w:t xml:space="preserve">σύνταξη </w:t>
              </w:r>
              <w:r w:rsidR="00B543ED" w:rsidRPr="00B543ED">
                <w:rPr>
                  <w:b/>
                  <w:bCs/>
                  <w:color w:val="auto"/>
                  <w:lang w:eastAsia="el-GR"/>
                </w:rPr>
                <w:t xml:space="preserve">εργαλείων </w:t>
              </w:r>
              <w:r w:rsidR="00B543ED">
                <w:rPr>
                  <w:b/>
                  <w:bCs/>
                  <w:color w:val="auto"/>
                  <w:lang w:eastAsia="el-GR"/>
                </w:rPr>
                <w:t xml:space="preserve">και </w:t>
              </w:r>
              <w:r w:rsidRPr="00B543ED">
                <w:rPr>
                  <w:b/>
                  <w:bCs/>
                  <w:color w:val="auto"/>
                  <w:lang w:eastAsia="el-GR"/>
                </w:rPr>
                <w:t xml:space="preserve">κατευθυντήριων οδηγιών για την ομοιογενή </w:t>
              </w:r>
              <w:r w:rsidR="00B543ED">
                <w:rPr>
                  <w:b/>
                  <w:bCs/>
                  <w:color w:val="auto"/>
                  <w:lang w:eastAsia="el-GR"/>
                </w:rPr>
                <w:t xml:space="preserve">και αποδοτική </w:t>
              </w:r>
              <w:r w:rsidRPr="00B543ED">
                <w:rPr>
                  <w:b/>
                  <w:bCs/>
                  <w:color w:val="auto"/>
                  <w:lang w:eastAsia="el-GR"/>
                </w:rPr>
                <w:t>λειτουργία της Κεντρικής και των Περιφερειακών Επιτροπών Προσβασιμότητας</w:t>
              </w:r>
              <w:r w:rsidR="00B543ED">
                <w:rPr>
                  <w:b/>
                  <w:bCs/>
                  <w:color w:val="auto"/>
                  <w:lang w:eastAsia="el-GR"/>
                </w:rPr>
                <w:t>,</w:t>
              </w:r>
              <w:r>
                <w:rPr>
                  <w:color w:val="auto"/>
                  <w:lang w:eastAsia="el-GR"/>
                </w:rPr>
                <w:t xml:space="preserve"> ιδιαίτερα όσον αφορά την</w:t>
              </w:r>
              <w:r w:rsidRPr="003F46EF">
                <w:rPr>
                  <w:color w:val="auto"/>
                  <w:lang w:eastAsia="el-GR"/>
                </w:rPr>
                <w:t xml:space="preserve"> αντιμετώπιση των </w:t>
              </w:r>
              <w:r>
                <w:rPr>
                  <w:color w:val="auto"/>
                  <w:lang w:eastAsia="el-GR"/>
                </w:rPr>
                <w:t xml:space="preserve">αιτημάτων πολιτών </w:t>
              </w:r>
              <w:r w:rsidRPr="003F46EF">
                <w:rPr>
                  <w:color w:val="auto"/>
                  <w:lang w:eastAsia="el-GR"/>
                </w:rPr>
                <w:t>με τυποποιημένο τρόπο, κάτι το οποίο επίσης απουσιάζει μέχρι σήμερα.</w:t>
              </w:r>
            </w:p>
            <w:p w14:paraId="7FB1B2AE" w14:textId="435474E3" w:rsidR="00DC7248" w:rsidRPr="00DC7248" w:rsidRDefault="00DC7248" w:rsidP="00B414DA">
              <w:pPr>
                <w:ind w:left="720"/>
                <w:rPr>
                  <w:color w:val="auto"/>
                  <w:lang w:eastAsia="el-GR"/>
                </w:rPr>
              </w:pPr>
              <w:r w:rsidRPr="00131CF7">
                <w:rPr>
                  <w:b/>
                  <w:color w:val="auto"/>
                  <w:lang w:eastAsia="el-GR"/>
                </w:rPr>
                <w:t>2.3</w:t>
              </w:r>
              <w:r>
                <w:rPr>
                  <w:color w:val="auto"/>
                  <w:lang w:eastAsia="el-GR"/>
                </w:rPr>
                <w:t xml:space="preserve"> </w:t>
              </w:r>
              <w:r w:rsidRPr="00131CF7">
                <w:rPr>
                  <w:b/>
                  <w:color w:val="auto"/>
                  <w:lang w:eastAsia="el-GR"/>
                </w:rPr>
                <w:t>Τη</w:t>
              </w:r>
              <w:r>
                <w:rPr>
                  <w:color w:val="auto"/>
                  <w:lang w:eastAsia="el-GR"/>
                </w:rPr>
                <w:t xml:space="preserve"> </w:t>
              </w:r>
              <w:r w:rsidRPr="003F46EF">
                <w:rPr>
                  <w:b/>
                  <w:bCs/>
                  <w:color w:val="auto"/>
                  <w:lang w:eastAsia="el-GR"/>
                </w:rPr>
                <w:t>σύσταση Ομάδων Εργασίας</w:t>
              </w:r>
              <w:r w:rsidR="00B543ED">
                <w:rPr>
                  <w:b/>
                  <w:bCs/>
                  <w:color w:val="auto"/>
                  <w:lang w:eastAsia="el-GR"/>
                </w:rPr>
                <w:t>,</w:t>
              </w:r>
              <w:r w:rsidRPr="003F46EF">
                <w:rPr>
                  <w:b/>
                  <w:bCs/>
                  <w:color w:val="auto"/>
                  <w:lang w:eastAsia="el-GR"/>
                </w:rPr>
                <w:t xml:space="preserve"> </w:t>
              </w:r>
              <w:r w:rsidR="00B543ED">
                <w:rPr>
                  <w:b/>
                  <w:bCs/>
                  <w:color w:val="auto"/>
                  <w:lang w:eastAsia="el-GR"/>
                </w:rPr>
                <w:t>με συμμετοχή της Ε.Σ.Α.μεΑ</w:t>
              </w:r>
              <w:r w:rsidR="003F1762">
                <w:rPr>
                  <w:b/>
                  <w:bCs/>
                  <w:color w:val="auto"/>
                  <w:lang w:eastAsia="el-GR"/>
                </w:rPr>
                <w:t xml:space="preserve"> σε όλες</w:t>
              </w:r>
              <w:r w:rsidR="00B543ED">
                <w:rPr>
                  <w:b/>
                  <w:bCs/>
                  <w:color w:val="auto"/>
                  <w:lang w:eastAsia="el-GR"/>
                </w:rPr>
                <w:t xml:space="preserve">, </w:t>
              </w:r>
              <w:r w:rsidRPr="003F46EF">
                <w:rPr>
                  <w:b/>
                  <w:bCs/>
                  <w:color w:val="auto"/>
                  <w:lang w:eastAsia="el-GR"/>
                </w:rPr>
                <w:t>για την αντιμετώπιση επιμέρους θεμάτων</w:t>
              </w:r>
              <w:r>
                <w:rPr>
                  <w:b/>
                  <w:bCs/>
                  <w:color w:val="auto"/>
                  <w:lang w:eastAsia="el-GR"/>
                </w:rPr>
                <w:t xml:space="preserve"> νομοθετικού και επιχε</w:t>
              </w:r>
              <w:r w:rsidR="00B543ED">
                <w:rPr>
                  <w:b/>
                  <w:bCs/>
                  <w:color w:val="auto"/>
                  <w:lang w:eastAsia="el-GR"/>
                </w:rPr>
                <w:t>ι</w:t>
              </w:r>
              <w:r>
                <w:rPr>
                  <w:b/>
                  <w:bCs/>
                  <w:color w:val="auto"/>
                  <w:lang w:eastAsia="el-GR"/>
                </w:rPr>
                <w:t>ρησιακού χαρακτήρα</w:t>
              </w:r>
              <w:r w:rsidR="003F1762">
                <w:rPr>
                  <w:b/>
                  <w:bCs/>
                  <w:color w:val="auto"/>
                  <w:lang w:eastAsia="el-GR"/>
                </w:rPr>
                <w:t>,</w:t>
              </w:r>
              <w:r>
                <w:rPr>
                  <w:b/>
                  <w:bCs/>
                  <w:color w:val="auto"/>
                  <w:lang w:eastAsia="el-GR"/>
                </w:rPr>
                <w:t xml:space="preserve"> </w:t>
              </w:r>
              <w:r w:rsidRPr="003F1762">
                <w:rPr>
                  <w:color w:val="auto"/>
                  <w:lang w:eastAsia="el-GR"/>
                </w:rPr>
                <w:t>όπως π.χ.</w:t>
              </w:r>
              <w:r w:rsidRPr="00DC7248">
                <w:rPr>
                  <w:color w:val="auto"/>
                  <w:lang w:eastAsia="el-GR"/>
                </w:rPr>
                <w:t xml:space="preserve"> επεξεργασία</w:t>
              </w:r>
              <w:r>
                <w:rPr>
                  <w:color w:val="auto"/>
                  <w:lang w:eastAsia="el-GR"/>
                </w:rPr>
                <w:t>/</w:t>
              </w:r>
              <w:r w:rsidRPr="00DC7248">
                <w:rPr>
                  <w:color w:val="auto"/>
                  <w:lang w:eastAsia="el-GR"/>
                </w:rPr>
                <w:t xml:space="preserve"> συμπλήρωση</w:t>
              </w:r>
              <w:r>
                <w:rPr>
                  <w:color w:val="auto"/>
                  <w:lang w:eastAsia="el-GR"/>
                </w:rPr>
                <w:t>/</w:t>
              </w:r>
              <w:r w:rsidRPr="00DC7248">
                <w:rPr>
                  <w:color w:val="auto"/>
                  <w:lang w:eastAsia="el-GR"/>
                </w:rPr>
                <w:t xml:space="preserve"> επικαιροποίηση</w:t>
              </w:r>
              <w:r>
                <w:rPr>
                  <w:color w:val="auto"/>
                  <w:lang w:eastAsia="el-GR"/>
                </w:rPr>
                <w:t>/</w:t>
              </w:r>
              <w:r w:rsidRPr="00DC7248">
                <w:rPr>
                  <w:color w:val="auto"/>
                  <w:lang w:eastAsia="el-GR"/>
                </w:rPr>
                <w:t xml:space="preserve"> κωδικοποίηση της νομοθεσίας για την προσβασιμότητα του φυσικού και δομημένου περιβάλλοντος, </w:t>
              </w:r>
              <w:r>
                <w:rPr>
                  <w:color w:val="auto"/>
                  <w:lang w:eastAsia="el-GR"/>
                </w:rPr>
                <w:t>σχεδιασμό δράσεων για την προσβασιμότητα προς ένταξη στο ΕΣΠΑ, ανάπτυξη δράσεων κατάρτισης</w:t>
              </w:r>
              <w:r w:rsidR="00B543ED">
                <w:rPr>
                  <w:color w:val="auto"/>
                  <w:lang w:eastAsia="el-GR"/>
                </w:rPr>
                <w:t xml:space="preserve">/ενημέρωσης </w:t>
              </w:r>
              <w:r>
                <w:rPr>
                  <w:color w:val="auto"/>
                  <w:lang w:eastAsia="el-GR"/>
                </w:rPr>
                <w:t>σε θέματα προσβασιμότητας κ.λπ.</w:t>
              </w:r>
              <w:r w:rsidR="003F1762">
                <w:rPr>
                  <w:color w:val="auto"/>
                  <w:lang w:eastAsia="el-GR"/>
                </w:rPr>
                <w:t xml:space="preserve"> Οι Ομάδες θα πρέπει να λειτουργήσουν με «σφικτά» χρονοδιαγράμματα και σαφές αντικείμενο.</w:t>
              </w:r>
            </w:p>
            <w:p w14:paraId="1C8710CA" w14:textId="77777777" w:rsidR="000B40B7" w:rsidRPr="00647CD3" w:rsidRDefault="000B40B7" w:rsidP="000B40B7">
              <w:pPr>
                <w:pStyle w:val="a9"/>
                <w:rPr>
                  <w:color w:val="auto"/>
                  <w:lang w:eastAsia="el-GR"/>
                </w:rPr>
              </w:pPr>
            </w:p>
            <w:p w14:paraId="61978C0E" w14:textId="66962486" w:rsidR="00213072" w:rsidRPr="00213072" w:rsidRDefault="00213072" w:rsidP="00213072">
              <w:pPr>
                <w:rPr>
                  <w:b/>
                  <w:i/>
                  <w:color w:val="auto"/>
                  <w:lang w:eastAsia="el-GR"/>
                </w:rPr>
              </w:pPr>
              <w:r w:rsidRPr="00213072">
                <w:rPr>
                  <w:b/>
                  <w:i/>
                  <w:color w:val="auto"/>
                  <w:lang w:eastAsia="el-GR"/>
                </w:rPr>
                <w:t>Κύριε Υ</w:t>
              </w:r>
              <w:r w:rsidR="006A1E89">
                <w:rPr>
                  <w:b/>
                  <w:i/>
                  <w:color w:val="auto"/>
                  <w:lang w:eastAsia="el-GR"/>
                </w:rPr>
                <w:t>φυ</w:t>
              </w:r>
              <w:r w:rsidRPr="00213072">
                <w:rPr>
                  <w:b/>
                  <w:i/>
                  <w:color w:val="auto"/>
                  <w:lang w:eastAsia="el-GR"/>
                </w:rPr>
                <w:t>πουργέ,</w:t>
              </w:r>
            </w:p>
            <w:p w14:paraId="0DE4DE83" w14:textId="7E138529" w:rsidR="00F853BB" w:rsidRPr="00CA0E96" w:rsidRDefault="000B40B7" w:rsidP="00F853BB">
              <w:pPr>
                <w:rPr>
                  <w:b/>
                  <w:color w:val="auto"/>
                  <w:u w:val="single"/>
                  <w:lang w:eastAsia="el-GR"/>
                </w:rPr>
              </w:pPr>
              <w:r>
                <w:rPr>
                  <w:color w:val="auto"/>
                  <w:lang w:eastAsia="el-GR"/>
                </w:rPr>
                <w:t xml:space="preserve">Γνωρίζοντας την προσωπική σας </w:t>
              </w:r>
              <w:r w:rsidR="006A1E89">
                <w:rPr>
                  <w:color w:val="auto"/>
                  <w:lang w:eastAsia="el-GR"/>
                </w:rPr>
                <w:t>διαδρομή</w:t>
              </w:r>
              <w:r w:rsidR="00003E36">
                <w:rPr>
                  <w:color w:val="auto"/>
                  <w:lang w:eastAsia="el-GR"/>
                </w:rPr>
                <w:t xml:space="preserve"> και εμπειρία</w:t>
              </w:r>
              <w:r w:rsidR="006A1E89">
                <w:rPr>
                  <w:color w:val="auto"/>
                  <w:lang w:eastAsia="el-GR"/>
                </w:rPr>
                <w:t xml:space="preserve">, </w:t>
              </w:r>
              <w:r w:rsidR="008918D3">
                <w:rPr>
                  <w:color w:val="auto"/>
                  <w:lang w:eastAsia="el-GR"/>
                </w:rPr>
                <w:t xml:space="preserve">ελπίζουμε στην αποδοτική συνεργασία μας </w:t>
              </w:r>
              <w:r w:rsidR="009D257A">
                <w:rPr>
                  <w:color w:val="auto"/>
                  <w:lang w:eastAsia="el-GR"/>
                </w:rPr>
                <w:t xml:space="preserve">προς όφελος όλων των πολιτών χωρίς αποκλεισμούς </w:t>
              </w:r>
              <w:r w:rsidR="008918D3">
                <w:rPr>
                  <w:color w:val="auto"/>
                  <w:lang w:eastAsia="el-GR"/>
                </w:rPr>
                <w:t xml:space="preserve">και </w:t>
              </w:r>
              <w:r w:rsidR="006A1E89">
                <w:rPr>
                  <w:color w:val="auto"/>
                  <w:lang w:eastAsia="el-GR"/>
                </w:rPr>
                <w:t>σ</w:t>
              </w:r>
              <w:r>
                <w:rPr>
                  <w:color w:val="auto"/>
                  <w:lang w:eastAsia="el-GR"/>
                </w:rPr>
                <w:t xml:space="preserve">ας διαβεβαιώνουμε για άλλη μία φορά ότι η </w:t>
              </w:r>
              <w:r w:rsidR="004D3BB2">
                <w:rPr>
                  <w:color w:val="auto"/>
                  <w:lang w:eastAsia="el-GR"/>
                </w:rPr>
                <w:t>Ε.Σ.Α.μεΑ.</w:t>
              </w:r>
              <w:r>
                <w:rPr>
                  <w:color w:val="auto"/>
                  <w:lang w:eastAsia="el-GR"/>
                </w:rPr>
                <w:t xml:space="preserve"> θέτει στη διάθεσή σας και στη διάθεση των Υπηρεσιών του Υπουργείου σας την </w:t>
              </w:r>
              <w:r w:rsidR="00F853BB" w:rsidRPr="00CA0E96">
                <w:rPr>
                  <w:color w:val="auto"/>
                  <w:lang w:eastAsia="el-GR"/>
                </w:rPr>
                <w:t>ισχυρή τεχνογνωσία π</w:t>
              </w:r>
              <w:r w:rsidR="00F853BB">
                <w:rPr>
                  <w:color w:val="auto"/>
                  <w:lang w:eastAsia="el-GR"/>
                </w:rPr>
                <w:t>ου σήμερα διαθέτει</w:t>
              </w:r>
              <w:r w:rsidR="006A1E89">
                <w:rPr>
                  <w:color w:val="auto"/>
                  <w:lang w:eastAsia="el-GR"/>
                </w:rPr>
                <w:t xml:space="preserve"> σε θέματ</w:t>
              </w:r>
              <w:r w:rsidR="008918D3">
                <w:rPr>
                  <w:color w:val="auto"/>
                  <w:lang w:eastAsia="el-GR"/>
                </w:rPr>
                <w:t>α</w:t>
              </w:r>
              <w:r w:rsidR="006A1E89">
                <w:rPr>
                  <w:color w:val="auto"/>
                  <w:lang w:eastAsia="el-GR"/>
                </w:rPr>
                <w:t xml:space="preserve"> αναπηρίας και προσβασιμότητας</w:t>
              </w:r>
              <w:r w:rsidR="00F853BB">
                <w:rPr>
                  <w:color w:val="auto"/>
                  <w:lang w:eastAsia="el-GR"/>
                </w:rPr>
                <w:t xml:space="preserve">, η οποία </w:t>
              </w:r>
              <w:r w:rsidR="00F853BB" w:rsidRPr="00CA0E96">
                <w:rPr>
                  <w:color w:val="auto"/>
                  <w:lang w:eastAsia="el-GR"/>
                </w:rPr>
                <w:t>έχει αναγνωριστεί από όλες τις Υπηρεσίες με τις οποίες συνεργάζεται στενά</w:t>
              </w:r>
              <w:r w:rsidR="003F1762">
                <w:rPr>
                  <w:color w:val="auto"/>
                  <w:lang w:eastAsia="el-GR"/>
                </w:rPr>
                <w:t xml:space="preserve"> (βλ. ΕΥΣΣΑ, Διαχειριστικές Αρχές, ΜΟΔ, Στατιστική Αρχή κ.λπ.)</w:t>
              </w:r>
              <w:r w:rsidR="00F853BB" w:rsidRPr="00CA0E96">
                <w:rPr>
                  <w:color w:val="auto"/>
                  <w:lang w:eastAsia="el-GR"/>
                </w:rPr>
                <w:t xml:space="preserve">, </w:t>
              </w:r>
              <w:r>
                <w:rPr>
                  <w:color w:val="auto"/>
                  <w:lang w:eastAsia="el-GR"/>
                </w:rPr>
                <w:t>με στόχο</w:t>
              </w:r>
              <w:r w:rsidR="00F853BB" w:rsidRPr="00CA0E96">
                <w:rPr>
                  <w:color w:val="auto"/>
                  <w:lang w:eastAsia="el-GR"/>
                </w:rPr>
                <w:t xml:space="preserve"> μια ουσιαστική στροφή προς μία</w:t>
              </w:r>
              <w:r w:rsidR="00F853BB">
                <w:rPr>
                  <w:color w:val="auto"/>
                  <w:lang w:eastAsia="el-GR"/>
                </w:rPr>
                <w:t xml:space="preserve"> πραγματικά βιώσιμη κοινωνία</w:t>
              </w:r>
              <w:r w:rsidR="00F853BB" w:rsidRPr="00CA0E96">
                <w:rPr>
                  <w:color w:val="auto"/>
                  <w:lang w:eastAsia="el-GR"/>
                </w:rPr>
                <w:t>.</w:t>
              </w:r>
            </w:p>
            <w:p w14:paraId="203910DF" w14:textId="77777777" w:rsidR="00091240" w:rsidRPr="00327262" w:rsidRDefault="00213072" w:rsidP="006B0355">
              <w:pPr>
                <w:rPr>
                  <w:color w:val="auto"/>
                  <w:lang w:eastAsia="el-GR"/>
                </w:rPr>
              </w:pPr>
              <w:r w:rsidRPr="00213072">
                <w:rPr>
                  <w:color w:val="auto"/>
                  <w:lang w:eastAsia="el-GR"/>
                </w:rPr>
                <w:t xml:space="preserve">Σας ευχαριστούμε θερμά εκ των προτέρων.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48490737" w14:textId="77777777" w:rsidR="002D0AB7" w:rsidRDefault="002D0AB7" w:rsidP="00166013"/>
            <w:p w14:paraId="34A69868" w14:textId="77777777" w:rsidR="007F77CE" w:rsidRPr="00E70687" w:rsidRDefault="003308A3" w:rsidP="00166013"/>
          </w:sdtContent>
        </w:sdt>
        <w:p w14:paraId="763195EF"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6751EEF4" w14:textId="77777777" w:rsidR="002D0AB7" w:rsidRPr="00337205" w:rsidRDefault="002D0AB7" w:rsidP="00166013">
              <w:pPr>
                <w:jc w:val="center"/>
                <w:rPr>
                  <w:b/>
                </w:rPr>
              </w:pPr>
              <w:r w:rsidRPr="00337205">
                <w:rPr>
                  <w:b/>
                </w:rPr>
                <w:t>Με εκτίμηση</w:t>
              </w:r>
            </w:p>
          </w:sdtContent>
        </w:sdt>
      </w:sdtContent>
    </w:sdt>
    <w:p w14:paraId="4D48EDAB"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01D28999"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4F56935" w14:textId="77777777" w:rsidR="00E55813" w:rsidRPr="00337205" w:rsidRDefault="000F237D" w:rsidP="000F237D">
              <w:pPr>
                <w:spacing w:after="0"/>
                <w:jc w:val="center"/>
                <w:rPr>
                  <w:b/>
                </w:rPr>
              </w:pPr>
              <w:r>
                <w:rPr>
                  <w:b/>
                  <w:noProof/>
                  <w:lang w:eastAsia="el-GR"/>
                </w:rPr>
                <w:drawing>
                  <wp:inline distT="0" distB="0" distL="0" distR="0" wp14:anchorId="63F8BA9C" wp14:editId="581BCD42">
                    <wp:extent cx="2160000" cy="810000"/>
                    <wp:effectExtent l="0" t="0" r="0" b="9525"/>
                    <wp:docPr id="4" name="Εικόνα 1">
                      <a:extLst xmlns:a="http://schemas.openxmlformats.org/drawingml/2006/main">
                        <a:ext uri="{C183D7F6-B498-43B3-948B-1728B52AA6E4}">
                          <adec:decorative xmlns:cx="http://schemas.microsoft.com/office/drawing/2014/chartex" xmlns:cx1="http://schemas.microsoft.com/office/drawing/2015/9/8/chartex" xmlns:cx2="http://schemas.microsoft.com/office/drawing/2015/10/21/chartex" xmlns:w16se="http://schemas.microsoft.com/office/word/2015/wordml/symex"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55D1D9B1" w14:textId="77777777" w:rsidR="002D0AB7" w:rsidRPr="00337205" w:rsidRDefault="002D0AB7" w:rsidP="00166013">
          <w:pPr>
            <w:jc w:val="center"/>
            <w:rPr>
              <w:b/>
            </w:rPr>
          </w:pPr>
          <w:r w:rsidRPr="00337205">
            <w:rPr>
              <w:b/>
            </w:rPr>
            <w:t>Ι. Βαρδακαστάνης</w:t>
          </w:r>
        </w:p>
        <w:p w14:paraId="6E99380D" w14:textId="77777777" w:rsidR="002D0AB7" w:rsidRDefault="003308A3"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070836B3" w14:textId="77777777" w:rsidR="000F237D" w:rsidRPr="00337205" w:rsidRDefault="000F237D" w:rsidP="000F237D">
              <w:pPr>
                <w:spacing w:after="0"/>
                <w:jc w:val="center"/>
                <w:rPr>
                  <w:b/>
                </w:rPr>
              </w:pPr>
              <w:r>
                <w:rPr>
                  <w:b/>
                  <w:noProof/>
                  <w:lang w:eastAsia="el-GR"/>
                </w:rPr>
                <w:drawing>
                  <wp:inline distT="0" distB="0" distL="0" distR="0" wp14:anchorId="3D9E4DF8" wp14:editId="7D21F9A2">
                    <wp:extent cx="2160000" cy="810000"/>
                    <wp:effectExtent l="0" t="0" r="0" b="9525"/>
                    <wp:docPr id="5" name="Εικόνα 2">
                      <a:extLst xmlns:a="http://schemas.openxmlformats.org/drawingml/2006/main">
                        <a:ext uri="{C183D7F6-B498-43B3-948B-1728B52AA6E4}">
                          <adec:decorative xmlns:cx="http://schemas.microsoft.com/office/drawing/2014/chartex" xmlns:cx1="http://schemas.microsoft.com/office/drawing/2015/9/8/chartex" xmlns:cx2="http://schemas.microsoft.com/office/drawing/2015/10/21/chartex" xmlns:w16se="http://schemas.microsoft.com/office/word/2015/wordml/symex"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61271AC3"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43A8B59"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4500AD5F" w14:textId="77777777" w:rsidR="00FC692B" w:rsidRDefault="003308A3" w:rsidP="00166013">
          <w:pPr>
            <w:spacing w:line="240" w:lineRule="auto"/>
            <w:jc w:val="left"/>
            <w:rPr>
              <w:b/>
            </w:rPr>
          </w:pPr>
        </w:p>
      </w:sdtContent>
    </w:sdt>
    <w:p w14:paraId="4607FFC3"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Fonts w:asciiTheme="majorHAnsi" w:hAnsiTheme="majorHAnsi"/>
            </w:rPr>
            <w:alias w:val="Πίνακας αποδεκτών"/>
            <w:tag w:val="Πίνακας αποδεκτών"/>
            <w:id w:val="2120099400"/>
            <w:placeholder>
              <w:docPart w:val="035D1C52D7CD421A90B45CF0A4486BF6"/>
            </w:placeholder>
          </w:sdtPr>
          <w:sdtEndPr>
            <w:rPr>
              <w:rStyle w:val="BulletsChar"/>
            </w:rPr>
          </w:sdtEndPr>
          <w:sdtContent>
            <w:p w14:paraId="3BEBA50C" w14:textId="77777777" w:rsidR="00E535C3" w:rsidRPr="00C50B43" w:rsidRDefault="004A065A" w:rsidP="00E535C3">
              <w:pPr>
                <w:spacing w:after="0"/>
                <w:rPr>
                  <w:rFonts w:asciiTheme="majorHAnsi" w:hAnsiTheme="majorHAnsi" w:cstheme="minorHAnsi"/>
                  <w:color w:val="auto"/>
                </w:rPr>
              </w:pPr>
              <w:r w:rsidRPr="00C50B43">
                <w:rPr>
                  <w:rFonts w:asciiTheme="majorHAnsi" w:hAnsiTheme="majorHAnsi" w:cstheme="minorHAnsi"/>
                  <w:color w:val="auto"/>
                </w:rPr>
                <w:t>-</w:t>
              </w:r>
              <w:r w:rsidR="00E535C3" w:rsidRPr="00C50B43">
                <w:rPr>
                  <w:rFonts w:asciiTheme="majorHAnsi" w:hAnsiTheme="majorHAnsi" w:cstheme="minorHAnsi"/>
                  <w:color w:val="auto"/>
                </w:rPr>
                <w:t>Γραφείο Πρωθυπουργού της χώρας, κ. Κ.</w:t>
              </w:r>
              <w:r w:rsidR="003D3C59" w:rsidRPr="00C50B43">
                <w:rPr>
                  <w:rFonts w:asciiTheme="majorHAnsi" w:hAnsiTheme="majorHAnsi" w:cstheme="minorHAnsi"/>
                  <w:color w:val="auto"/>
                </w:rPr>
                <w:t xml:space="preserve"> </w:t>
              </w:r>
              <w:r w:rsidR="00E535C3" w:rsidRPr="00C50B43">
                <w:rPr>
                  <w:rFonts w:asciiTheme="majorHAnsi" w:hAnsiTheme="majorHAnsi" w:cstheme="minorHAnsi"/>
                  <w:color w:val="auto"/>
                </w:rPr>
                <w:t>Μητσοτάκη</w:t>
              </w:r>
            </w:p>
            <w:p w14:paraId="5A278298" w14:textId="722BC97C" w:rsidR="00E535C3" w:rsidRDefault="00E535C3" w:rsidP="00E535C3">
              <w:pPr>
                <w:spacing w:after="0"/>
                <w:rPr>
                  <w:rFonts w:asciiTheme="majorHAnsi" w:hAnsiTheme="majorHAnsi" w:cstheme="minorHAnsi"/>
                  <w:color w:val="auto"/>
                </w:rPr>
              </w:pPr>
              <w:r w:rsidRPr="00C50B43">
                <w:rPr>
                  <w:rFonts w:asciiTheme="majorHAnsi" w:hAnsiTheme="majorHAnsi" w:cstheme="minorHAnsi"/>
                  <w:color w:val="auto"/>
                </w:rPr>
                <w:t>-κ. Γ. Γεραπετρίτη, Υπουργό Επικρατείας</w:t>
              </w:r>
            </w:p>
            <w:p w14:paraId="14DD7F94" w14:textId="337C131F" w:rsidR="0090048F" w:rsidRPr="00C50B43" w:rsidRDefault="0090048F" w:rsidP="00E535C3">
              <w:pPr>
                <w:spacing w:after="0"/>
                <w:rPr>
                  <w:rFonts w:asciiTheme="majorHAnsi" w:hAnsiTheme="majorHAnsi" w:cstheme="minorHAnsi"/>
                  <w:color w:val="auto"/>
                </w:rPr>
              </w:pPr>
              <w:r>
                <w:rPr>
                  <w:rFonts w:asciiTheme="majorHAnsi" w:hAnsiTheme="majorHAnsi" w:cstheme="minorHAnsi"/>
                  <w:color w:val="auto"/>
                </w:rPr>
                <w:t>-κ.Κ.Χατζηδάκη, Υπουργό Περιβάλλοντος &amp; Ενέργειας</w:t>
              </w:r>
            </w:p>
            <w:p w14:paraId="38C9D4C4" w14:textId="77777777" w:rsidR="00E535C3" w:rsidRPr="00C50B43" w:rsidRDefault="00E535C3" w:rsidP="00E535C3">
              <w:pPr>
                <w:spacing w:after="0"/>
                <w:rPr>
                  <w:rFonts w:asciiTheme="majorHAnsi" w:hAnsiTheme="majorHAnsi" w:cstheme="minorHAnsi"/>
                  <w:color w:val="auto"/>
                </w:rPr>
              </w:pPr>
              <w:r w:rsidRPr="00C50B43">
                <w:rPr>
                  <w:rFonts w:asciiTheme="majorHAnsi" w:hAnsiTheme="majorHAnsi" w:cstheme="minorHAnsi"/>
                  <w:color w:val="auto"/>
                </w:rPr>
                <w:t xml:space="preserve">-κ. </w:t>
              </w:r>
              <w:r w:rsidR="003D3C59" w:rsidRPr="00C50B43">
                <w:rPr>
                  <w:rFonts w:asciiTheme="majorHAnsi" w:hAnsiTheme="majorHAnsi" w:cstheme="minorHAnsi"/>
                  <w:color w:val="auto"/>
                </w:rPr>
                <w:t xml:space="preserve">Χρήστο </w:t>
              </w:r>
              <w:r w:rsidR="00482802" w:rsidRPr="00C50B43">
                <w:rPr>
                  <w:rFonts w:asciiTheme="majorHAnsi" w:hAnsiTheme="majorHAnsi" w:cstheme="minorHAnsi"/>
                  <w:color w:val="auto"/>
                </w:rPr>
                <w:t xml:space="preserve">- </w:t>
              </w:r>
              <w:r w:rsidR="003D3C59" w:rsidRPr="00C50B43">
                <w:rPr>
                  <w:rFonts w:asciiTheme="majorHAnsi" w:hAnsiTheme="majorHAnsi" w:cstheme="minorHAnsi"/>
                  <w:color w:val="auto"/>
                </w:rPr>
                <w:t>Γεώργιο</w:t>
              </w:r>
              <w:r w:rsidRPr="00C50B43">
                <w:rPr>
                  <w:rFonts w:asciiTheme="majorHAnsi" w:hAnsiTheme="majorHAnsi" w:cstheme="minorHAnsi"/>
                  <w:color w:val="auto"/>
                </w:rPr>
                <w:t xml:space="preserve"> Σκέρτσο, Υφυπουργό </w:t>
              </w:r>
              <w:r w:rsidR="003D3C59" w:rsidRPr="00C50B43">
                <w:rPr>
                  <w:rFonts w:asciiTheme="majorHAnsi" w:hAnsiTheme="majorHAnsi" w:cstheme="minorHAnsi"/>
                  <w:color w:val="auto"/>
                </w:rPr>
                <w:t xml:space="preserve">στον Πρωθυπουργό </w:t>
              </w:r>
              <w:r w:rsidRPr="00C50B43">
                <w:rPr>
                  <w:rFonts w:asciiTheme="majorHAnsi" w:hAnsiTheme="majorHAnsi" w:cstheme="minorHAnsi"/>
                  <w:color w:val="auto"/>
                </w:rPr>
                <w:t>για τον συντονισμό του κυβερνητικού έργου</w:t>
              </w:r>
            </w:p>
            <w:p w14:paraId="7F21DFD5" w14:textId="77777777" w:rsidR="004B7888" w:rsidRPr="00C50B43" w:rsidRDefault="00F853BB" w:rsidP="004B7888">
              <w:pPr>
                <w:spacing w:after="0"/>
                <w:rPr>
                  <w:rFonts w:asciiTheme="majorHAnsi" w:hAnsiTheme="majorHAnsi" w:cstheme="minorHAnsi"/>
                  <w:color w:val="auto"/>
                </w:rPr>
              </w:pPr>
              <w:r w:rsidRPr="00F853BB">
                <w:rPr>
                  <w:rFonts w:asciiTheme="majorHAnsi" w:hAnsiTheme="majorHAnsi" w:cstheme="minorHAnsi"/>
                  <w:color w:val="auto"/>
                </w:rPr>
                <w:t xml:space="preserve">-κ. Ευθ. Μπακογιάννη, Γενικό Γραμματέα Χωροταξίας και Αστικού Περιβάλλοντος </w:t>
              </w:r>
            </w:p>
            <w:p w14:paraId="5194E9DC" w14:textId="77777777" w:rsidR="00E535C3" w:rsidRPr="00C50B43" w:rsidRDefault="004B7888" w:rsidP="00E535C3">
              <w:pPr>
                <w:spacing w:after="200"/>
                <w:rPr>
                  <w:rFonts w:asciiTheme="majorHAnsi" w:hAnsiTheme="majorHAnsi" w:cstheme="minorHAnsi"/>
                  <w:color w:val="auto"/>
                </w:rPr>
              </w:pPr>
              <w:r w:rsidRPr="00C50B43">
                <w:rPr>
                  <w:rFonts w:asciiTheme="majorHAnsi" w:hAnsiTheme="majorHAnsi" w:cstheme="minorHAnsi"/>
                  <w:color w:val="auto"/>
                </w:rPr>
                <w:t>-</w:t>
              </w:r>
              <w:r w:rsidR="00E535C3" w:rsidRPr="00C50B43">
                <w:rPr>
                  <w:rFonts w:asciiTheme="majorHAnsi" w:hAnsiTheme="majorHAnsi" w:cstheme="minorHAnsi"/>
                  <w:color w:val="auto"/>
                </w:rPr>
                <w:t>Οργανώσεις- Μέλη Ε.Σ.Α.μεΑ.</w:t>
              </w:r>
            </w:p>
            <w:p w14:paraId="58DC83F2" w14:textId="77777777" w:rsidR="002D0AB7" w:rsidRPr="000E2BB8" w:rsidRDefault="003308A3" w:rsidP="00E535C3">
              <w:pPr>
                <w:spacing w:line="240" w:lineRule="auto"/>
                <w:jc w:val="left"/>
              </w:pPr>
            </w:p>
          </w:sdtContent>
        </w:sdt>
      </w:sdtContent>
    </w:sdt>
    <w:p w14:paraId="1EBED1C1"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0A851B12" w14:textId="77777777" w:rsidTr="00166013">
            <w:tc>
              <w:tcPr>
                <w:tcW w:w="1701" w:type="dxa"/>
                <w:shd w:val="clear" w:color="auto" w:fill="F2F2F2" w:themeFill="background1" w:themeFillShade="F2"/>
              </w:tcPr>
              <w:p w14:paraId="19818FBD" w14:textId="77777777" w:rsidR="005925BA" w:rsidRDefault="005925BA" w:rsidP="00166013">
                <w:pPr>
                  <w:spacing w:before="60" w:after="60"/>
                  <w:jc w:val="right"/>
                </w:pPr>
                <w:r>
                  <w:rPr>
                    <w:noProof/>
                    <w:lang w:eastAsia="el-GR"/>
                  </w:rPr>
                  <w:drawing>
                    <wp:inline distT="0" distB="0" distL="0" distR="0" wp14:anchorId="1B72B430" wp14:editId="1A77647D">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1A740919"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08DC9D6"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F6C2CA0" w14:textId="77777777" w:rsidR="005925BA" w:rsidRPr="00CD3CE2" w:rsidRDefault="003308A3"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D6CFA" w14:textId="77777777" w:rsidR="003308A3" w:rsidRDefault="003308A3" w:rsidP="00A5663B">
      <w:pPr>
        <w:spacing w:after="0" w:line="240" w:lineRule="auto"/>
      </w:pPr>
      <w:r>
        <w:separator/>
      </w:r>
    </w:p>
    <w:p w14:paraId="10DA7D4D" w14:textId="77777777" w:rsidR="003308A3" w:rsidRDefault="003308A3"/>
  </w:endnote>
  <w:endnote w:type="continuationSeparator" w:id="0">
    <w:p w14:paraId="5BF9F6FA" w14:textId="77777777" w:rsidR="003308A3" w:rsidRDefault="003308A3" w:rsidP="00A5663B">
      <w:pPr>
        <w:spacing w:after="0" w:line="240" w:lineRule="auto"/>
      </w:pPr>
      <w:r>
        <w:continuationSeparator/>
      </w:r>
    </w:p>
    <w:p w14:paraId="1F84C956" w14:textId="77777777" w:rsidR="003308A3" w:rsidRDefault="00330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gHelveticaUCPol">
    <w:altName w:val="Calibri"/>
    <w:panose1 w:val="00000000000000000000"/>
    <w:charset w:val="A1"/>
    <w:family w:val="auto"/>
    <w:notTrueType/>
    <w:pitch w:val="default"/>
    <w:sig w:usb0="00000081" w:usb1="00000000" w:usb2="00000000" w:usb3="00000000" w:csb0="00000008" w:csb1="00000000"/>
  </w:font>
  <w:font w:name="MyriadPro-Regular">
    <w:panose1 w:val="00000000000000000000"/>
    <w:charset w:val="A1"/>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26C7A0D2" w14:textId="77777777" w:rsidR="00811A9B" w:rsidRPr="005925BA" w:rsidRDefault="005925BA" w:rsidP="005925BA">
        <w:pPr>
          <w:pStyle w:val="a6"/>
          <w:ind w:left="-1797"/>
        </w:pPr>
        <w:r>
          <w:rPr>
            <w:noProof/>
            <w:lang w:eastAsia="el-GR"/>
          </w:rPr>
          <w:drawing>
            <wp:inline distT="0" distB="0" distL="0" distR="0" wp14:anchorId="7FFAE424" wp14:editId="570F2DAA">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222295B2" w14:textId="77777777" w:rsidR="00042CAA" w:rsidRDefault="00042CAA" w:rsidP="00166013">
            <w:pPr>
              <w:pStyle w:val="a5"/>
              <w:spacing w:before="240"/>
              <w:rPr>
                <w:rFonts w:asciiTheme="minorHAnsi" w:hAnsiTheme="minorHAnsi"/>
                <w:color w:val="auto"/>
              </w:rPr>
            </w:pPr>
          </w:p>
          <w:p w14:paraId="23D580D8" w14:textId="784CF2A5"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1B0E27">
              <w:rPr>
                <w:noProof/>
              </w:rPr>
              <w:t>4</w:t>
            </w:r>
            <w:r>
              <w:fldChar w:fldCharType="end"/>
            </w:r>
          </w:p>
          <w:p w14:paraId="50BC9444" w14:textId="77777777" w:rsidR="002D0AB7" w:rsidRPr="00042CAA" w:rsidRDefault="003308A3"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B2454" w14:textId="77777777" w:rsidR="003308A3" w:rsidRDefault="003308A3" w:rsidP="00A5663B">
      <w:pPr>
        <w:spacing w:after="0" w:line="240" w:lineRule="auto"/>
      </w:pPr>
      <w:bookmarkStart w:id="0" w:name="_Hlk484772647"/>
      <w:bookmarkEnd w:id="0"/>
      <w:r>
        <w:separator/>
      </w:r>
    </w:p>
    <w:p w14:paraId="09CDADB8" w14:textId="77777777" w:rsidR="003308A3" w:rsidRDefault="003308A3"/>
  </w:footnote>
  <w:footnote w:type="continuationSeparator" w:id="0">
    <w:p w14:paraId="11A4DAD8" w14:textId="77777777" w:rsidR="003308A3" w:rsidRDefault="003308A3" w:rsidP="00A5663B">
      <w:pPr>
        <w:spacing w:after="0" w:line="240" w:lineRule="auto"/>
      </w:pPr>
      <w:r>
        <w:continuationSeparator/>
      </w:r>
    </w:p>
    <w:p w14:paraId="7C6C4331" w14:textId="77777777" w:rsidR="003308A3" w:rsidRDefault="003308A3"/>
  </w:footnote>
  <w:footnote w:id="1">
    <w:p w14:paraId="7C00E864" w14:textId="66DA4F31" w:rsidR="006F03C9" w:rsidRPr="001E757C" w:rsidRDefault="006F03C9">
      <w:pPr>
        <w:pStyle w:val="af8"/>
        <w:rPr>
          <w:sz w:val="18"/>
          <w:szCs w:val="18"/>
        </w:rPr>
      </w:pPr>
      <w:r w:rsidRPr="001E757C">
        <w:rPr>
          <w:rStyle w:val="af9"/>
          <w:sz w:val="18"/>
          <w:szCs w:val="18"/>
        </w:rPr>
        <w:footnoteRef/>
      </w:r>
      <w:hyperlink r:id="rId1" w:history="1">
        <w:r w:rsidRPr="001E757C">
          <w:rPr>
            <w:rStyle w:val="-"/>
            <w:sz w:val="18"/>
            <w:szCs w:val="18"/>
          </w:rPr>
          <w:t>https://tbinternet.ohchr.org/_layouts/15/treatybodyexternal/Download.aspx?symbolno=CRPD%2fC%2fGRC%2fCO%2f1&amp;Lang=en</w:t>
        </w:r>
      </w:hyperlink>
    </w:p>
  </w:footnote>
  <w:footnote w:id="2">
    <w:p w14:paraId="35ADB6F9" w14:textId="77777777" w:rsidR="006F03C9" w:rsidRPr="001E757C" w:rsidRDefault="006F03C9" w:rsidP="006F03C9">
      <w:pPr>
        <w:pStyle w:val="af8"/>
        <w:tabs>
          <w:tab w:val="left" w:pos="142"/>
          <w:tab w:val="left" w:pos="284"/>
        </w:tabs>
        <w:rPr>
          <w:sz w:val="18"/>
          <w:szCs w:val="18"/>
        </w:rPr>
      </w:pPr>
      <w:r w:rsidRPr="001E757C">
        <w:rPr>
          <w:rStyle w:val="af9"/>
          <w:sz w:val="18"/>
          <w:szCs w:val="18"/>
        </w:rPr>
        <w:footnoteRef/>
      </w:r>
      <w:hyperlink r:id="rId2" w:history="1">
        <w:r w:rsidRPr="001E757C">
          <w:rPr>
            <w:rStyle w:val="-"/>
            <w:sz w:val="18"/>
            <w:szCs w:val="18"/>
          </w:rPr>
          <w:t>https://www.esamea.gr/our-actions/rest-actions/4258-ethniko-programma-gia-tin-efarmogi-tis-symbasis-gia-ta-dikaiomata-ton-atomon-me-anapiria-me-stoxo-tin-entaxi-kai-tin-koinoniki-prostasia-ton-dikaiomaton-ton-atomon-me-anapiria-me-xronies-pathiseis-kai-ton-oikogeneion-toys-kai-tin-arsi-olon-ton-morfon-dia</w:t>
        </w:r>
      </w:hyperlink>
      <w:r w:rsidRPr="001E757C">
        <w:rPr>
          <w:sz w:val="18"/>
          <w:szCs w:val="18"/>
        </w:rPr>
        <w:t xml:space="preserve"> </w:t>
      </w:r>
    </w:p>
  </w:footnote>
  <w:footnote w:id="3">
    <w:p w14:paraId="465AAFCD" w14:textId="77777777" w:rsidR="00EB2A53" w:rsidRPr="001E757C" w:rsidRDefault="00EB2A53" w:rsidP="001E757C">
      <w:pPr>
        <w:spacing w:before="120" w:line="240" w:lineRule="auto"/>
        <w:rPr>
          <w:sz w:val="18"/>
          <w:szCs w:val="18"/>
          <w:lang w:val="en-US"/>
        </w:rPr>
      </w:pPr>
      <w:r w:rsidRPr="001E757C">
        <w:rPr>
          <w:rStyle w:val="af9"/>
          <w:sz w:val="18"/>
          <w:szCs w:val="18"/>
        </w:rPr>
        <w:footnoteRef/>
      </w:r>
      <w:r w:rsidRPr="001E757C">
        <w:rPr>
          <w:sz w:val="18"/>
          <w:szCs w:val="18"/>
          <w:lang w:val="en-US"/>
        </w:rPr>
        <w:t xml:space="preserve"> </w:t>
      </w:r>
      <w:r w:rsidRPr="001E757C">
        <w:rPr>
          <w:sz w:val="18"/>
          <w:szCs w:val="18"/>
        </w:rPr>
        <w:t>Βλ</w:t>
      </w:r>
      <w:r w:rsidRPr="001E757C">
        <w:rPr>
          <w:sz w:val="18"/>
          <w:szCs w:val="18"/>
          <w:lang w:val="en-US"/>
        </w:rPr>
        <w:t xml:space="preserve">. </w:t>
      </w:r>
      <w:r w:rsidRPr="001E757C">
        <w:rPr>
          <w:rFonts w:cstheme="minorHAnsi"/>
          <w:i/>
          <w:iCs/>
          <w:sz w:val="18"/>
          <w:szCs w:val="18"/>
          <w:lang w:val="en-US"/>
        </w:rPr>
        <w:t xml:space="preserve">Committee on the Rights of Persons with Disabilities, Concluding observations on the initial report of Greece, </w:t>
      </w:r>
      <w:r w:rsidRPr="001E757C">
        <w:rPr>
          <w:rFonts w:cstheme="minorHAnsi"/>
          <w:i/>
          <w:iCs/>
          <w:sz w:val="18"/>
          <w:szCs w:val="18"/>
          <w:lang w:val="en-GB"/>
        </w:rPr>
        <w:t xml:space="preserve">Advance Unedited Version, 19.09.2019, </w:t>
      </w:r>
      <w:r w:rsidRPr="001E757C">
        <w:rPr>
          <w:rFonts w:cstheme="minorHAnsi"/>
          <w:i/>
          <w:iCs/>
          <w:sz w:val="18"/>
          <w:szCs w:val="18"/>
        </w:rPr>
        <w:t>παράγρ</w:t>
      </w:r>
      <w:r w:rsidRPr="001E757C">
        <w:rPr>
          <w:rFonts w:cstheme="minorHAnsi"/>
          <w:i/>
          <w:iCs/>
          <w:sz w:val="18"/>
          <w:szCs w:val="18"/>
          <w:lang w:val="en-US"/>
        </w:rPr>
        <w:t>.13.</w:t>
      </w:r>
      <w:r w:rsidRPr="001E757C">
        <w:rPr>
          <w:rFonts w:cstheme="minorHAnsi"/>
          <w:i/>
          <w:iCs/>
          <w:sz w:val="18"/>
          <w:szCs w:val="18"/>
        </w:rPr>
        <w:t>α</w:t>
      </w:r>
    </w:p>
  </w:footnote>
  <w:footnote w:id="4">
    <w:p w14:paraId="4EF1266F" w14:textId="0EFDBDA9" w:rsidR="00EB2A53" w:rsidRPr="001E757C" w:rsidRDefault="00EB2A53" w:rsidP="001E757C">
      <w:pPr>
        <w:spacing w:before="120" w:line="240" w:lineRule="auto"/>
        <w:rPr>
          <w:sz w:val="18"/>
          <w:szCs w:val="18"/>
          <w:lang w:val="en-US"/>
        </w:rPr>
      </w:pPr>
      <w:r w:rsidRPr="001E757C">
        <w:rPr>
          <w:rStyle w:val="af9"/>
          <w:sz w:val="18"/>
          <w:szCs w:val="18"/>
        </w:rPr>
        <w:footnoteRef/>
      </w:r>
      <w:r w:rsidRPr="001E757C">
        <w:rPr>
          <w:sz w:val="18"/>
          <w:szCs w:val="18"/>
          <w:lang w:val="en-US"/>
        </w:rPr>
        <w:t xml:space="preserve"> </w:t>
      </w:r>
      <w:r w:rsidRPr="001E757C">
        <w:rPr>
          <w:sz w:val="18"/>
          <w:szCs w:val="18"/>
        </w:rPr>
        <w:t>Βλ</w:t>
      </w:r>
      <w:r w:rsidRPr="001E757C">
        <w:rPr>
          <w:sz w:val="18"/>
          <w:szCs w:val="18"/>
          <w:lang w:val="en-US"/>
        </w:rPr>
        <w:t xml:space="preserve">. </w:t>
      </w:r>
      <w:r w:rsidRPr="001E757C">
        <w:rPr>
          <w:rFonts w:cstheme="minorHAnsi"/>
          <w:i/>
          <w:iCs/>
          <w:sz w:val="18"/>
          <w:szCs w:val="18"/>
          <w:lang w:val="en-US"/>
        </w:rPr>
        <w:t xml:space="preserve">Committee on the Rights of Persons with Disabilities, Concluding observations on the initial report of Greece, </w:t>
      </w:r>
      <w:r w:rsidRPr="001E757C">
        <w:rPr>
          <w:rFonts w:cstheme="minorHAnsi"/>
          <w:i/>
          <w:iCs/>
          <w:sz w:val="18"/>
          <w:szCs w:val="18"/>
          <w:lang w:val="en-GB"/>
        </w:rPr>
        <w:t xml:space="preserve">Advance Unedited Version, 19.09.2019, </w:t>
      </w:r>
      <w:r w:rsidRPr="001E757C">
        <w:rPr>
          <w:rFonts w:cstheme="minorHAnsi"/>
          <w:i/>
          <w:iCs/>
          <w:sz w:val="18"/>
          <w:szCs w:val="18"/>
        </w:rPr>
        <w:t>παράγρ</w:t>
      </w:r>
      <w:r w:rsidRPr="001E757C">
        <w:rPr>
          <w:rFonts w:cstheme="minorHAnsi"/>
          <w:i/>
          <w:iCs/>
          <w:sz w:val="18"/>
          <w:szCs w:val="18"/>
          <w:lang w:val="en-US"/>
        </w:rPr>
        <w:t>.14.</w:t>
      </w:r>
      <w:r w:rsidRPr="001E757C">
        <w:rPr>
          <w:rFonts w:cstheme="minorHAnsi"/>
          <w:i/>
          <w:iCs/>
          <w:sz w:val="18"/>
          <w:szCs w:val="18"/>
        </w:rPr>
        <w:t>α</w:t>
      </w:r>
      <w:r w:rsidR="000F139E" w:rsidRPr="001E757C">
        <w:rPr>
          <w:rFonts w:cstheme="minorHAnsi"/>
          <w:i/>
          <w:iCs/>
          <w:sz w:val="18"/>
          <w:szCs w:val="18"/>
          <w:lang w:val="en-US"/>
        </w:rPr>
        <w:t xml:space="preserve"> </w:t>
      </w:r>
      <w:r w:rsidR="000F139E" w:rsidRPr="001E757C">
        <w:rPr>
          <w:rFonts w:cstheme="minorHAnsi"/>
          <w:i/>
          <w:iCs/>
          <w:sz w:val="18"/>
          <w:szCs w:val="18"/>
        </w:rPr>
        <w:t>και</w:t>
      </w:r>
      <w:r w:rsidR="000F139E" w:rsidRPr="001E757C">
        <w:rPr>
          <w:rFonts w:cstheme="minorHAnsi"/>
          <w:i/>
          <w:iCs/>
          <w:sz w:val="18"/>
          <w:szCs w:val="18"/>
          <w:lang w:val="en-US"/>
        </w:rPr>
        <w:t xml:space="preserve"> </w:t>
      </w:r>
      <w:r w:rsidR="000F139E" w:rsidRPr="001E757C">
        <w:rPr>
          <w:rFonts w:cstheme="minorHAnsi"/>
          <w:i/>
          <w:iCs/>
          <w:sz w:val="18"/>
          <w:szCs w:val="18"/>
        </w:rPr>
        <w:t>β</w:t>
      </w:r>
    </w:p>
  </w:footnote>
  <w:footnote w:id="5">
    <w:p w14:paraId="62172DF1" w14:textId="77777777" w:rsidR="00F4419E" w:rsidRPr="001E757C" w:rsidRDefault="00F4419E" w:rsidP="00F4419E">
      <w:pPr>
        <w:autoSpaceDE w:val="0"/>
        <w:spacing w:after="0" w:line="240" w:lineRule="auto"/>
        <w:rPr>
          <w:rFonts w:cstheme="minorHAnsi"/>
          <w:i/>
          <w:iCs/>
          <w:sz w:val="18"/>
          <w:szCs w:val="18"/>
        </w:rPr>
      </w:pPr>
      <w:r w:rsidRPr="001E757C">
        <w:rPr>
          <w:rStyle w:val="af9"/>
          <w:sz w:val="18"/>
          <w:szCs w:val="18"/>
        </w:rPr>
        <w:footnoteRef/>
      </w:r>
      <w:r w:rsidRPr="001E757C">
        <w:rPr>
          <w:sz w:val="18"/>
          <w:szCs w:val="18"/>
        </w:rPr>
        <w:t xml:space="preserve"> </w:t>
      </w:r>
      <w:r w:rsidRPr="001E757C">
        <w:rPr>
          <w:rFonts w:cstheme="minorHAnsi"/>
          <w:i/>
          <w:iCs/>
          <w:sz w:val="18"/>
          <w:szCs w:val="18"/>
        </w:rPr>
        <w:t>Βλ. ΝΟΚ, άρθρο 26: «4. Στα υφιστάμενα πριν από την ισχύ του παρόντος νόμου κτίρια που στεγάζονται υπηρεσίες του Δημοσίου, νομικά πρόσωπα δημοσίου δικαίου, νομικά πρόσωπα ιδιωτικού δικαίου του ευρύτερου δημόσιου τομέα, κοινωφελείς οργανισμοί, οργανισμοί τοπικής αυτοδιοίκησης πρώτης και δεύτερης βαθμίδας ή έχουν χρήσεις συνάθροισης κοινού (χώροι συνεδρίων, εκθέσεων, μουσείων, συναυλιών, αθλητικών ή πολιτιστικών συγκεντρώσεων, ναοί, θέατρα/ κινηματογράφοι, εστιατόρια/ ζαχαροπλαστεία/ καφενεία/ κέντρα διασκέδασης, αίθουσες πολλαπλών χρήσεων, αίθουσες αναμονής επιβατών, τράπεζες/ ανταλλακτήρια κ.λπ.), προσωρινής διαμονής, εκπαίδευσης, υγείας και κοινωνικής πρόνοιας, δικαιοσύνης και σωφρονισμού, γραφείων και εμπορίου, βιομηχανίας και βιοτεχνίας, καθώς επίσης και στους χώρους στάθμευσης αυτοκινήτων και πρατηρίων καυσίμων επιβάλλεται να γίνουν οι απαραίτητες διαμορφώσεις, ώστε οι λειτουργικοί χώροι τους να είναι προσπελάσιμοι από άτομα με αναπηρία ή εμποδιζόμενα άτομα. Οι διαμορφώσεις που αναφέρονται στην παράγραφο αυτή γίνονται σύμφωνα με τις Οδηγίες Σχεδιασμού του Υπουργείου Περιβάλλοντος, Ενέργειας και Κλιματικής Αλλαγής, που αναφέρονται στην παραπάνω παράγραφο 1 και θα πρέπει να ολοκληρωθούν μέχρι το 2020, με την προϋπόθεση ότι δεν θίγεται ο φέρων οργανισμός του κτιρίου, άλλως τα κτίρια θα θεωρούνται αυθαίρετα».</w:t>
      </w:r>
    </w:p>
    <w:p w14:paraId="2E4A68BE" w14:textId="77777777" w:rsidR="00F4419E" w:rsidRPr="001E757C" w:rsidRDefault="00F4419E">
      <w:pPr>
        <w:pStyle w:val="af8"/>
        <w:rPr>
          <w:sz w:val="18"/>
          <w:szCs w:val="18"/>
        </w:rPr>
      </w:pPr>
    </w:p>
  </w:footnote>
  <w:footnote w:id="6">
    <w:p w14:paraId="0C514C82" w14:textId="77777777" w:rsidR="00B414DA" w:rsidRPr="00131CF7" w:rsidRDefault="00B414DA" w:rsidP="00B414DA">
      <w:pPr>
        <w:autoSpaceDE w:val="0"/>
        <w:autoSpaceDN w:val="0"/>
        <w:adjustRightInd w:val="0"/>
        <w:spacing w:after="0" w:line="240" w:lineRule="auto"/>
        <w:rPr>
          <w:rFonts w:asciiTheme="majorHAnsi" w:hAnsiTheme="majorHAnsi"/>
          <w:i/>
          <w:iCs/>
          <w:sz w:val="18"/>
          <w:szCs w:val="18"/>
        </w:rPr>
      </w:pPr>
      <w:r w:rsidRPr="00073FFB">
        <w:rPr>
          <w:rStyle w:val="af9"/>
          <w:sz w:val="18"/>
          <w:szCs w:val="18"/>
        </w:rPr>
        <w:footnoteRef/>
      </w:r>
      <w:r w:rsidRPr="00073FFB">
        <w:rPr>
          <w:sz w:val="18"/>
          <w:szCs w:val="18"/>
        </w:rPr>
        <w:t xml:space="preserve"> </w:t>
      </w:r>
      <w:r w:rsidRPr="00131CF7">
        <w:rPr>
          <w:rFonts w:asciiTheme="majorHAnsi" w:hAnsiTheme="majorHAnsi"/>
          <w:sz w:val="18"/>
          <w:szCs w:val="18"/>
        </w:rPr>
        <w:t xml:space="preserve">Βλ. ν.4067/2012, άρθρο 26: </w:t>
      </w:r>
      <w:r w:rsidRPr="00131CF7">
        <w:rPr>
          <w:rFonts w:asciiTheme="majorHAnsi" w:eastAsia="MgHelveticaUCPol" w:hAnsiTheme="majorHAnsi" w:cs="MgHelveticaUCPol"/>
          <w:i/>
          <w:iCs/>
          <w:color w:val="auto"/>
          <w:sz w:val="18"/>
          <w:szCs w:val="18"/>
        </w:rPr>
        <w:t>«7</w:t>
      </w:r>
      <w:r w:rsidRPr="00131CF7">
        <w:rPr>
          <w:rFonts w:asciiTheme="majorHAnsi" w:eastAsia="MgHelveticaUCPol" w:hAnsiTheme="majorHAnsi" w:cs="MgHelveticaUCPol"/>
          <w:b/>
          <w:bCs/>
          <w:i/>
          <w:iCs/>
          <w:color w:val="auto"/>
          <w:sz w:val="18"/>
          <w:szCs w:val="18"/>
        </w:rPr>
        <w:t>. Στην περίπτωση ανάγκης γνωμοδότησης επί ειδικών</w:t>
      </w:r>
      <w:r w:rsidRPr="00131CF7">
        <w:rPr>
          <w:rFonts w:ascii="MgHelveticaUCPol" w:eastAsia="MgHelveticaUCPol" w:hAnsi="Times New Roman" w:cs="MgHelveticaUCPol" w:hint="eastAsia"/>
          <w:b/>
          <w:bCs/>
          <w:i/>
          <w:iCs/>
          <w:color w:val="auto"/>
          <w:sz w:val="18"/>
          <w:szCs w:val="18"/>
        </w:rPr>
        <w:t xml:space="preserve"> </w:t>
      </w:r>
      <w:r w:rsidRPr="00131CF7">
        <w:rPr>
          <w:rFonts w:asciiTheme="majorHAnsi" w:eastAsia="MgHelveticaUCPol" w:hAnsiTheme="majorHAnsi" w:cs="MgHelveticaUCPol"/>
          <w:b/>
          <w:bCs/>
          <w:i/>
          <w:iCs/>
          <w:color w:val="auto"/>
          <w:sz w:val="18"/>
          <w:szCs w:val="18"/>
        </w:rPr>
        <w:t>θεμάτων προσβασιμότητας που προκύπτουν κατά την εφαρμογή των παραπάνω διατάξεων</w:t>
      </w:r>
      <w:r w:rsidRPr="00131CF7">
        <w:rPr>
          <w:rFonts w:asciiTheme="majorHAnsi" w:eastAsia="MgHelveticaUCPol" w:hAnsiTheme="majorHAnsi" w:cs="MgHelveticaUCPol"/>
          <w:i/>
          <w:iCs/>
          <w:color w:val="auto"/>
          <w:sz w:val="18"/>
          <w:szCs w:val="18"/>
        </w:rPr>
        <w:t xml:space="preserve">, τα αρμόδια γνωμοδοτικά / ελεγκτικά όργανα, όπως ΥΔΟΜ, Ελεγκτές Δόμησης, Συμβούλια Αρχιτεκτονικής μπορούν να προσφύγουν στην «Επιτροπή Προσβασιμότητας», που συνιστάται με απόφαση του Υπουργού Περιβάλλοντος, Ενέργειας και Κλιματικής Αλλαγής και εδρεύει στο Υπουργείο Περιβάλλοντος, Ενέργειας και Κλιματικής Αλλαγής. </w:t>
      </w:r>
      <w:r w:rsidRPr="00131CF7">
        <w:rPr>
          <w:rFonts w:asciiTheme="majorHAnsi" w:eastAsia="MgHelveticaUCPol" w:hAnsiTheme="majorHAnsi" w:cs="MgHelveticaUCPol"/>
          <w:b/>
          <w:bCs/>
          <w:i/>
          <w:iCs/>
          <w:color w:val="auto"/>
          <w:sz w:val="18"/>
          <w:szCs w:val="18"/>
        </w:rPr>
        <w:t>Η Επιτροπή αυτή θα μπορεί να εισηγηθεί στον Υπουργό Περιβάλλοντος, Ενέργειας και Κλιματικής Αλλαγής και ειδικές ρυθμίσεις που αφορούν στην προσβασιμότητα</w:t>
      </w:r>
      <w:r w:rsidRPr="00131CF7">
        <w:rPr>
          <w:rFonts w:asciiTheme="majorHAnsi" w:eastAsia="MgHelveticaUCPol" w:hAnsiTheme="majorHAnsi" w:cs="MgHelveticaUCPol"/>
          <w:i/>
          <w:iCs/>
          <w:color w:val="auto"/>
          <w:sz w:val="18"/>
          <w:szCs w:val="18"/>
        </w:rPr>
        <w:t xml:space="preserve">. Με την παραπάνω απόφαση καθορίζονται οι φορείς που θα εκπροσωπούνται σε αυτήν, μεταξύ των οποίων </w:t>
      </w:r>
      <w:r w:rsidRPr="00131CF7">
        <w:rPr>
          <w:rFonts w:asciiTheme="majorHAnsi" w:eastAsia="MgHelveticaUCPol" w:hAnsiTheme="majorHAnsi" w:cs="MgHelveticaUCPol"/>
          <w:b/>
          <w:bCs/>
          <w:i/>
          <w:iCs/>
          <w:color w:val="auto"/>
          <w:sz w:val="18"/>
          <w:szCs w:val="18"/>
        </w:rPr>
        <w:t>περιλαμβάνονται οπωσδήποτε εκπρόσωποι της Εθνικής Συνομοσπονδίας των Ατόμων με Αναπηρία (Ε.Σ.Α.μεΑ.</w:t>
      </w:r>
      <w:r w:rsidRPr="00131CF7">
        <w:rPr>
          <w:rFonts w:asciiTheme="majorHAnsi" w:eastAsia="MgHelveticaUCPol" w:hAnsiTheme="majorHAnsi" w:cs="MgHelveticaUCPol"/>
          <w:i/>
          <w:iCs/>
          <w:color w:val="auto"/>
          <w:sz w:val="18"/>
          <w:szCs w:val="18"/>
        </w:rPr>
        <w:t>), οι ιδιότητες των μελών, ο τρόπος συγκρότησης και λειτουργίας της και κάθε άλλη σχετική λεπτομέρεια.»</w:t>
      </w:r>
    </w:p>
  </w:footnote>
  <w:footnote w:id="7">
    <w:p w14:paraId="6A633767" w14:textId="38293F1E" w:rsidR="00B414DA" w:rsidRPr="00131CF7" w:rsidRDefault="00B414DA" w:rsidP="00B414DA">
      <w:pPr>
        <w:autoSpaceDE w:val="0"/>
        <w:autoSpaceDN w:val="0"/>
        <w:adjustRightInd w:val="0"/>
        <w:spacing w:after="0" w:line="240" w:lineRule="auto"/>
        <w:rPr>
          <w:rFonts w:asciiTheme="majorHAnsi" w:hAnsiTheme="majorHAnsi" w:cs="MyriadPro-Regular"/>
          <w:i/>
          <w:iCs/>
          <w:color w:val="auto"/>
          <w:sz w:val="18"/>
          <w:szCs w:val="18"/>
        </w:rPr>
      </w:pPr>
      <w:r w:rsidRPr="00131CF7">
        <w:rPr>
          <w:rStyle w:val="af9"/>
          <w:rFonts w:asciiTheme="majorHAnsi" w:hAnsiTheme="majorHAnsi"/>
          <w:sz w:val="18"/>
          <w:szCs w:val="18"/>
        </w:rPr>
        <w:footnoteRef/>
      </w:r>
      <w:r w:rsidRPr="00131CF7">
        <w:rPr>
          <w:rFonts w:asciiTheme="majorHAnsi" w:hAnsiTheme="majorHAnsi"/>
          <w:sz w:val="18"/>
          <w:szCs w:val="18"/>
        </w:rPr>
        <w:t xml:space="preserve"> Βλ. ν.4495/2017, άρθρο 19:</w:t>
      </w:r>
      <w:r w:rsidRPr="00131CF7">
        <w:rPr>
          <w:rFonts w:asciiTheme="majorHAnsi" w:hAnsiTheme="majorHAnsi"/>
          <w:i/>
          <w:iCs/>
          <w:sz w:val="18"/>
          <w:szCs w:val="18"/>
        </w:rPr>
        <w:t xml:space="preserve"> «</w:t>
      </w:r>
      <w:r w:rsidRPr="00131CF7">
        <w:rPr>
          <w:rFonts w:asciiTheme="majorHAnsi" w:hAnsiTheme="majorHAnsi" w:cs="MyriadPro-Regular"/>
          <w:i/>
          <w:iCs/>
          <w:color w:val="auto"/>
          <w:sz w:val="18"/>
          <w:szCs w:val="18"/>
        </w:rPr>
        <w:t>3. Η ως άνω Επιτροπή συγκροτείται με απόφαση του Υπουργού Περιβάλλοντος και Ενέργειας. Με όμοια απόφαση καθορίζονται τα κριτήρια επιλογής των εκπροσώπων των φορέων που μπορεί να είναι μέλη της Επιτροπής, ιδίως η εμπειρία αυτών σε ζητήματα προσβασιμότητας, ο τρόπος λειτουργίας της Επιτροπής και κάθε άλλο σχετικό θέμα. Η Κεντρική Επιτροπή Προσβασιμότητας:</w:t>
      </w:r>
      <w:r w:rsidR="001E757C">
        <w:rPr>
          <w:rFonts w:asciiTheme="majorHAnsi" w:hAnsiTheme="majorHAnsi" w:cs="MyriadPro-Regular"/>
          <w:i/>
          <w:iCs/>
          <w:color w:val="auto"/>
          <w:sz w:val="18"/>
          <w:szCs w:val="18"/>
        </w:rPr>
        <w:t xml:space="preserve"> </w:t>
      </w:r>
      <w:r w:rsidRPr="00131CF7">
        <w:rPr>
          <w:rFonts w:asciiTheme="majorHAnsi" w:hAnsiTheme="majorHAnsi" w:cs="MyriadPro-Regular"/>
          <w:i/>
          <w:iCs/>
          <w:color w:val="auto"/>
          <w:sz w:val="18"/>
          <w:szCs w:val="18"/>
        </w:rPr>
        <w:t xml:space="preserve">α) </w:t>
      </w:r>
      <w:r w:rsidRPr="00131CF7">
        <w:rPr>
          <w:rFonts w:asciiTheme="majorHAnsi" w:hAnsiTheme="majorHAnsi" w:cs="MyriadPro-Regular"/>
          <w:b/>
          <w:bCs/>
          <w:i/>
          <w:iCs/>
          <w:color w:val="auto"/>
          <w:sz w:val="18"/>
          <w:szCs w:val="18"/>
        </w:rPr>
        <w:t xml:space="preserve">εισηγείται </w:t>
      </w:r>
      <w:r w:rsidRPr="00131CF7">
        <w:rPr>
          <w:rFonts w:asciiTheme="majorHAnsi" w:hAnsiTheme="majorHAnsi" w:cs="MyriadPro-Regular"/>
          <w:i/>
          <w:iCs/>
          <w:color w:val="auto"/>
          <w:sz w:val="18"/>
          <w:szCs w:val="18"/>
        </w:rPr>
        <w:t xml:space="preserve">στον Υπουργό Περιβάλλοντος και Ενέργειας </w:t>
      </w:r>
      <w:r w:rsidRPr="00131CF7">
        <w:rPr>
          <w:rFonts w:asciiTheme="majorHAnsi" w:hAnsiTheme="majorHAnsi" w:cs="MyriadPro-Regular"/>
          <w:b/>
          <w:bCs/>
          <w:i/>
          <w:iCs/>
          <w:color w:val="auto"/>
          <w:sz w:val="18"/>
          <w:szCs w:val="18"/>
        </w:rPr>
        <w:t>ειδικές ρυθμίσεις για τη βελτίωση του θεσμικού πλαισίου</w:t>
      </w:r>
      <w:r w:rsidRPr="00131CF7">
        <w:rPr>
          <w:rFonts w:asciiTheme="majorHAnsi" w:hAnsiTheme="majorHAnsi" w:cs="MyriadPro-Regular"/>
          <w:i/>
          <w:iCs/>
          <w:color w:val="auto"/>
          <w:sz w:val="18"/>
          <w:szCs w:val="18"/>
        </w:rPr>
        <w:t xml:space="preserve"> που αφορά την προσβασιμότητα των δομικών έργων και των κοινόχρηστων χώρων από εμποδιζόμενα άτομα,</w:t>
      </w:r>
      <w:r w:rsidR="00131CF7">
        <w:rPr>
          <w:rFonts w:asciiTheme="majorHAnsi" w:hAnsiTheme="majorHAnsi" w:cs="MyriadPro-Regular"/>
          <w:i/>
          <w:iCs/>
          <w:color w:val="auto"/>
          <w:sz w:val="18"/>
          <w:szCs w:val="18"/>
        </w:rPr>
        <w:t xml:space="preserve"> </w:t>
      </w:r>
      <w:r w:rsidRPr="00131CF7">
        <w:rPr>
          <w:rFonts w:asciiTheme="majorHAnsi" w:hAnsiTheme="majorHAnsi" w:cs="MyriadPro-Regular"/>
          <w:i/>
          <w:iCs/>
          <w:color w:val="auto"/>
          <w:sz w:val="18"/>
          <w:szCs w:val="18"/>
        </w:rPr>
        <w:t xml:space="preserve">β) </w:t>
      </w:r>
      <w:r w:rsidRPr="00131CF7">
        <w:rPr>
          <w:rFonts w:asciiTheme="majorHAnsi" w:hAnsiTheme="majorHAnsi" w:cs="MyriadPro-Regular"/>
          <w:b/>
          <w:bCs/>
          <w:i/>
          <w:iCs/>
          <w:color w:val="auto"/>
          <w:sz w:val="18"/>
          <w:szCs w:val="18"/>
        </w:rPr>
        <w:t>παρέχει συνδρομή προς το Παρατηρητήριο</w:t>
      </w:r>
      <w:r w:rsidRPr="00131CF7">
        <w:rPr>
          <w:rFonts w:asciiTheme="majorHAnsi" w:hAnsiTheme="majorHAnsi" w:cs="MyriadPro-Regular"/>
          <w:i/>
          <w:iCs/>
          <w:color w:val="auto"/>
          <w:sz w:val="18"/>
          <w:szCs w:val="18"/>
        </w:rPr>
        <w:t xml:space="preserve"> με παροχή οδηγιών – όσον αφορά τις βέλτιστες πρακτικές σχεδιασμού, </w:t>
      </w:r>
      <w:r w:rsidR="00131CF7">
        <w:rPr>
          <w:rFonts w:asciiTheme="majorHAnsi" w:hAnsiTheme="majorHAnsi" w:cs="MyriadPro-Regular"/>
          <w:i/>
          <w:iCs/>
          <w:color w:val="auto"/>
          <w:sz w:val="18"/>
          <w:szCs w:val="18"/>
        </w:rPr>
        <w:t xml:space="preserve">κτιρίων και κοινόχρηστων χώρων, </w:t>
      </w:r>
      <w:r w:rsidRPr="00131CF7">
        <w:rPr>
          <w:rFonts w:asciiTheme="majorHAnsi" w:hAnsiTheme="majorHAnsi" w:cs="MyriadPro-Regular"/>
          <w:i/>
          <w:iCs/>
          <w:color w:val="auto"/>
          <w:sz w:val="18"/>
          <w:szCs w:val="18"/>
        </w:rPr>
        <w:t xml:space="preserve">γ) </w:t>
      </w:r>
      <w:r w:rsidRPr="00131CF7">
        <w:rPr>
          <w:rFonts w:asciiTheme="majorHAnsi" w:hAnsiTheme="majorHAnsi" w:cs="MyriadPro-Regular"/>
          <w:b/>
          <w:bCs/>
          <w:i/>
          <w:iCs/>
          <w:color w:val="auto"/>
          <w:sz w:val="18"/>
          <w:szCs w:val="18"/>
        </w:rPr>
        <w:t>εξετάζει προσφυγές κατά γνωμοδοτήσεων των Επιτροπών Προσβασιμότητας</w:t>
      </w:r>
      <w:r w:rsidRPr="00131CF7">
        <w:rPr>
          <w:rFonts w:asciiTheme="majorHAnsi" w:hAnsiTheme="majorHAnsi" w:cs="MyriadPro-Regular"/>
          <w:i/>
          <w:iCs/>
          <w:color w:val="auto"/>
          <w:sz w:val="18"/>
          <w:szCs w:val="18"/>
        </w:rPr>
        <w:t>, που εκδίδονται σύμφωνα με την παράγραφο 6 του άρθρου 18. Η απόφαση της Κεντρικής Επιτροπής Προσβασιμότητας είναι οριστική.</w:t>
      </w:r>
      <w:r w:rsidR="00131CF7">
        <w:rPr>
          <w:rFonts w:asciiTheme="majorHAnsi" w:hAnsiTheme="majorHAnsi" w:cs="MyriadPro-Regular"/>
          <w:i/>
          <w:iCs/>
          <w:color w:val="auto"/>
          <w:sz w:val="18"/>
          <w:szCs w:val="18"/>
        </w:rPr>
        <w:t xml:space="preserve"> </w:t>
      </w:r>
      <w:r w:rsidRPr="00131CF7">
        <w:rPr>
          <w:rFonts w:asciiTheme="majorHAnsi" w:hAnsiTheme="majorHAnsi" w:cs="MyriadPro-Regular"/>
          <w:i/>
          <w:iCs/>
          <w:color w:val="auto"/>
          <w:sz w:val="18"/>
          <w:szCs w:val="18"/>
        </w:rPr>
        <w:t xml:space="preserve">δ) </w:t>
      </w:r>
      <w:r w:rsidRPr="00131CF7">
        <w:rPr>
          <w:rFonts w:asciiTheme="majorHAnsi" w:hAnsiTheme="majorHAnsi" w:cs="MyriadPro-Regular"/>
          <w:b/>
          <w:bCs/>
          <w:i/>
          <w:iCs/>
          <w:color w:val="auto"/>
          <w:sz w:val="18"/>
          <w:szCs w:val="18"/>
        </w:rPr>
        <w:t>Γνωμοδοτεί επί ειδικών θεμάτων προσβασιμότητας</w:t>
      </w:r>
      <w:r w:rsidRPr="00131CF7">
        <w:rPr>
          <w:rFonts w:asciiTheme="majorHAnsi" w:hAnsiTheme="majorHAnsi" w:cs="MyriadPro-Regular"/>
          <w:i/>
          <w:iCs/>
          <w:color w:val="auto"/>
          <w:sz w:val="18"/>
          <w:szCs w:val="18"/>
        </w:rPr>
        <w:t xml:space="preserve"> που προκύπτουν από την εφαρμογή διατάξεων από αρμόδια ελεγκτικά όργανα, όπως οι Υπηρεσίες Δόμησης, τα Συμβούλια Αρχιτεκτονικής.»</w:t>
      </w:r>
    </w:p>
  </w:footnote>
  <w:footnote w:id="8">
    <w:p w14:paraId="29EC974E" w14:textId="58E2E6C5" w:rsidR="00B414DA" w:rsidRPr="00073FFB" w:rsidRDefault="00B414DA" w:rsidP="001E757C">
      <w:pPr>
        <w:autoSpaceDE w:val="0"/>
        <w:autoSpaceDN w:val="0"/>
        <w:adjustRightInd w:val="0"/>
        <w:spacing w:after="0" w:line="240" w:lineRule="auto"/>
        <w:rPr>
          <w:rFonts w:asciiTheme="majorHAnsi" w:hAnsiTheme="majorHAnsi" w:cs="MyriadPro-Regular"/>
          <w:i/>
          <w:iCs/>
          <w:color w:val="auto"/>
          <w:sz w:val="18"/>
          <w:szCs w:val="18"/>
        </w:rPr>
      </w:pPr>
      <w:r w:rsidRPr="00131CF7">
        <w:rPr>
          <w:rStyle w:val="af9"/>
          <w:rFonts w:asciiTheme="majorHAnsi" w:hAnsiTheme="majorHAnsi"/>
          <w:sz w:val="18"/>
          <w:szCs w:val="18"/>
        </w:rPr>
        <w:footnoteRef/>
      </w:r>
      <w:r w:rsidRPr="00131CF7">
        <w:rPr>
          <w:rFonts w:asciiTheme="majorHAnsi" w:hAnsiTheme="majorHAnsi"/>
          <w:sz w:val="18"/>
          <w:szCs w:val="18"/>
        </w:rPr>
        <w:t xml:space="preserve"> Βλ. ν.4546/2018, άρθρο 34: </w:t>
      </w:r>
      <w:r w:rsidRPr="00131CF7">
        <w:rPr>
          <w:rFonts w:asciiTheme="majorHAnsi" w:hAnsiTheme="majorHAnsi"/>
          <w:i/>
          <w:iCs/>
          <w:sz w:val="18"/>
          <w:szCs w:val="18"/>
        </w:rPr>
        <w:t>«</w:t>
      </w:r>
      <w:r w:rsidRPr="00131CF7">
        <w:rPr>
          <w:rFonts w:asciiTheme="majorHAnsi" w:hAnsiTheme="majorHAnsi" w:cs="MyriadPro-Regular"/>
          <w:i/>
          <w:iCs/>
          <w:color w:val="auto"/>
          <w:sz w:val="18"/>
          <w:szCs w:val="18"/>
        </w:rPr>
        <w:t>10. Η παρ. 2 του άρθρου 19 του ν. 4495/2017 αντικαθίσταται ως εξής:≪2. Η Κεντρική Επιτροπή Προσβασιμότητας αποτελείται από δεκατρία (13) μέλη εκ των οποίων:</w:t>
      </w:r>
      <w:r w:rsidR="001E757C">
        <w:rPr>
          <w:rFonts w:asciiTheme="majorHAnsi" w:hAnsiTheme="majorHAnsi" w:cs="MyriadPro-Regular"/>
          <w:i/>
          <w:iCs/>
          <w:color w:val="auto"/>
          <w:sz w:val="18"/>
          <w:szCs w:val="18"/>
        </w:rPr>
        <w:t xml:space="preserve"> </w:t>
      </w:r>
      <w:r w:rsidRPr="00131CF7">
        <w:rPr>
          <w:rFonts w:asciiTheme="majorHAnsi" w:hAnsiTheme="majorHAnsi" w:cs="MyriadPro-Regular"/>
          <w:i/>
          <w:iCs/>
          <w:color w:val="auto"/>
          <w:sz w:val="18"/>
          <w:szCs w:val="18"/>
        </w:rPr>
        <w:t>α) Τον Δ/</w:t>
      </w:r>
      <w:proofErr w:type="spellStart"/>
      <w:r w:rsidRPr="00131CF7">
        <w:rPr>
          <w:rFonts w:asciiTheme="majorHAnsi" w:hAnsiTheme="majorHAnsi" w:cs="MyriadPro-Regular"/>
          <w:i/>
          <w:iCs/>
          <w:color w:val="auto"/>
          <w:sz w:val="18"/>
          <w:szCs w:val="18"/>
        </w:rPr>
        <w:t>ντή</w:t>
      </w:r>
      <w:proofErr w:type="spellEnd"/>
      <w:r w:rsidRPr="00131CF7">
        <w:rPr>
          <w:rFonts w:asciiTheme="majorHAnsi" w:hAnsiTheme="majorHAnsi" w:cs="MyriadPro-Regular"/>
          <w:i/>
          <w:iCs/>
          <w:color w:val="auto"/>
          <w:sz w:val="18"/>
          <w:szCs w:val="18"/>
        </w:rPr>
        <w:t xml:space="preserve"> της Δ/</w:t>
      </w:r>
      <w:proofErr w:type="spellStart"/>
      <w:r w:rsidRPr="00131CF7">
        <w:rPr>
          <w:rFonts w:asciiTheme="majorHAnsi" w:hAnsiTheme="majorHAnsi" w:cs="MyriadPro-Regular"/>
          <w:i/>
          <w:iCs/>
          <w:color w:val="auto"/>
          <w:sz w:val="18"/>
          <w:szCs w:val="18"/>
        </w:rPr>
        <w:t>νσης</w:t>
      </w:r>
      <w:proofErr w:type="spellEnd"/>
      <w:r w:rsidRPr="00131CF7">
        <w:rPr>
          <w:rFonts w:asciiTheme="majorHAnsi" w:hAnsiTheme="majorHAnsi" w:cs="MyriadPro-Regular"/>
          <w:i/>
          <w:iCs/>
          <w:color w:val="auto"/>
          <w:sz w:val="18"/>
          <w:szCs w:val="18"/>
        </w:rPr>
        <w:t xml:space="preserve"> Ελέγχου Δομημένου Περιβάλλοντος και Εφαρμογής Σχεδιασμού – Παρατηρητήριο του ΥΠΕΝ</w:t>
      </w:r>
      <w:r w:rsidR="001E757C">
        <w:rPr>
          <w:rFonts w:asciiTheme="majorHAnsi" w:hAnsiTheme="majorHAnsi" w:cs="MyriadPro-Regular"/>
          <w:i/>
          <w:iCs/>
          <w:color w:val="auto"/>
          <w:sz w:val="18"/>
          <w:szCs w:val="18"/>
        </w:rPr>
        <w:t xml:space="preserve">, ως </w:t>
      </w:r>
      <w:r w:rsidRPr="00131CF7">
        <w:rPr>
          <w:rFonts w:asciiTheme="majorHAnsi" w:hAnsiTheme="majorHAnsi" w:cs="MyriadPro-Regular"/>
          <w:i/>
          <w:iCs/>
          <w:color w:val="auto"/>
          <w:sz w:val="18"/>
          <w:szCs w:val="18"/>
        </w:rPr>
        <w:t>Πρόεδρο, με τον αναπληρωτή του, Προϊστάμενο Τμήματος της ίδιας Δ/</w:t>
      </w:r>
      <w:proofErr w:type="spellStart"/>
      <w:r w:rsidRPr="00131CF7">
        <w:rPr>
          <w:rFonts w:asciiTheme="majorHAnsi" w:hAnsiTheme="majorHAnsi" w:cs="MyriadPro-Regular"/>
          <w:i/>
          <w:iCs/>
          <w:color w:val="auto"/>
          <w:sz w:val="18"/>
          <w:szCs w:val="18"/>
        </w:rPr>
        <w:t>νσης</w:t>
      </w:r>
      <w:proofErr w:type="spellEnd"/>
      <w:r w:rsidRPr="00131CF7">
        <w:rPr>
          <w:rFonts w:asciiTheme="majorHAnsi" w:hAnsiTheme="majorHAnsi" w:cs="MyriadPro-Regular"/>
          <w:i/>
          <w:iCs/>
          <w:color w:val="auto"/>
          <w:sz w:val="18"/>
          <w:szCs w:val="18"/>
        </w:rPr>
        <w:t>.</w:t>
      </w:r>
      <w:r w:rsidR="001E757C">
        <w:rPr>
          <w:rFonts w:asciiTheme="majorHAnsi" w:hAnsiTheme="majorHAnsi" w:cs="MyriadPro-Regular"/>
          <w:i/>
          <w:iCs/>
          <w:color w:val="auto"/>
          <w:sz w:val="18"/>
          <w:szCs w:val="18"/>
        </w:rPr>
        <w:t xml:space="preserve"> </w:t>
      </w:r>
      <w:r w:rsidRPr="00131CF7">
        <w:rPr>
          <w:rFonts w:asciiTheme="majorHAnsi" w:hAnsiTheme="majorHAnsi" w:cs="MyriadPro-Regular"/>
          <w:i/>
          <w:iCs/>
          <w:color w:val="auto"/>
          <w:sz w:val="18"/>
          <w:szCs w:val="18"/>
        </w:rPr>
        <w:t>β) Έναν (1) υπάλληλο της Δ/νσης Ελέγχου Δομημένου Περιβάλλοντος και Εφαρμογής Σχεδιασμού – Παρατηρητήριο του Υπουργείου Ναυτιλίας και Νησιωτικής Πολιτικής, με τον αναπληρωτή του.</w:t>
      </w:r>
      <w:r w:rsidR="001E757C">
        <w:rPr>
          <w:rFonts w:asciiTheme="majorHAnsi" w:hAnsiTheme="majorHAnsi" w:cs="MyriadPro-Regular"/>
          <w:i/>
          <w:iCs/>
          <w:color w:val="auto"/>
          <w:sz w:val="18"/>
          <w:szCs w:val="18"/>
        </w:rPr>
        <w:t xml:space="preserve"> </w:t>
      </w:r>
      <w:r w:rsidRPr="00131CF7">
        <w:rPr>
          <w:rFonts w:asciiTheme="majorHAnsi" w:hAnsiTheme="majorHAnsi" w:cs="MyriadPro-Regular"/>
          <w:i/>
          <w:iCs/>
          <w:color w:val="auto"/>
          <w:sz w:val="18"/>
          <w:szCs w:val="18"/>
        </w:rPr>
        <w:t>γ) Έναν (1) υπάλληλο της Δ/νσης Αρχιτεκτονικής, Οικοδομικών Κανονισμών και Αδειοδοτήσεων του ΥΠΕΝ με τον αναπληρωτή του.</w:t>
      </w:r>
      <w:r w:rsidR="001E757C">
        <w:rPr>
          <w:rFonts w:asciiTheme="majorHAnsi" w:hAnsiTheme="majorHAnsi" w:cs="MyriadPro-Regular"/>
          <w:i/>
          <w:iCs/>
          <w:color w:val="auto"/>
          <w:sz w:val="18"/>
          <w:szCs w:val="18"/>
        </w:rPr>
        <w:t xml:space="preserve"> </w:t>
      </w:r>
      <w:r w:rsidRPr="00131CF7">
        <w:rPr>
          <w:rFonts w:asciiTheme="majorHAnsi" w:hAnsiTheme="majorHAnsi" w:cs="MyriadPro-Regular"/>
          <w:i/>
          <w:iCs/>
          <w:color w:val="auto"/>
          <w:sz w:val="18"/>
          <w:szCs w:val="18"/>
        </w:rPr>
        <w:t>δ) Ένα (1) μέλος του πρώην Γραφείου ΑμεΑ του ΥΠΕΧΩΔΕ με εμπειρία σε θέματα προσβασιμότητας.</w:t>
      </w:r>
      <w:r w:rsidR="001E757C">
        <w:rPr>
          <w:rFonts w:asciiTheme="majorHAnsi" w:hAnsiTheme="majorHAnsi" w:cs="MyriadPro-Regular"/>
          <w:i/>
          <w:iCs/>
          <w:color w:val="auto"/>
          <w:sz w:val="18"/>
          <w:szCs w:val="18"/>
        </w:rPr>
        <w:t xml:space="preserve"> </w:t>
      </w:r>
      <w:r w:rsidRPr="00131CF7">
        <w:rPr>
          <w:rFonts w:asciiTheme="majorHAnsi" w:hAnsiTheme="majorHAnsi" w:cs="MyriadPro-Regular"/>
          <w:i/>
          <w:iCs/>
          <w:color w:val="auto"/>
          <w:sz w:val="18"/>
          <w:szCs w:val="18"/>
        </w:rPr>
        <w:t>ε) Εκπρόσωπο της ΚΕΔΕ με τον αναπληρωτή του.</w:t>
      </w:r>
      <w:r w:rsidR="001E757C">
        <w:rPr>
          <w:rFonts w:asciiTheme="majorHAnsi" w:hAnsiTheme="majorHAnsi" w:cs="MyriadPro-Regular"/>
          <w:i/>
          <w:iCs/>
          <w:color w:val="auto"/>
          <w:sz w:val="18"/>
          <w:szCs w:val="18"/>
        </w:rPr>
        <w:t xml:space="preserve"> </w:t>
      </w:r>
      <w:r w:rsidRPr="00131CF7">
        <w:rPr>
          <w:rFonts w:asciiTheme="majorHAnsi" w:hAnsiTheme="majorHAnsi" w:cs="MyriadPro-Regular"/>
          <w:i/>
          <w:iCs/>
          <w:color w:val="auto"/>
          <w:sz w:val="18"/>
          <w:szCs w:val="18"/>
        </w:rPr>
        <w:t xml:space="preserve">στ) Εκπρόσωπο του </w:t>
      </w:r>
      <w:r w:rsidRPr="00131CF7">
        <w:rPr>
          <w:rFonts w:asciiTheme="majorHAnsi" w:hAnsiTheme="majorHAnsi" w:cs="MyriadPro-Regular"/>
          <w:i/>
          <w:iCs/>
          <w:color w:val="auto"/>
          <w:sz w:val="18"/>
          <w:szCs w:val="18"/>
          <w:lang w:val="en-US"/>
        </w:rPr>
        <w:t>TEE</w:t>
      </w:r>
      <w:r w:rsidRPr="00131CF7">
        <w:rPr>
          <w:rFonts w:asciiTheme="majorHAnsi" w:hAnsiTheme="majorHAnsi" w:cs="MyriadPro-Regular"/>
          <w:i/>
          <w:iCs/>
          <w:color w:val="auto"/>
          <w:sz w:val="18"/>
          <w:szCs w:val="18"/>
        </w:rPr>
        <w:t xml:space="preserve"> με τον αναπληρωτή του.</w:t>
      </w:r>
      <w:r w:rsidR="001E757C">
        <w:rPr>
          <w:rFonts w:asciiTheme="majorHAnsi" w:hAnsiTheme="majorHAnsi" w:cs="MyriadPro-Regular"/>
          <w:i/>
          <w:iCs/>
          <w:color w:val="auto"/>
          <w:sz w:val="18"/>
          <w:szCs w:val="18"/>
        </w:rPr>
        <w:t xml:space="preserve"> </w:t>
      </w:r>
      <w:r w:rsidRPr="00131CF7">
        <w:rPr>
          <w:rFonts w:asciiTheme="majorHAnsi" w:hAnsiTheme="majorHAnsi" w:cs="MyriadPro-Regular"/>
          <w:i/>
          <w:iCs/>
          <w:color w:val="auto"/>
          <w:sz w:val="18"/>
          <w:szCs w:val="18"/>
        </w:rPr>
        <w:t>ζ) Εκπρόσωπο του ΣΑΛΑΣ με τον αναπληρωτή του.</w:t>
      </w:r>
      <w:r w:rsidR="001E757C">
        <w:rPr>
          <w:rFonts w:asciiTheme="majorHAnsi" w:hAnsiTheme="majorHAnsi" w:cs="MyriadPro-Regular"/>
          <w:i/>
          <w:iCs/>
          <w:color w:val="auto"/>
          <w:sz w:val="18"/>
          <w:szCs w:val="18"/>
        </w:rPr>
        <w:t xml:space="preserve"> </w:t>
      </w:r>
      <w:r w:rsidRPr="00131CF7">
        <w:rPr>
          <w:rFonts w:asciiTheme="majorHAnsi" w:hAnsiTheme="majorHAnsi" w:cs="MyriadPro-Regular"/>
          <w:i/>
          <w:iCs/>
          <w:color w:val="auto"/>
          <w:sz w:val="18"/>
          <w:szCs w:val="18"/>
        </w:rPr>
        <w:t>η) Εκπρόσωπο του Υπουργείου Υποδομών και Μεταφορών με τον αναπληρωτή του.</w:t>
      </w:r>
      <w:r w:rsidR="001E757C">
        <w:rPr>
          <w:rFonts w:asciiTheme="majorHAnsi" w:hAnsiTheme="majorHAnsi" w:cs="MyriadPro-Regular"/>
          <w:i/>
          <w:iCs/>
          <w:color w:val="auto"/>
          <w:sz w:val="18"/>
          <w:szCs w:val="18"/>
        </w:rPr>
        <w:t xml:space="preserve"> </w:t>
      </w:r>
      <w:r w:rsidRPr="00131CF7">
        <w:rPr>
          <w:rFonts w:asciiTheme="majorHAnsi" w:hAnsiTheme="majorHAnsi" w:cs="MyriadPro-Regular"/>
          <w:i/>
          <w:iCs/>
          <w:color w:val="auto"/>
          <w:sz w:val="18"/>
          <w:szCs w:val="18"/>
        </w:rPr>
        <w:t>θ) Εκπρόσωπο του Υπουργείου Υγείας με τον αναπληρωτή του.</w:t>
      </w:r>
      <w:r w:rsidR="001E757C">
        <w:rPr>
          <w:rFonts w:asciiTheme="majorHAnsi" w:hAnsiTheme="majorHAnsi" w:cs="MyriadPro-Regular"/>
          <w:i/>
          <w:iCs/>
          <w:color w:val="auto"/>
          <w:sz w:val="18"/>
          <w:szCs w:val="18"/>
        </w:rPr>
        <w:t xml:space="preserve"> </w:t>
      </w:r>
      <w:r w:rsidRPr="00131CF7">
        <w:rPr>
          <w:rFonts w:asciiTheme="majorHAnsi" w:hAnsiTheme="majorHAnsi" w:cs="MyriadPro-Regular"/>
          <w:i/>
          <w:iCs/>
          <w:color w:val="auto"/>
          <w:sz w:val="18"/>
          <w:szCs w:val="18"/>
        </w:rPr>
        <w:t>ι) Εκπρόσωπο της Εθνικής Συνομοσπονδίας ατόμων με αναπηρία (ΕΣΑμεΑ) με τον αναπληρωτή του.</w:t>
      </w:r>
      <w:r w:rsidR="001E757C">
        <w:rPr>
          <w:rFonts w:asciiTheme="majorHAnsi" w:hAnsiTheme="majorHAnsi" w:cs="MyriadPro-Regular"/>
          <w:i/>
          <w:iCs/>
          <w:color w:val="auto"/>
          <w:sz w:val="18"/>
          <w:szCs w:val="18"/>
        </w:rPr>
        <w:t xml:space="preserve"> </w:t>
      </w:r>
      <w:r w:rsidRPr="00131CF7">
        <w:rPr>
          <w:rFonts w:asciiTheme="majorHAnsi" w:hAnsiTheme="majorHAnsi" w:cs="MyriadPro-Regular"/>
          <w:i/>
          <w:iCs/>
          <w:color w:val="auto"/>
          <w:sz w:val="18"/>
          <w:szCs w:val="18"/>
        </w:rPr>
        <w:t>κ) Τρία (3) μέλη του κλάδου Μηχανικών με εξειδίκευση σε θέματα Οικοδομικού και Κτιριοδομικού Κανονισμού και Προσβασιμότητας, οριζόμενοι από τον αρμόδιο Υπουργό Περιβάλλοντος και Ενέργειας.</w:t>
      </w:r>
      <w:r w:rsidR="001E757C">
        <w:rPr>
          <w:rFonts w:asciiTheme="majorHAnsi" w:hAnsiTheme="majorHAnsi" w:cs="MyriadPro-Regular"/>
          <w:i/>
          <w:iCs/>
          <w:color w:val="auto"/>
          <w:sz w:val="18"/>
          <w:szCs w:val="18"/>
        </w:rPr>
        <w:t xml:space="preserve"> </w:t>
      </w:r>
      <w:r w:rsidRPr="00073FFB">
        <w:rPr>
          <w:rFonts w:asciiTheme="majorHAnsi" w:hAnsiTheme="majorHAnsi" w:cs="MyriadPro-Regular"/>
          <w:i/>
          <w:iCs/>
          <w:color w:val="auto"/>
          <w:sz w:val="18"/>
          <w:szCs w:val="18"/>
        </w:rPr>
        <w:t>Η Γραμματειακή υποστήριξη παρέχεται από υπάλληλο του Υπουργείου Περιβάλλοντος και Ενέργειας με τον αναπληρωτή του».</w:t>
      </w:r>
    </w:p>
    <w:p w14:paraId="74755BA8" w14:textId="77777777" w:rsidR="00B414DA" w:rsidRPr="00D22D11" w:rsidRDefault="00B414DA" w:rsidP="001E757C">
      <w:pPr>
        <w:autoSpaceDE w:val="0"/>
        <w:autoSpaceDN w:val="0"/>
        <w:adjustRightInd w:val="0"/>
        <w:spacing w:after="0" w:line="240" w:lineRule="auto"/>
        <w:rPr>
          <w:rFonts w:asciiTheme="majorHAnsi" w:hAnsiTheme="majorHAnsi"/>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03948CAE" w14:textId="77777777" w:rsidR="005925BA" w:rsidRPr="005925BA" w:rsidRDefault="005925BA" w:rsidP="005925BA">
        <w:pPr>
          <w:pStyle w:val="a5"/>
          <w:ind w:left="-1800"/>
          <w:rPr>
            <w:lang w:val="en-US"/>
          </w:rPr>
        </w:pPr>
        <w:r>
          <w:rPr>
            <w:noProof/>
            <w:lang w:eastAsia="el-GR"/>
          </w:rPr>
          <w:drawing>
            <wp:inline distT="0" distB="0" distL="0" distR="0" wp14:anchorId="4494DB9D" wp14:editId="1DB9E7B6">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3FF54787" w14:textId="77777777" w:rsidR="002D0AB7" w:rsidRPr="00042CAA" w:rsidRDefault="00042CAA" w:rsidP="00042CAA">
        <w:pPr>
          <w:pStyle w:val="a5"/>
          <w:ind w:left="-1800"/>
        </w:pPr>
        <w:r>
          <w:rPr>
            <w:noProof/>
            <w:lang w:eastAsia="el-GR"/>
          </w:rPr>
          <w:drawing>
            <wp:inline distT="0" distB="0" distL="0" distR="0" wp14:anchorId="7C57C4DF" wp14:editId="4E28915A">
              <wp:extent cx="7553325" cy="1438642"/>
              <wp:effectExtent l="0" t="0" r="0" b="9525"/>
              <wp:docPr id="82" name="Εικόνα 82">
                <a:extLst xmlns:a="http://schemas.openxmlformats.org/drawingml/2006/main">
                  <a:ext uri="{C183D7F6-B498-43B3-948B-1728B52AA6E4}">
                    <adec:decorative xmlns:cx="http://schemas.microsoft.com/office/drawing/2014/chartex" xmlns:cx1="http://schemas.microsoft.com/office/drawing/2015/9/8/chartex" xmlns:cx2="http://schemas.microsoft.com/office/drawing/2015/10/21/chartex" xmlns:w16se="http://schemas.microsoft.com/office/word/2015/wordml/symex"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033"/>
    <w:multiLevelType w:val="hybridMultilevel"/>
    <w:tmpl w:val="3126D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B383E"/>
    <w:multiLevelType w:val="hybridMultilevel"/>
    <w:tmpl w:val="BF4C6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B7301B"/>
    <w:multiLevelType w:val="hybridMultilevel"/>
    <w:tmpl w:val="BFF46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8B6FBE"/>
    <w:multiLevelType w:val="hybridMultilevel"/>
    <w:tmpl w:val="3ED259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5072B9"/>
    <w:multiLevelType w:val="hybridMultilevel"/>
    <w:tmpl w:val="9FB21692"/>
    <w:lvl w:ilvl="0" w:tplc="20EEBFF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114D7CD7"/>
    <w:multiLevelType w:val="hybridMultilevel"/>
    <w:tmpl w:val="130CF892"/>
    <w:lvl w:ilvl="0" w:tplc="6B4A5554">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64319"/>
    <w:multiLevelType w:val="hybridMultilevel"/>
    <w:tmpl w:val="7EA295C0"/>
    <w:lvl w:ilvl="0" w:tplc="6B4A555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932DC"/>
    <w:multiLevelType w:val="multilevel"/>
    <w:tmpl w:val="316EB7CA"/>
    <w:lvl w:ilvl="0">
      <w:start w:val="1"/>
      <w:numFmt w:val="bullet"/>
      <w:lvlText w:val=""/>
      <w:lvlJc w:val="left"/>
      <w:pPr>
        <w:ind w:left="1440" w:hanging="360"/>
      </w:pPr>
      <w:rPr>
        <w:rFonts w:ascii="Wingdings" w:hAnsi="Wingdings" w:hint="default"/>
        <w:sz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15E76B51"/>
    <w:multiLevelType w:val="hybridMultilevel"/>
    <w:tmpl w:val="86C25074"/>
    <w:lvl w:ilvl="0" w:tplc="35F0A6E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73508CC"/>
    <w:multiLevelType w:val="multilevel"/>
    <w:tmpl w:val="6B4A6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2"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58D5120"/>
    <w:multiLevelType w:val="hybridMultilevel"/>
    <w:tmpl w:val="9E909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AD56416"/>
    <w:multiLevelType w:val="hybridMultilevel"/>
    <w:tmpl w:val="C87A79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B4076EC"/>
    <w:multiLevelType w:val="hybridMultilevel"/>
    <w:tmpl w:val="63ECC176"/>
    <w:lvl w:ilvl="0" w:tplc="9474A0D4">
      <w:start w:val="1"/>
      <w:numFmt w:val="decimal"/>
      <w:lvlText w:val="%1."/>
      <w:lvlJc w:val="left"/>
      <w:pPr>
        <w:ind w:left="720" w:hanging="360"/>
      </w:pPr>
      <w:rPr>
        <w:rFonts w:asciiTheme="minorHAnsi" w:hAnsiTheme="minorHAnsi" w:hint="default"/>
        <w:color w:val="auto"/>
        <w:sz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8" w15:restartNumberingAfterBreak="0">
    <w:nsid w:val="348D4434"/>
    <w:multiLevelType w:val="hybridMultilevel"/>
    <w:tmpl w:val="9252E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DDF5FCC"/>
    <w:multiLevelType w:val="hybridMultilevel"/>
    <w:tmpl w:val="6EDA40CC"/>
    <w:lvl w:ilvl="0" w:tplc="2696B1E0">
      <w:start w:val="1"/>
      <w:numFmt w:val="bullet"/>
      <w:lvlText w:val=""/>
      <w:lvlJc w:val="left"/>
      <w:pPr>
        <w:tabs>
          <w:tab w:val="num" w:pos="227"/>
        </w:tabs>
        <w:ind w:left="0" w:firstLine="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D50CE"/>
    <w:multiLevelType w:val="multilevel"/>
    <w:tmpl w:val="4B96075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1B0FB2"/>
    <w:multiLevelType w:val="hybridMultilevel"/>
    <w:tmpl w:val="94D08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0051635"/>
    <w:multiLevelType w:val="multilevel"/>
    <w:tmpl w:val="26722B3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C493191"/>
    <w:multiLevelType w:val="hybridMultilevel"/>
    <w:tmpl w:val="F0CA2316"/>
    <w:lvl w:ilvl="0" w:tplc="6B4A5554">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B533D7"/>
    <w:multiLevelType w:val="hybridMultilevel"/>
    <w:tmpl w:val="F800BE62"/>
    <w:lvl w:ilvl="0" w:tplc="41781F8A">
      <w:start w:val="1"/>
      <w:numFmt w:val="decimal"/>
      <w:lvlText w:val="%1."/>
      <w:lvlJc w:val="left"/>
      <w:pPr>
        <w:ind w:left="644" w:hanging="360"/>
      </w:pPr>
      <w:rPr>
        <w:rFonts w:ascii="Cambria" w:eastAsia="Times New Roman" w:hAnsi="Cambria" w:cs="Times New Roman"/>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2A8168A"/>
    <w:multiLevelType w:val="hybridMultilevel"/>
    <w:tmpl w:val="B80886C6"/>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8"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0B823EA"/>
    <w:multiLevelType w:val="hybridMultilevel"/>
    <w:tmpl w:val="E1284A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200394E"/>
    <w:multiLevelType w:val="hybridMultilevel"/>
    <w:tmpl w:val="C03EC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3A97E3E"/>
    <w:multiLevelType w:val="multilevel"/>
    <w:tmpl w:val="45DC7F3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4" w15:restartNumberingAfterBreak="0">
    <w:nsid w:val="73B962CA"/>
    <w:multiLevelType w:val="multilevel"/>
    <w:tmpl w:val="3F2622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3C22943"/>
    <w:multiLevelType w:val="multilevel"/>
    <w:tmpl w:val="488A3D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0A031F"/>
    <w:multiLevelType w:val="multilevel"/>
    <w:tmpl w:val="EF423A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BB5546"/>
    <w:multiLevelType w:val="multilevel"/>
    <w:tmpl w:val="5F803B0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611FF2"/>
    <w:multiLevelType w:val="hybridMultilevel"/>
    <w:tmpl w:val="496C10E6"/>
    <w:lvl w:ilvl="0" w:tplc="665AFB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9"/>
  </w:num>
  <w:num w:numId="2">
    <w:abstractNumId w:val="39"/>
  </w:num>
  <w:num w:numId="3">
    <w:abstractNumId w:val="39"/>
  </w:num>
  <w:num w:numId="4">
    <w:abstractNumId w:val="39"/>
  </w:num>
  <w:num w:numId="5">
    <w:abstractNumId w:val="39"/>
  </w:num>
  <w:num w:numId="6">
    <w:abstractNumId w:val="39"/>
  </w:num>
  <w:num w:numId="7">
    <w:abstractNumId w:val="39"/>
  </w:num>
  <w:num w:numId="8">
    <w:abstractNumId w:val="39"/>
  </w:num>
  <w:num w:numId="9">
    <w:abstractNumId w:val="39"/>
  </w:num>
  <w:num w:numId="10">
    <w:abstractNumId w:val="31"/>
  </w:num>
  <w:num w:numId="11">
    <w:abstractNumId w:val="30"/>
  </w:num>
  <w:num w:numId="12">
    <w:abstractNumId w:val="17"/>
  </w:num>
  <w:num w:numId="13">
    <w:abstractNumId w:val="11"/>
  </w:num>
  <w:num w:numId="14">
    <w:abstractNumId w:val="1"/>
  </w:num>
  <w:num w:numId="15">
    <w:abstractNumId w:val="13"/>
  </w:num>
  <w:num w:numId="16">
    <w:abstractNumId w:val="23"/>
  </w:num>
  <w:num w:numId="17">
    <w:abstractNumId w:val="24"/>
  </w:num>
  <w:num w:numId="18">
    <w:abstractNumId w:val="28"/>
  </w:num>
  <w:num w:numId="19">
    <w:abstractNumId w:val="12"/>
  </w:num>
  <w:num w:numId="20">
    <w:abstractNumId w:val="10"/>
  </w:num>
  <w:num w:numId="21">
    <w:abstractNumId w:val="34"/>
  </w:num>
  <w:num w:numId="22">
    <w:abstractNumId w:val="8"/>
  </w:num>
  <w:num w:numId="23">
    <w:abstractNumId w:val="16"/>
  </w:num>
  <w:num w:numId="24">
    <w:abstractNumId w:val="3"/>
  </w:num>
  <w:num w:numId="25">
    <w:abstractNumId w:val="9"/>
  </w:num>
  <w:num w:numId="26">
    <w:abstractNumId w:val="14"/>
  </w:num>
  <w:num w:numId="27">
    <w:abstractNumId w:val="0"/>
  </w:num>
  <w:num w:numId="28">
    <w:abstractNumId w:val="29"/>
  </w:num>
  <w:num w:numId="29">
    <w:abstractNumId w:val="21"/>
  </w:num>
  <w:num w:numId="30">
    <w:abstractNumId w:val="2"/>
  </w:num>
  <w:num w:numId="31">
    <w:abstractNumId w:val="18"/>
  </w:num>
  <w:num w:numId="32">
    <w:abstractNumId w:val="32"/>
  </w:num>
  <w:num w:numId="33">
    <w:abstractNumId w:val="4"/>
  </w:num>
  <w:num w:numId="34">
    <w:abstractNumId w:val="38"/>
  </w:num>
  <w:num w:numId="35">
    <w:abstractNumId w:val="5"/>
  </w:num>
  <w:num w:numId="36">
    <w:abstractNumId w:val="19"/>
  </w:num>
  <w:num w:numId="37">
    <w:abstractNumId w:val="25"/>
  </w:num>
  <w:num w:numId="38">
    <w:abstractNumId w:val="36"/>
  </w:num>
  <w:num w:numId="39">
    <w:abstractNumId w:val="6"/>
  </w:num>
  <w:num w:numId="40">
    <w:abstractNumId w:val="7"/>
  </w:num>
  <w:num w:numId="41">
    <w:abstractNumId w:val="35"/>
  </w:num>
  <w:num w:numId="42">
    <w:abstractNumId w:val="15"/>
  </w:num>
  <w:num w:numId="43">
    <w:abstractNumId w:val="37"/>
  </w:num>
  <w:num w:numId="44">
    <w:abstractNumId w:val="20"/>
  </w:num>
  <w:num w:numId="45">
    <w:abstractNumId w:val="22"/>
  </w:num>
  <w:num w:numId="46">
    <w:abstractNumId w:val="26"/>
  </w:num>
  <w:num w:numId="47">
    <w:abstractNumId w:val="3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389F"/>
    <w:rsid w:val="00003E36"/>
    <w:rsid w:val="000063A5"/>
    <w:rsid w:val="000075B8"/>
    <w:rsid w:val="00011187"/>
    <w:rsid w:val="00013433"/>
    <w:rsid w:val="000145EC"/>
    <w:rsid w:val="00016434"/>
    <w:rsid w:val="00017BFD"/>
    <w:rsid w:val="000224C1"/>
    <w:rsid w:val="000319B3"/>
    <w:rsid w:val="0003631E"/>
    <w:rsid w:val="00042CAA"/>
    <w:rsid w:val="00047E00"/>
    <w:rsid w:val="00054519"/>
    <w:rsid w:val="00060078"/>
    <w:rsid w:val="00063162"/>
    <w:rsid w:val="000700F8"/>
    <w:rsid w:val="00070ADA"/>
    <w:rsid w:val="000717AA"/>
    <w:rsid w:val="00073FFB"/>
    <w:rsid w:val="0008214A"/>
    <w:rsid w:val="00084895"/>
    <w:rsid w:val="000864B5"/>
    <w:rsid w:val="00091240"/>
    <w:rsid w:val="000925B0"/>
    <w:rsid w:val="00096370"/>
    <w:rsid w:val="000973C9"/>
    <w:rsid w:val="000A425D"/>
    <w:rsid w:val="000A5463"/>
    <w:rsid w:val="000A7A49"/>
    <w:rsid w:val="000B2FB4"/>
    <w:rsid w:val="000B3F3B"/>
    <w:rsid w:val="000B40B7"/>
    <w:rsid w:val="000C099E"/>
    <w:rsid w:val="000C0B4E"/>
    <w:rsid w:val="000C14DF"/>
    <w:rsid w:val="000C2C56"/>
    <w:rsid w:val="000C4E41"/>
    <w:rsid w:val="000C602B"/>
    <w:rsid w:val="000D34E2"/>
    <w:rsid w:val="000D3D70"/>
    <w:rsid w:val="000E0567"/>
    <w:rsid w:val="000E2BB8"/>
    <w:rsid w:val="000E30A0"/>
    <w:rsid w:val="000E44E8"/>
    <w:rsid w:val="000F10B9"/>
    <w:rsid w:val="000F139E"/>
    <w:rsid w:val="000F2370"/>
    <w:rsid w:val="000F237D"/>
    <w:rsid w:val="000F4280"/>
    <w:rsid w:val="000F76F5"/>
    <w:rsid w:val="0010481F"/>
    <w:rsid w:val="00104FD0"/>
    <w:rsid w:val="00107192"/>
    <w:rsid w:val="00113CC2"/>
    <w:rsid w:val="00124EC1"/>
    <w:rsid w:val="001304E0"/>
    <w:rsid w:val="00131CF7"/>
    <w:rsid w:val="00134C66"/>
    <w:rsid w:val="00137185"/>
    <w:rsid w:val="00145F03"/>
    <w:rsid w:val="001501AA"/>
    <w:rsid w:val="001520CD"/>
    <w:rsid w:val="0016039E"/>
    <w:rsid w:val="001609C5"/>
    <w:rsid w:val="00162CAE"/>
    <w:rsid w:val="0016520C"/>
    <w:rsid w:val="00166013"/>
    <w:rsid w:val="00167EF2"/>
    <w:rsid w:val="00167FBD"/>
    <w:rsid w:val="0019412D"/>
    <w:rsid w:val="00195369"/>
    <w:rsid w:val="001962F4"/>
    <w:rsid w:val="001A06C6"/>
    <w:rsid w:val="001A483E"/>
    <w:rsid w:val="001A62AD"/>
    <w:rsid w:val="001A67BA"/>
    <w:rsid w:val="001A7F67"/>
    <w:rsid w:val="001B0E27"/>
    <w:rsid w:val="001B3428"/>
    <w:rsid w:val="001B6596"/>
    <w:rsid w:val="001B7832"/>
    <w:rsid w:val="001C5964"/>
    <w:rsid w:val="001C78E4"/>
    <w:rsid w:val="001C7F18"/>
    <w:rsid w:val="001D328F"/>
    <w:rsid w:val="001D489B"/>
    <w:rsid w:val="001E177F"/>
    <w:rsid w:val="001E439E"/>
    <w:rsid w:val="001E46C2"/>
    <w:rsid w:val="001E680B"/>
    <w:rsid w:val="001E757C"/>
    <w:rsid w:val="001F02A6"/>
    <w:rsid w:val="001F1161"/>
    <w:rsid w:val="001F36B5"/>
    <w:rsid w:val="001F4F51"/>
    <w:rsid w:val="001F79A0"/>
    <w:rsid w:val="002036FD"/>
    <w:rsid w:val="002058AF"/>
    <w:rsid w:val="002061EF"/>
    <w:rsid w:val="002077C8"/>
    <w:rsid w:val="00213072"/>
    <w:rsid w:val="002251AF"/>
    <w:rsid w:val="002354C7"/>
    <w:rsid w:val="00236A27"/>
    <w:rsid w:val="00240D4D"/>
    <w:rsid w:val="00242F7C"/>
    <w:rsid w:val="00244996"/>
    <w:rsid w:val="002534FE"/>
    <w:rsid w:val="00255DD0"/>
    <w:rsid w:val="00256E4C"/>
    <w:rsid w:val="002570E4"/>
    <w:rsid w:val="00264E1B"/>
    <w:rsid w:val="0026597B"/>
    <w:rsid w:val="002678DE"/>
    <w:rsid w:val="00271036"/>
    <w:rsid w:val="00275BB3"/>
    <w:rsid w:val="0027672E"/>
    <w:rsid w:val="00283987"/>
    <w:rsid w:val="00285D4A"/>
    <w:rsid w:val="0028771D"/>
    <w:rsid w:val="002A256F"/>
    <w:rsid w:val="002A4C2D"/>
    <w:rsid w:val="002B2CFA"/>
    <w:rsid w:val="002B2F35"/>
    <w:rsid w:val="002B43D6"/>
    <w:rsid w:val="002C4134"/>
    <w:rsid w:val="002C71E5"/>
    <w:rsid w:val="002D0AB7"/>
    <w:rsid w:val="002D1046"/>
    <w:rsid w:val="002D1D01"/>
    <w:rsid w:val="002D2A79"/>
    <w:rsid w:val="002E0B5B"/>
    <w:rsid w:val="002E118C"/>
    <w:rsid w:val="002F3522"/>
    <w:rsid w:val="002F692C"/>
    <w:rsid w:val="003012EC"/>
    <w:rsid w:val="00301E00"/>
    <w:rsid w:val="00306F9C"/>
    <w:rsid w:val="003071D9"/>
    <w:rsid w:val="0032111F"/>
    <w:rsid w:val="00322A0B"/>
    <w:rsid w:val="00326F43"/>
    <w:rsid w:val="00327262"/>
    <w:rsid w:val="0032761B"/>
    <w:rsid w:val="00327F27"/>
    <w:rsid w:val="003308A3"/>
    <w:rsid w:val="003326D2"/>
    <w:rsid w:val="003336F9"/>
    <w:rsid w:val="00334C53"/>
    <w:rsid w:val="00336813"/>
    <w:rsid w:val="00337205"/>
    <w:rsid w:val="0034122A"/>
    <w:rsid w:val="0034662F"/>
    <w:rsid w:val="00350BF1"/>
    <w:rsid w:val="003522F6"/>
    <w:rsid w:val="00360859"/>
    <w:rsid w:val="00361404"/>
    <w:rsid w:val="0036575D"/>
    <w:rsid w:val="00371099"/>
    <w:rsid w:val="00371AFA"/>
    <w:rsid w:val="00375F6F"/>
    <w:rsid w:val="003848CD"/>
    <w:rsid w:val="003956F9"/>
    <w:rsid w:val="003A4B9D"/>
    <w:rsid w:val="003A6DE4"/>
    <w:rsid w:val="003B0D39"/>
    <w:rsid w:val="003B245B"/>
    <w:rsid w:val="003B3E78"/>
    <w:rsid w:val="003B3F10"/>
    <w:rsid w:val="003B6AC5"/>
    <w:rsid w:val="003C04AA"/>
    <w:rsid w:val="003C64B2"/>
    <w:rsid w:val="003D19A6"/>
    <w:rsid w:val="003D32C1"/>
    <w:rsid w:val="003D374D"/>
    <w:rsid w:val="003D3C59"/>
    <w:rsid w:val="003D4D14"/>
    <w:rsid w:val="003D73D0"/>
    <w:rsid w:val="003E38C4"/>
    <w:rsid w:val="003E4D05"/>
    <w:rsid w:val="003E51A1"/>
    <w:rsid w:val="003F1762"/>
    <w:rsid w:val="003F2BB8"/>
    <w:rsid w:val="003F46EF"/>
    <w:rsid w:val="003F789B"/>
    <w:rsid w:val="0040304A"/>
    <w:rsid w:val="00412BB7"/>
    <w:rsid w:val="00413626"/>
    <w:rsid w:val="00415D99"/>
    <w:rsid w:val="00421FA4"/>
    <w:rsid w:val="00424D51"/>
    <w:rsid w:val="00427DE8"/>
    <w:rsid w:val="0043270D"/>
    <w:rsid w:val="004355A3"/>
    <w:rsid w:val="00437D59"/>
    <w:rsid w:val="004406A4"/>
    <w:rsid w:val="004443A9"/>
    <w:rsid w:val="00464C73"/>
    <w:rsid w:val="00466785"/>
    <w:rsid w:val="0047186A"/>
    <w:rsid w:val="00472CFE"/>
    <w:rsid w:val="0047767A"/>
    <w:rsid w:val="00482802"/>
    <w:rsid w:val="00483ACE"/>
    <w:rsid w:val="00486A3F"/>
    <w:rsid w:val="004901C7"/>
    <w:rsid w:val="00490932"/>
    <w:rsid w:val="0049573D"/>
    <w:rsid w:val="004A065A"/>
    <w:rsid w:val="004A0815"/>
    <w:rsid w:val="004A1D3C"/>
    <w:rsid w:val="004A2EF2"/>
    <w:rsid w:val="004A6201"/>
    <w:rsid w:val="004B3ECA"/>
    <w:rsid w:val="004B4E01"/>
    <w:rsid w:val="004B5849"/>
    <w:rsid w:val="004B7888"/>
    <w:rsid w:val="004C0D90"/>
    <w:rsid w:val="004C19B2"/>
    <w:rsid w:val="004D0BE2"/>
    <w:rsid w:val="004D2106"/>
    <w:rsid w:val="004D3BB2"/>
    <w:rsid w:val="004D5A2F"/>
    <w:rsid w:val="004D7A3C"/>
    <w:rsid w:val="004E7530"/>
    <w:rsid w:val="004E7E91"/>
    <w:rsid w:val="004F1CA5"/>
    <w:rsid w:val="004F336E"/>
    <w:rsid w:val="00501973"/>
    <w:rsid w:val="00504707"/>
    <w:rsid w:val="005077D6"/>
    <w:rsid w:val="00515CE5"/>
    <w:rsid w:val="005169F1"/>
    <w:rsid w:val="00517354"/>
    <w:rsid w:val="0052064A"/>
    <w:rsid w:val="00523EAA"/>
    <w:rsid w:val="00525C10"/>
    <w:rsid w:val="00531211"/>
    <w:rsid w:val="00532E24"/>
    <w:rsid w:val="00534C90"/>
    <w:rsid w:val="00540ED2"/>
    <w:rsid w:val="00542651"/>
    <w:rsid w:val="005453F1"/>
    <w:rsid w:val="00546322"/>
    <w:rsid w:val="00547D78"/>
    <w:rsid w:val="00550587"/>
    <w:rsid w:val="00553FD9"/>
    <w:rsid w:val="00561155"/>
    <w:rsid w:val="0056123E"/>
    <w:rsid w:val="00561E7C"/>
    <w:rsid w:val="00573B0A"/>
    <w:rsid w:val="00577B8E"/>
    <w:rsid w:val="0058273F"/>
    <w:rsid w:val="00583700"/>
    <w:rsid w:val="00586FBD"/>
    <w:rsid w:val="005925BA"/>
    <w:rsid w:val="005946E0"/>
    <w:rsid w:val="005956CD"/>
    <w:rsid w:val="005A0E48"/>
    <w:rsid w:val="005A387E"/>
    <w:rsid w:val="005B00C5"/>
    <w:rsid w:val="005B661B"/>
    <w:rsid w:val="005C077E"/>
    <w:rsid w:val="005C201F"/>
    <w:rsid w:val="005C24CF"/>
    <w:rsid w:val="005C2C02"/>
    <w:rsid w:val="005C5A0B"/>
    <w:rsid w:val="005C6905"/>
    <w:rsid w:val="005C6EDA"/>
    <w:rsid w:val="005D05EE"/>
    <w:rsid w:val="005D2B1C"/>
    <w:rsid w:val="005D30F3"/>
    <w:rsid w:val="005D44A7"/>
    <w:rsid w:val="005E3B73"/>
    <w:rsid w:val="005E3DA6"/>
    <w:rsid w:val="005F42A0"/>
    <w:rsid w:val="005F5A54"/>
    <w:rsid w:val="005F68D3"/>
    <w:rsid w:val="005F7905"/>
    <w:rsid w:val="00606937"/>
    <w:rsid w:val="00610A7E"/>
    <w:rsid w:val="00612214"/>
    <w:rsid w:val="00616D1F"/>
    <w:rsid w:val="00617A29"/>
    <w:rsid w:val="00617AC0"/>
    <w:rsid w:val="0062764D"/>
    <w:rsid w:val="00630348"/>
    <w:rsid w:val="00634284"/>
    <w:rsid w:val="00637258"/>
    <w:rsid w:val="00642AA7"/>
    <w:rsid w:val="00646F21"/>
    <w:rsid w:val="00647299"/>
    <w:rsid w:val="00647CD3"/>
    <w:rsid w:val="00651CD5"/>
    <w:rsid w:val="00651ED0"/>
    <w:rsid w:val="00663E61"/>
    <w:rsid w:val="0066741D"/>
    <w:rsid w:val="006723AA"/>
    <w:rsid w:val="00674144"/>
    <w:rsid w:val="006808A9"/>
    <w:rsid w:val="006873C5"/>
    <w:rsid w:val="0069076F"/>
    <w:rsid w:val="006A1E89"/>
    <w:rsid w:val="006A40ED"/>
    <w:rsid w:val="006A785A"/>
    <w:rsid w:val="006B0355"/>
    <w:rsid w:val="006B063A"/>
    <w:rsid w:val="006B3332"/>
    <w:rsid w:val="006C4E3A"/>
    <w:rsid w:val="006D0554"/>
    <w:rsid w:val="006D196A"/>
    <w:rsid w:val="006E1645"/>
    <w:rsid w:val="006E2A5C"/>
    <w:rsid w:val="006E31F6"/>
    <w:rsid w:val="006E692F"/>
    <w:rsid w:val="006E6B93"/>
    <w:rsid w:val="006F03C9"/>
    <w:rsid w:val="006F050F"/>
    <w:rsid w:val="006F59D3"/>
    <w:rsid w:val="006F62BF"/>
    <w:rsid w:val="006F68D0"/>
    <w:rsid w:val="00700095"/>
    <w:rsid w:val="00702D77"/>
    <w:rsid w:val="0070328E"/>
    <w:rsid w:val="0070334A"/>
    <w:rsid w:val="0070533F"/>
    <w:rsid w:val="0071067D"/>
    <w:rsid w:val="00711E56"/>
    <w:rsid w:val="007136EF"/>
    <w:rsid w:val="00717C57"/>
    <w:rsid w:val="0072145A"/>
    <w:rsid w:val="007217C7"/>
    <w:rsid w:val="0072458C"/>
    <w:rsid w:val="0073050A"/>
    <w:rsid w:val="00743EC1"/>
    <w:rsid w:val="00746EE1"/>
    <w:rsid w:val="007512CC"/>
    <w:rsid w:val="00752538"/>
    <w:rsid w:val="00754C30"/>
    <w:rsid w:val="00763FCD"/>
    <w:rsid w:val="00764CFE"/>
    <w:rsid w:val="00767D09"/>
    <w:rsid w:val="0077016C"/>
    <w:rsid w:val="007715CC"/>
    <w:rsid w:val="00771C72"/>
    <w:rsid w:val="00773C13"/>
    <w:rsid w:val="007753E4"/>
    <w:rsid w:val="00791992"/>
    <w:rsid w:val="00794564"/>
    <w:rsid w:val="007A469B"/>
    <w:rsid w:val="007A6300"/>
    <w:rsid w:val="007A64E1"/>
    <w:rsid w:val="007A6E45"/>
    <w:rsid w:val="007A781F"/>
    <w:rsid w:val="007B2EA7"/>
    <w:rsid w:val="007D1B7C"/>
    <w:rsid w:val="007D7685"/>
    <w:rsid w:val="007E2358"/>
    <w:rsid w:val="007E53F9"/>
    <w:rsid w:val="007E66D9"/>
    <w:rsid w:val="007F60F8"/>
    <w:rsid w:val="007F77CE"/>
    <w:rsid w:val="0080787B"/>
    <w:rsid w:val="008104A7"/>
    <w:rsid w:val="00811A9B"/>
    <w:rsid w:val="008160BA"/>
    <w:rsid w:val="00830514"/>
    <w:rsid w:val="008321C9"/>
    <w:rsid w:val="008327D6"/>
    <w:rsid w:val="0083359D"/>
    <w:rsid w:val="00834CF4"/>
    <w:rsid w:val="00842387"/>
    <w:rsid w:val="00852BCC"/>
    <w:rsid w:val="00854B93"/>
    <w:rsid w:val="00857467"/>
    <w:rsid w:val="00860404"/>
    <w:rsid w:val="00876B17"/>
    <w:rsid w:val="00880266"/>
    <w:rsid w:val="00886205"/>
    <w:rsid w:val="00887865"/>
    <w:rsid w:val="00890E52"/>
    <w:rsid w:val="008918D3"/>
    <w:rsid w:val="00895AE5"/>
    <w:rsid w:val="008960BB"/>
    <w:rsid w:val="008A26A3"/>
    <w:rsid w:val="008A421B"/>
    <w:rsid w:val="008B141E"/>
    <w:rsid w:val="008B3278"/>
    <w:rsid w:val="008B5B34"/>
    <w:rsid w:val="008D2730"/>
    <w:rsid w:val="008E644C"/>
    <w:rsid w:val="008E7242"/>
    <w:rsid w:val="008F0E1F"/>
    <w:rsid w:val="008F2AAD"/>
    <w:rsid w:val="008F36C1"/>
    <w:rsid w:val="008F4A49"/>
    <w:rsid w:val="0090048F"/>
    <w:rsid w:val="00901F06"/>
    <w:rsid w:val="009159FA"/>
    <w:rsid w:val="00936BAC"/>
    <w:rsid w:val="0094089F"/>
    <w:rsid w:val="009503E0"/>
    <w:rsid w:val="009507F4"/>
    <w:rsid w:val="00953909"/>
    <w:rsid w:val="00955290"/>
    <w:rsid w:val="009600CF"/>
    <w:rsid w:val="00960391"/>
    <w:rsid w:val="00960B06"/>
    <w:rsid w:val="00964477"/>
    <w:rsid w:val="00972E62"/>
    <w:rsid w:val="00974EEA"/>
    <w:rsid w:val="00977C9D"/>
    <w:rsid w:val="00980425"/>
    <w:rsid w:val="009820CA"/>
    <w:rsid w:val="00991E29"/>
    <w:rsid w:val="00995C38"/>
    <w:rsid w:val="009A30F5"/>
    <w:rsid w:val="009A4192"/>
    <w:rsid w:val="009A4F10"/>
    <w:rsid w:val="009B3183"/>
    <w:rsid w:val="009C06F7"/>
    <w:rsid w:val="009C4CF2"/>
    <w:rsid w:val="009C4D45"/>
    <w:rsid w:val="009D06E0"/>
    <w:rsid w:val="009D257A"/>
    <w:rsid w:val="009E236B"/>
    <w:rsid w:val="009E6773"/>
    <w:rsid w:val="009F0D94"/>
    <w:rsid w:val="009F50A2"/>
    <w:rsid w:val="009F644E"/>
    <w:rsid w:val="00A04D49"/>
    <w:rsid w:val="00A0512E"/>
    <w:rsid w:val="00A06DC7"/>
    <w:rsid w:val="00A1639B"/>
    <w:rsid w:val="00A16F1E"/>
    <w:rsid w:val="00A24A4D"/>
    <w:rsid w:val="00A32253"/>
    <w:rsid w:val="00A33D5A"/>
    <w:rsid w:val="00A35350"/>
    <w:rsid w:val="00A518C2"/>
    <w:rsid w:val="00A5663B"/>
    <w:rsid w:val="00A60B01"/>
    <w:rsid w:val="00A6127A"/>
    <w:rsid w:val="00A62ACC"/>
    <w:rsid w:val="00A66F36"/>
    <w:rsid w:val="00A8235C"/>
    <w:rsid w:val="00A842FF"/>
    <w:rsid w:val="00A84C79"/>
    <w:rsid w:val="00A862B1"/>
    <w:rsid w:val="00A87558"/>
    <w:rsid w:val="00A87DE0"/>
    <w:rsid w:val="00A904D0"/>
    <w:rsid w:val="00A90B3F"/>
    <w:rsid w:val="00A9231C"/>
    <w:rsid w:val="00A96E09"/>
    <w:rsid w:val="00AA0A6C"/>
    <w:rsid w:val="00AA3A89"/>
    <w:rsid w:val="00AB2576"/>
    <w:rsid w:val="00AB6695"/>
    <w:rsid w:val="00AC0D27"/>
    <w:rsid w:val="00AC766E"/>
    <w:rsid w:val="00AD13AB"/>
    <w:rsid w:val="00AD417C"/>
    <w:rsid w:val="00AD6272"/>
    <w:rsid w:val="00AE341F"/>
    <w:rsid w:val="00AE611E"/>
    <w:rsid w:val="00AF0610"/>
    <w:rsid w:val="00AF66C4"/>
    <w:rsid w:val="00AF6B16"/>
    <w:rsid w:val="00AF7DE7"/>
    <w:rsid w:val="00B01AB1"/>
    <w:rsid w:val="00B052F6"/>
    <w:rsid w:val="00B14597"/>
    <w:rsid w:val="00B16964"/>
    <w:rsid w:val="00B24B20"/>
    <w:rsid w:val="00B24CE3"/>
    <w:rsid w:val="00B24F28"/>
    <w:rsid w:val="00B25118"/>
    <w:rsid w:val="00B25CDE"/>
    <w:rsid w:val="00B27D47"/>
    <w:rsid w:val="00B30846"/>
    <w:rsid w:val="00B30EDC"/>
    <w:rsid w:val="00B343FA"/>
    <w:rsid w:val="00B40068"/>
    <w:rsid w:val="00B414DA"/>
    <w:rsid w:val="00B4362C"/>
    <w:rsid w:val="00B4479D"/>
    <w:rsid w:val="00B44B27"/>
    <w:rsid w:val="00B543ED"/>
    <w:rsid w:val="00B5480D"/>
    <w:rsid w:val="00B555D0"/>
    <w:rsid w:val="00B60A62"/>
    <w:rsid w:val="00B61BDB"/>
    <w:rsid w:val="00B70C66"/>
    <w:rsid w:val="00B7194A"/>
    <w:rsid w:val="00B71A80"/>
    <w:rsid w:val="00B73A9A"/>
    <w:rsid w:val="00B812C4"/>
    <w:rsid w:val="00B81D56"/>
    <w:rsid w:val="00B86779"/>
    <w:rsid w:val="00B926D1"/>
    <w:rsid w:val="00B92A91"/>
    <w:rsid w:val="00B9750D"/>
    <w:rsid w:val="00B977C3"/>
    <w:rsid w:val="00BB1DBD"/>
    <w:rsid w:val="00BB7FC1"/>
    <w:rsid w:val="00BD105C"/>
    <w:rsid w:val="00BE04D8"/>
    <w:rsid w:val="00BE52FC"/>
    <w:rsid w:val="00BE6103"/>
    <w:rsid w:val="00BF4943"/>
    <w:rsid w:val="00BF7928"/>
    <w:rsid w:val="00C0166C"/>
    <w:rsid w:val="00C04B0C"/>
    <w:rsid w:val="00C13744"/>
    <w:rsid w:val="00C1772E"/>
    <w:rsid w:val="00C2234A"/>
    <w:rsid w:val="00C2350C"/>
    <w:rsid w:val="00C243A1"/>
    <w:rsid w:val="00C31308"/>
    <w:rsid w:val="00C316FC"/>
    <w:rsid w:val="00C32A76"/>
    <w:rsid w:val="00C32BE0"/>
    <w:rsid w:val="00C32FBB"/>
    <w:rsid w:val="00C332AD"/>
    <w:rsid w:val="00C43341"/>
    <w:rsid w:val="00C4571F"/>
    <w:rsid w:val="00C46534"/>
    <w:rsid w:val="00C50B43"/>
    <w:rsid w:val="00C520CF"/>
    <w:rsid w:val="00C52547"/>
    <w:rsid w:val="00C53F65"/>
    <w:rsid w:val="00C55583"/>
    <w:rsid w:val="00C72516"/>
    <w:rsid w:val="00C729A1"/>
    <w:rsid w:val="00C77FA6"/>
    <w:rsid w:val="00C80445"/>
    <w:rsid w:val="00C83F4F"/>
    <w:rsid w:val="00C864D7"/>
    <w:rsid w:val="00C90057"/>
    <w:rsid w:val="00CA027B"/>
    <w:rsid w:val="00CA0D5A"/>
    <w:rsid w:val="00CA0E96"/>
    <w:rsid w:val="00CA1AE3"/>
    <w:rsid w:val="00CA3674"/>
    <w:rsid w:val="00CB1E4C"/>
    <w:rsid w:val="00CB6941"/>
    <w:rsid w:val="00CB7C4D"/>
    <w:rsid w:val="00CC22AC"/>
    <w:rsid w:val="00CC3455"/>
    <w:rsid w:val="00CC59F5"/>
    <w:rsid w:val="00CC62E9"/>
    <w:rsid w:val="00CC7E45"/>
    <w:rsid w:val="00CD13E7"/>
    <w:rsid w:val="00CD1A25"/>
    <w:rsid w:val="00CD3CE2"/>
    <w:rsid w:val="00CD6D05"/>
    <w:rsid w:val="00CE0328"/>
    <w:rsid w:val="00CE0CB1"/>
    <w:rsid w:val="00CE5FF4"/>
    <w:rsid w:val="00CF0E8A"/>
    <w:rsid w:val="00CF6473"/>
    <w:rsid w:val="00CF7074"/>
    <w:rsid w:val="00D0058D"/>
    <w:rsid w:val="00D00AC1"/>
    <w:rsid w:val="00D00CFB"/>
    <w:rsid w:val="00D01C51"/>
    <w:rsid w:val="00D03539"/>
    <w:rsid w:val="00D04F1F"/>
    <w:rsid w:val="00D10742"/>
    <w:rsid w:val="00D11B9D"/>
    <w:rsid w:val="00D14800"/>
    <w:rsid w:val="00D17E09"/>
    <w:rsid w:val="00D22D11"/>
    <w:rsid w:val="00D40D50"/>
    <w:rsid w:val="00D4303F"/>
    <w:rsid w:val="00D43376"/>
    <w:rsid w:val="00D4455A"/>
    <w:rsid w:val="00D53C47"/>
    <w:rsid w:val="00D61C8C"/>
    <w:rsid w:val="00D7519B"/>
    <w:rsid w:val="00D77D76"/>
    <w:rsid w:val="00D83B62"/>
    <w:rsid w:val="00D9340A"/>
    <w:rsid w:val="00D93CCF"/>
    <w:rsid w:val="00D93DCC"/>
    <w:rsid w:val="00DA14A2"/>
    <w:rsid w:val="00DA2AB5"/>
    <w:rsid w:val="00DA5411"/>
    <w:rsid w:val="00DA59FF"/>
    <w:rsid w:val="00DB1DB9"/>
    <w:rsid w:val="00DB24CA"/>
    <w:rsid w:val="00DB2FC8"/>
    <w:rsid w:val="00DC05B7"/>
    <w:rsid w:val="00DC40C5"/>
    <w:rsid w:val="00DC64B0"/>
    <w:rsid w:val="00DC7248"/>
    <w:rsid w:val="00DD1D03"/>
    <w:rsid w:val="00DD2AA1"/>
    <w:rsid w:val="00DD7797"/>
    <w:rsid w:val="00DD7ED9"/>
    <w:rsid w:val="00DE0268"/>
    <w:rsid w:val="00DE2F2B"/>
    <w:rsid w:val="00DE3DAF"/>
    <w:rsid w:val="00DE62F3"/>
    <w:rsid w:val="00DF27F7"/>
    <w:rsid w:val="00DF3E94"/>
    <w:rsid w:val="00DF4614"/>
    <w:rsid w:val="00DF7B7B"/>
    <w:rsid w:val="00E018A8"/>
    <w:rsid w:val="00E0450E"/>
    <w:rsid w:val="00E10D8D"/>
    <w:rsid w:val="00E16B7C"/>
    <w:rsid w:val="00E206BA"/>
    <w:rsid w:val="00E22772"/>
    <w:rsid w:val="00E2431C"/>
    <w:rsid w:val="00E3047F"/>
    <w:rsid w:val="00E3222F"/>
    <w:rsid w:val="00E35585"/>
    <w:rsid w:val="00E357D4"/>
    <w:rsid w:val="00E40395"/>
    <w:rsid w:val="00E40D94"/>
    <w:rsid w:val="00E429AD"/>
    <w:rsid w:val="00E535C3"/>
    <w:rsid w:val="00E55813"/>
    <w:rsid w:val="00E70687"/>
    <w:rsid w:val="00E72589"/>
    <w:rsid w:val="00E776F1"/>
    <w:rsid w:val="00E8763E"/>
    <w:rsid w:val="00E90907"/>
    <w:rsid w:val="00E922F5"/>
    <w:rsid w:val="00EA0204"/>
    <w:rsid w:val="00EA36C5"/>
    <w:rsid w:val="00EA7FDD"/>
    <w:rsid w:val="00EB2A53"/>
    <w:rsid w:val="00EC685C"/>
    <w:rsid w:val="00EC79CC"/>
    <w:rsid w:val="00ED0C27"/>
    <w:rsid w:val="00ED0DF9"/>
    <w:rsid w:val="00ED409C"/>
    <w:rsid w:val="00EE0F94"/>
    <w:rsid w:val="00EE46B9"/>
    <w:rsid w:val="00EE5A5F"/>
    <w:rsid w:val="00EE6171"/>
    <w:rsid w:val="00EE65BD"/>
    <w:rsid w:val="00EE749B"/>
    <w:rsid w:val="00EF2A85"/>
    <w:rsid w:val="00EF4E66"/>
    <w:rsid w:val="00EF66B1"/>
    <w:rsid w:val="00F02B8E"/>
    <w:rsid w:val="00F04B17"/>
    <w:rsid w:val="00F071B9"/>
    <w:rsid w:val="00F21A91"/>
    <w:rsid w:val="00F21B29"/>
    <w:rsid w:val="00F22DDC"/>
    <w:rsid w:val="00F23282"/>
    <w:rsid w:val="00F239E9"/>
    <w:rsid w:val="00F255CE"/>
    <w:rsid w:val="00F35CFC"/>
    <w:rsid w:val="00F42CC8"/>
    <w:rsid w:val="00F4419E"/>
    <w:rsid w:val="00F54D2B"/>
    <w:rsid w:val="00F60B93"/>
    <w:rsid w:val="00F62786"/>
    <w:rsid w:val="00F64D51"/>
    <w:rsid w:val="00F70C3E"/>
    <w:rsid w:val="00F736BA"/>
    <w:rsid w:val="00F80939"/>
    <w:rsid w:val="00F84821"/>
    <w:rsid w:val="00F853BB"/>
    <w:rsid w:val="00F926CD"/>
    <w:rsid w:val="00F97D08"/>
    <w:rsid w:val="00FA015E"/>
    <w:rsid w:val="00FA55E7"/>
    <w:rsid w:val="00FA673E"/>
    <w:rsid w:val="00FB1A46"/>
    <w:rsid w:val="00FB627B"/>
    <w:rsid w:val="00FC61EC"/>
    <w:rsid w:val="00FC692B"/>
    <w:rsid w:val="00FD6896"/>
    <w:rsid w:val="00FD6FD9"/>
    <w:rsid w:val="00FE20EF"/>
    <w:rsid w:val="00FE26CC"/>
    <w:rsid w:val="00FE64A1"/>
    <w:rsid w:val="00FF01DF"/>
    <w:rsid w:val="00FF18BC"/>
    <w:rsid w:val="00FF1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CE336"/>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aliases w:val="Point 3 Char,Footnote text,ESPON Footnote Text,Schriftart: 9 pt,Schriftart: 10 pt,Schriftart: 8 pt,Κείμενο υποσημείωσης-KATERINA, Char Char Char"/>
    <w:basedOn w:val="a0"/>
    <w:link w:val="Charb"/>
    <w:uiPriority w:val="99"/>
    <w:semiHidden/>
    <w:unhideWhenUsed/>
    <w:rsid w:val="007A469B"/>
    <w:pPr>
      <w:spacing w:after="0" w:line="240" w:lineRule="auto"/>
    </w:pPr>
    <w:rPr>
      <w:sz w:val="20"/>
      <w:szCs w:val="20"/>
    </w:rPr>
  </w:style>
  <w:style w:type="character" w:customStyle="1" w:styleId="Charb">
    <w:name w:val="Κείμενο υποσημείωσης Char"/>
    <w:aliases w:val="Point 3 Char Char1,Footnote text Char1,ESPON Footnote Text Char1,Schriftart: 9 pt Char1,Schriftart: 10 pt Char1,Schriftart: 8 pt Char1,Κείμενο υποσημείωσης-KATERINA Char1, Char Char Char Char1"/>
    <w:basedOn w:val="a1"/>
    <w:link w:val="af8"/>
    <w:uiPriority w:val="99"/>
    <w:semiHidden/>
    <w:rsid w:val="007A469B"/>
    <w:rPr>
      <w:rFonts w:ascii="Cambria" w:hAnsi="Cambria"/>
      <w:color w:val="000000"/>
    </w:rPr>
  </w:style>
  <w:style w:type="character" w:styleId="af9">
    <w:name w:val="footnote reference"/>
    <w:aliases w:val="Footnote symbol,Footnote,υποσημείωση1"/>
    <w:basedOn w:val="a1"/>
    <w:semiHidden/>
    <w:unhideWhenUsed/>
    <w:rsid w:val="007A469B"/>
    <w:rPr>
      <w:vertAlign w:val="superscript"/>
    </w:rPr>
  </w:style>
  <w:style w:type="character" w:styleId="-0">
    <w:name w:val="FollowedHyperlink"/>
    <w:basedOn w:val="a1"/>
    <w:uiPriority w:val="99"/>
    <w:semiHidden/>
    <w:unhideWhenUsed/>
    <w:rsid w:val="0000389F"/>
    <w:rPr>
      <w:color w:val="800080" w:themeColor="followedHyperlink"/>
      <w:u w:val="single"/>
    </w:rPr>
  </w:style>
  <w:style w:type="paragraph" w:styleId="20">
    <w:name w:val="Body Text 2"/>
    <w:basedOn w:val="a0"/>
    <w:link w:val="2Char0"/>
    <w:rsid w:val="004A1D3C"/>
    <w:pPr>
      <w:spacing w:line="480" w:lineRule="auto"/>
      <w:jc w:val="left"/>
    </w:pPr>
    <w:rPr>
      <w:rFonts w:ascii="Times New Roman" w:hAnsi="Times New Roman"/>
      <w:color w:val="auto"/>
      <w:sz w:val="24"/>
      <w:szCs w:val="24"/>
      <w:lang w:eastAsia="el-GR"/>
    </w:rPr>
  </w:style>
  <w:style w:type="character" w:customStyle="1" w:styleId="2Char0">
    <w:name w:val="Σώμα κείμενου 2 Char"/>
    <w:basedOn w:val="a1"/>
    <w:link w:val="20"/>
    <w:rsid w:val="004A1D3C"/>
    <w:rPr>
      <w:sz w:val="24"/>
      <w:szCs w:val="24"/>
      <w:lang w:eastAsia="el-GR"/>
    </w:rPr>
  </w:style>
  <w:style w:type="paragraph" w:styleId="Web">
    <w:name w:val="Normal (Web)"/>
    <w:basedOn w:val="a0"/>
    <w:rsid w:val="004A1D3C"/>
    <w:pPr>
      <w:spacing w:after="0" w:line="240" w:lineRule="auto"/>
      <w:jc w:val="left"/>
    </w:pPr>
    <w:rPr>
      <w:rFonts w:ascii="Arial" w:hAnsi="Arial" w:cs="Arial"/>
      <w:color w:val="334E2A"/>
      <w:lang w:eastAsia="el-GR"/>
    </w:rPr>
  </w:style>
  <w:style w:type="character" w:customStyle="1" w:styleId="-HTMLChar">
    <w:name w:val="Προ-διαμορφωμένο HTML Char"/>
    <w:aliases w:val="Char Char,Char1 Char"/>
    <w:link w:val="-HTML"/>
    <w:locked/>
    <w:rsid w:val="004A1D3C"/>
    <w:rPr>
      <w:rFonts w:ascii="Verdana" w:eastAsia="Arial Unicode MS" w:hAnsi="Verdana" w:cs="Arial Unicode MS"/>
      <w:color w:val="000000"/>
      <w:sz w:val="22"/>
      <w:szCs w:val="22"/>
      <w:lang w:eastAsia="el-GR"/>
    </w:rPr>
  </w:style>
  <w:style w:type="paragraph" w:styleId="-HTML">
    <w:name w:val="HTML Preformatted"/>
    <w:aliases w:val="Char,Char1"/>
    <w:basedOn w:val="a0"/>
    <w:link w:val="-HTMLChar"/>
    <w:rsid w:val="004A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a1"/>
    <w:uiPriority w:val="99"/>
    <w:semiHidden/>
    <w:rsid w:val="004A1D3C"/>
    <w:rPr>
      <w:rFonts w:ascii="Consolas" w:hAnsi="Consolas" w:cs="Consolas"/>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
    <w:semiHidden/>
    <w:rsid w:val="004A1D3C"/>
    <w:rPr>
      <w:lang w:eastAsia="el-GR"/>
    </w:rPr>
  </w:style>
  <w:style w:type="paragraph" w:customStyle="1" w:styleId="HChG">
    <w:name w:val="_ H _Ch_G"/>
    <w:basedOn w:val="a0"/>
    <w:next w:val="a0"/>
    <w:rsid w:val="005F42A0"/>
    <w:pPr>
      <w:keepNext/>
      <w:keepLines/>
      <w:tabs>
        <w:tab w:val="right" w:pos="851"/>
      </w:tabs>
      <w:suppressAutoHyphens/>
      <w:spacing w:before="360" w:after="240" w:line="300" w:lineRule="exact"/>
      <w:ind w:left="1134" w:right="1134" w:hanging="1134"/>
      <w:jc w:val="left"/>
    </w:pPr>
    <w:rPr>
      <w:rFonts w:ascii="Times New Roman" w:eastAsia="SimSun" w:hAnsi="Times New Roman"/>
      <w:b/>
      <w:color w:val="auto"/>
      <w:sz w:val="28"/>
      <w:szCs w:val="20"/>
      <w:lang w:val="en-GB" w:eastAsia="zh-CN"/>
    </w:rPr>
  </w:style>
  <w:style w:type="paragraph" w:customStyle="1" w:styleId="SingleTxtG">
    <w:name w:val="_ Single Txt_G"/>
    <w:basedOn w:val="a0"/>
    <w:link w:val="SingleTxtGChar"/>
    <w:rsid w:val="00A6127A"/>
    <w:pPr>
      <w:suppressAutoHyphens/>
      <w:spacing w:line="240" w:lineRule="atLeast"/>
      <w:ind w:left="1134" w:right="1134"/>
    </w:pPr>
    <w:rPr>
      <w:rFonts w:ascii="Times New Roman" w:eastAsia="SimSun" w:hAnsi="Times New Roman"/>
      <w:color w:val="auto"/>
      <w:sz w:val="20"/>
      <w:szCs w:val="20"/>
      <w:lang w:val="en-GB" w:eastAsia="zh-CN"/>
    </w:rPr>
  </w:style>
  <w:style w:type="character" w:customStyle="1" w:styleId="SingleTxtGChar">
    <w:name w:val="_ Single Txt_G Char"/>
    <w:link w:val="SingleTxtG"/>
    <w:rsid w:val="00A6127A"/>
    <w:rPr>
      <w:rFonts w:eastAsia="SimSun"/>
      <w:lang w:val="en-GB" w:eastAsia="zh-CN"/>
    </w:rPr>
  </w:style>
  <w:style w:type="character" w:customStyle="1" w:styleId="UnresolvedMention">
    <w:name w:val="Unresolved Mention"/>
    <w:basedOn w:val="a1"/>
    <w:uiPriority w:val="99"/>
    <w:semiHidden/>
    <w:unhideWhenUsed/>
    <w:rsid w:val="006F0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esamea.gr/our-actions/rest-actions/4258-ethniko-programma-gia-tin-efarmogi-tis-symbasis-gia-ta-dikaiomata-ton-atomon-me-anapiria-me-stoxo-tin-entaxi-kai-tin-koinoniki-prostasia-ton-dikaiomaton-ton-atomon-me-anapiria-me-xronies-pathiseis-kai-ton-oikogeneion-toys-kai-tin-arsi-olon-ton-morfon-dia" TargetMode="External"/><Relationship Id="rId1" Type="http://schemas.openxmlformats.org/officeDocument/2006/relationships/hyperlink" Target="https://tbinternet.ohchr.org/_layouts/15/treatybodyexternal/Download.aspx?symbolno=CRPD%2fC%2fGRC%2fCO%2f1&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gHelveticaUCPol">
    <w:altName w:val="Calibri"/>
    <w:panose1 w:val="00000000000000000000"/>
    <w:charset w:val="A1"/>
    <w:family w:val="auto"/>
    <w:notTrueType/>
    <w:pitch w:val="default"/>
    <w:sig w:usb0="00000081" w:usb1="00000000" w:usb2="00000000" w:usb3="00000000" w:csb0="00000008" w:csb1="00000000"/>
  </w:font>
  <w:font w:name="MyriadPro-Regular">
    <w:panose1 w:val="00000000000000000000"/>
    <w:charset w:val="A1"/>
    <w:family w:val="auto"/>
    <w:notTrueType/>
    <w:pitch w:val="default"/>
    <w:sig w:usb0="00000081" w:usb1="08070000" w:usb2="00000010" w:usb3="00000000" w:csb0="00020008"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095641"/>
    <w:rsid w:val="001138EA"/>
    <w:rsid w:val="00161B07"/>
    <w:rsid w:val="001B7818"/>
    <w:rsid w:val="001E65E6"/>
    <w:rsid w:val="00230B15"/>
    <w:rsid w:val="002402DB"/>
    <w:rsid w:val="002D1AE4"/>
    <w:rsid w:val="002F4A22"/>
    <w:rsid w:val="003032A1"/>
    <w:rsid w:val="0034082E"/>
    <w:rsid w:val="0034787E"/>
    <w:rsid w:val="003961D0"/>
    <w:rsid w:val="00424473"/>
    <w:rsid w:val="004267AB"/>
    <w:rsid w:val="00471FD5"/>
    <w:rsid w:val="004943FF"/>
    <w:rsid w:val="00521F5C"/>
    <w:rsid w:val="005220B4"/>
    <w:rsid w:val="005765B3"/>
    <w:rsid w:val="005E244C"/>
    <w:rsid w:val="006D634C"/>
    <w:rsid w:val="00716439"/>
    <w:rsid w:val="007F33F3"/>
    <w:rsid w:val="0081429B"/>
    <w:rsid w:val="00814CB5"/>
    <w:rsid w:val="0088141A"/>
    <w:rsid w:val="0089444E"/>
    <w:rsid w:val="008C06AB"/>
    <w:rsid w:val="008C71F5"/>
    <w:rsid w:val="008E0B57"/>
    <w:rsid w:val="009406AF"/>
    <w:rsid w:val="00943CE8"/>
    <w:rsid w:val="0095088E"/>
    <w:rsid w:val="00984FA9"/>
    <w:rsid w:val="00A117C4"/>
    <w:rsid w:val="00A346C6"/>
    <w:rsid w:val="00A54424"/>
    <w:rsid w:val="00AE209C"/>
    <w:rsid w:val="00AE2AA9"/>
    <w:rsid w:val="00B17A2B"/>
    <w:rsid w:val="00B2106C"/>
    <w:rsid w:val="00BE0C4E"/>
    <w:rsid w:val="00C1380E"/>
    <w:rsid w:val="00C92338"/>
    <w:rsid w:val="00D80557"/>
    <w:rsid w:val="00D87136"/>
    <w:rsid w:val="00E070D4"/>
    <w:rsid w:val="00E455EA"/>
    <w:rsid w:val="00EC4095"/>
    <w:rsid w:val="00F613A3"/>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8ACF1E2-8094-414A-B91C-2182927A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4</TotalTime>
  <Pages>7</Pages>
  <Words>1592</Words>
  <Characters>8600</Characters>
  <Application>Microsoft Office Word</Application>
  <DocSecurity>0</DocSecurity>
  <Lines>71</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3</cp:revision>
  <cp:lastPrinted>2019-07-25T05:28:00Z</cp:lastPrinted>
  <dcterms:created xsi:type="dcterms:W3CDTF">2019-10-07T06:32:00Z</dcterms:created>
  <dcterms:modified xsi:type="dcterms:W3CDTF">2019-10-07T09:33:00Z</dcterms:modified>
  <cp:contentStatus/>
  <dc:language>Ελληνικά</dc:language>
  <cp:version>am-20180624</cp:version>
</cp:coreProperties>
</file>