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rsidR="00CC62E9" w:rsidRPr="00AB2576" w:rsidRDefault="007D1B7C" w:rsidP="00CD3CE2">
          <w:pPr>
            <w:pStyle w:val="ac"/>
          </w:pPr>
          <w:r w:rsidRPr="00EF4181">
            <w:rPr>
              <w:rFonts w:asciiTheme="majorHAnsi" w:hAnsiTheme="majorHAnsi"/>
            </w:rPr>
            <w:t>ΕΞΑΙΡΕΤΙΚΑ ΕΠΕΙΓΟΝ</w:t>
          </w:r>
        </w:p>
      </w:sdtContent>
    </w:sdt>
    <w:p w:rsidR="00A5663B" w:rsidRPr="00A5663B" w:rsidRDefault="00336283"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9-16T00:00:00Z">
                    <w:dateFormat w:val="dd.MM.yyyy"/>
                    <w:lid w:val="el-GR"/>
                    <w:storeMappedDataAs w:val="dateTime"/>
                    <w:calendar w:val="gregorian"/>
                  </w:date>
                </w:sdtPr>
                <w:sdtEndPr>
                  <w:rPr>
                    <w:rStyle w:val="a1"/>
                  </w:rPr>
                </w:sdtEndPr>
                <w:sdtContent>
                  <w:r w:rsidR="004237B9">
                    <w:rPr>
                      <w:rStyle w:val="Char6"/>
                    </w:rPr>
                    <w:t>16.09.2019</w:t>
                  </w:r>
                </w:sdtContent>
              </w:sdt>
            </w:sdtContent>
          </w:sdt>
        </w:sdtContent>
      </w:sdt>
    </w:p>
    <w:p w:rsidR="00A5663B" w:rsidRPr="00A5663B" w:rsidRDefault="00336283"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4237B9">
            <w:rPr>
              <w:rStyle w:val="Char6"/>
            </w:rPr>
            <w:t>1224</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κ</w:t>
                      </w:r>
                      <w:r w:rsidR="004E1C48">
                        <w:t xml:space="preserve">α Νίκη </w:t>
                      </w:r>
                      <w:proofErr w:type="spellStart"/>
                      <w:r w:rsidR="004E1C48">
                        <w:t>Κεραμέως</w:t>
                      </w:r>
                      <w:proofErr w:type="spellEnd"/>
                      <w:r w:rsidR="004E1C48">
                        <w:t xml:space="preserve">, </w:t>
                      </w:r>
                      <w:r w:rsidR="00371099">
                        <w:t xml:space="preserve">Υπουργό </w:t>
                      </w:r>
                      <w:r w:rsidR="00EB75A7">
                        <w:t xml:space="preserve">Παιδείας </w:t>
                      </w:r>
                      <w:r w:rsidR="004E1C48">
                        <w:t>και Θρησκευμάτων</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336283"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61439">
                    <w:t xml:space="preserve">Η Ε.Σ.Α.μεΑ. καταθέτει </w:t>
                  </w:r>
                  <w:r w:rsidR="00671458">
                    <w:t xml:space="preserve">το σύνολο των αιτημάτων της για </w:t>
                  </w:r>
                  <w:r w:rsidR="00671458" w:rsidRPr="00671458">
                    <w:t xml:space="preserve">την </w:t>
                  </w:r>
                  <w:r w:rsidR="00671458">
                    <w:t>ε</w:t>
                  </w:r>
                  <w:r w:rsidR="00671458" w:rsidRPr="00671458">
                    <w:t>κπαίδευση των μαθητών με αναπηρία ή/ και ειδικές εκπαιδευτικές ανάγκες</w:t>
                  </w:r>
                </w:sdtContent>
              </w:sdt>
              <w:r w:rsidR="002D0AB7">
                <w:rPr>
                  <w:rStyle w:val="ab"/>
                </w:rPr>
                <w:t>»</w:t>
              </w:r>
            </w:p>
            <w:p w:rsidR="002D0AB7" w:rsidRDefault="00336283"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rsidR="00EE5A5F" w:rsidRPr="00BB6FBB" w:rsidRDefault="004E1C48" w:rsidP="002D2A79">
              <w:pPr>
                <w:rPr>
                  <w:sz w:val="23"/>
                  <w:szCs w:val="23"/>
                </w:rPr>
              </w:pPr>
              <w:r>
                <w:rPr>
                  <w:b/>
                  <w:sz w:val="23"/>
                  <w:szCs w:val="23"/>
                </w:rPr>
                <w:t>Κυρία</w:t>
              </w:r>
              <w:r w:rsidR="002D2A79" w:rsidRPr="00EF4181">
                <w:rPr>
                  <w:b/>
                  <w:sz w:val="23"/>
                  <w:szCs w:val="23"/>
                </w:rPr>
                <w:t xml:space="preserve"> </w:t>
              </w:r>
              <w:r w:rsidR="00371099" w:rsidRPr="00EF4181">
                <w:rPr>
                  <w:b/>
                  <w:sz w:val="23"/>
                  <w:szCs w:val="23"/>
                </w:rPr>
                <w:t xml:space="preserve">Υπουργέ, </w:t>
              </w:r>
            </w:p>
            <w:p w:rsidR="00E93F4C" w:rsidRPr="009A2D8F" w:rsidRDefault="00674144" w:rsidP="00E67584">
              <w:pPr>
                <w:rPr>
                  <w:sz w:val="23"/>
                  <w:szCs w:val="23"/>
                </w:rPr>
              </w:pPr>
              <w:r w:rsidRPr="00EF4181">
                <w:rPr>
                  <w:sz w:val="23"/>
                  <w:szCs w:val="23"/>
                </w:rPr>
                <w:t xml:space="preserve">Η Εθνική Συνομοσπονδία Ατόμων με Αναπηρία (Ε.Σ.Α.μεΑ.) </w:t>
              </w:r>
              <w:r w:rsidR="006E2E56">
                <w:rPr>
                  <w:sz w:val="23"/>
                  <w:szCs w:val="23"/>
                </w:rPr>
                <w:t>-</w:t>
              </w:r>
              <w:r w:rsidRPr="00EF4181">
                <w:rPr>
                  <w:sz w:val="23"/>
                  <w:szCs w:val="23"/>
                </w:rPr>
                <w:t>που αποτελεί τον τριτοβάθμιο κοινωνικό και συνδικαλιστικό φορέα των ατόμων με αναπηρία και των</w:t>
              </w:r>
              <w:r w:rsidR="00977C9D" w:rsidRPr="00EF4181">
                <w:rPr>
                  <w:sz w:val="23"/>
                  <w:szCs w:val="23"/>
                </w:rPr>
                <w:t xml:space="preserve"> </w:t>
              </w:r>
              <w:r w:rsidRPr="00EF4181">
                <w:rPr>
                  <w:sz w:val="23"/>
                  <w:szCs w:val="23"/>
                </w:rPr>
                <w:t>οικογενειών τους σ</w:t>
              </w:r>
              <w:r w:rsidR="008704C1">
                <w:rPr>
                  <w:sz w:val="23"/>
                  <w:szCs w:val="23"/>
                </w:rPr>
                <w:t>τη χώρα, επίσημα αναγνωρισμένο Κ</w:t>
              </w:r>
              <w:r w:rsidRPr="00EF4181">
                <w:rPr>
                  <w:sz w:val="23"/>
                  <w:szCs w:val="23"/>
                </w:rPr>
                <w:t xml:space="preserve">οινωνικό Εταίρο της ελληνικής </w:t>
              </w:r>
              <w:r w:rsidR="008704C1">
                <w:rPr>
                  <w:sz w:val="23"/>
                  <w:szCs w:val="23"/>
                </w:rPr>
                <w:t>π</w:t>
              </w:r>
              <w:r w:rsidRPr="00EF4181">
                <w:rPr>
                  <w:sz w:val="23"/>
                  <w:szCs w:val="23"/>
                </w:rPr>
                <w:t>ολιτείας σε ζητήματα αναπηρίας-</w:t>
              </w:r>
              <w:r w:rsidR="009C4CF2" w:rsidRPr="00EF4181">
                <w:rPr>
                  <w:sz w:val="23"/>
                  <w:szCs w:val="23"/>
                </w:rPr>
                <w:t xml:space="preserve"> με το παρόν έγγραφό της </w:t>
              </w:r>
              <w:r w:rsidR="004E1C48" w:rsidRPr="004E1C48">
                <w:rPr>
                  <w:sz w:val="23"/>
                  <w:szCs w:val="23"/>
                </w:rPr>
                <w:t>εκφράζει τα συγχαρητήριά της για την ανάληψη</w:t>
              </w:r>
              <w:r w:rsidR="004E1C48">
                <w:rPr>
                  <w:sz w:val="23"/>
                  <w:szCs w:val="23"/>
                </w:rPr>
                <w:t xml:space="preserve"> των καθηκόντων σας στη θέση της</w:t>
              </w:r>
              <w:r w:rsidR="004E1C48" w:rsidRPr="004E1C48">
                <w:rPr>
                  <w:sz w:val="23"/>
                  <w:szCs w:val="23"/>
                </w:rPr>
                <w:t xml:space="preserve"> Υπουργού Παιδείας </w:t>
              </w:r>
              <w:r w:rsidR="008704C1">
                <w:rPr>
                  <w:sz w:val="23"/>
                  <w:szCs w:val="23"/>
                </w:rPr>
                <w:t xml:space="preserve">και Θρησκευμάτων </w:t>
              </w:r>
              <w:r w:rsidR="004E1C48" w:rsidRPr="004E1C48">
                <w:rPr>
                  <w:sz w:val="23"/>
                  <w:szCs w:val="23"/>
                </w:rPr>
                <w:t>και εύχεται καλή επιτυχία στ</w:t>
              </w:r>
              <w:r w:rsidR="002765FE">
                <w:rPr>
                  <w:sz w:val="23"/>
                  <w:szCs w:val="23"/>
                </w:rPr>
                <w:t>ο δύσκολο και επίπονο έργο σας.</w:t>
              </w:r>
            </w:p>
            <w:p w:rsidR="00073EA3" w:rsidRDefault="00EB75A7" w:rsidP="00E67584">
              <w:pPr>
                <w:rPr>
                  <w:rFonts w:asciiTheme="majorHAnsi" w:hAnsiTheme="majorHAnsi"/>
                  <w:bCs/>
                  <w:color w:val="auto"/>
                  <w:sz w:val="23"/>
                  <w:szCs w:val="23"/>
                </w:rPr>
              </w:pPr>
              <w:r w:rsidRPr="00EB75A7">
                <w:rPr>
                  <w:rFonts w:asciiTheme="majorHAnsi" w:hAnsiTheme="majorHAnsi"/>
                  <w:bCs/>
                  <w:color w:val="auto"/>
                  <w:sz w:val="23"/>
                  <w:szCs w:val="23"/>
                </w:rPr>
                <w:t>Δυστυχώς, κατά τη διάρκεια της παρατεταμένης οικονομικής κρίσης, οι αδυναμίες και τα προβλήματα του συστήματος εκπαίδευσης για τα άτ</w:t>
              </w:r>
              <w:r w:rsidR="00073EA3">
                <w:rPr>
                  <w:rFonts w:asciiTheme="majorHAnsi" w:hAnsiTheme="majorHAnsi"/>
                  <w:bCs/>
                  <w:color w:val="auto"/>
                  <w:sz w:val="23"/>
                  <w:szCs w:val="23"/>
                </w:rPr>
                <w:t xml:space="preserve">ομα με αναπηρία οξύνθηκαν </w:t>
              </w:r>
              <w:r w:rsidR="008704C1">
                <w:rPr>
                  <w:rFonts w:asciiTheme="majorHAnsi" w:hAnsiTheme="majorHAnsi"/>
                  <w:bCs/>
                  <w:color w:val="auto"/>
                  <w:sz w:val="23"/>
                  <w:szCs w:val="23"/>
                </w:rPr>
                <w:t xml:space="preserve">ακόμη </w:t>
              </w:r>
              <w:r w:rsidRPr="00EB75A7">
                <w:rPr>
                  <w:rFonts w:asciiTheme="majorHAnsi" w:hAnsiTheme="majorHAnsi"/>
                  <w:bCs/>
                  <w:color w:val="auto"/>
                  <w:sz w:val="23"/>
                  <w:szCs w:val="23"/>
                </w:rPr>
                <w:t xml:space="preserve">περισσότερο, κυρίως εξαιτίας της μείωσης των ήδη χαμηλών κονδυλίων που διαχρονικά κατευθύνονται στην εκπαίδευση των ατόμων με αναπηρία. </w:t>
              </w:r>
            </w:p>
            <w:p w:rsidR="00073EA3" w:rsidRDefault="00EB75A7" w:rsidP="005A29C2">
              <w:pPr>
                <w:rPr>
                  <w:rFonts w:asciiTheme="majorHAnsi" w:hAnsiTheme="majorHAnsi"/>
                  <w:bCs/>
                  <w:color w:val="auto"/>
                  <w:sz w:val="23"/>
                  <w:szCs w:val="23"/>
                </w:rPr>
              </w:pPr>
              <w:r w:rsidRPr="00EB75A7">
                <w:rPr>
                  <w:rFonts w:asciiTheme="majorHAnsi" w:hAnsiTheme="majorHAnsi"/>
                  <w:bCs/>
                  <w:color w:val="auto"/>
                  <w:sz w:val="23"/>
                  <w:szCs w:val="23"/>
                </w:rPr>
                <w:t>Η διαρκής αυτή  υποχρηματοδότηση, σε συνδυασμό με το ελλιπές θεσμικό πλαίσιο που διέπει το σύστημα εκπ</w:t>
              </w:r>
              <w:r w:rsidR="002A13AB">
                <w:rPr>
                  <w:rFonts w:asciiTheme="majorHAnsi" w:hAnsiTheme="majorHAnsi"/>
                  <w:bCs/>
                  <w:color w:val="auto"/>
                  <w:sz w:val="23"/>
                  <w:szCs w:val="23"/>
                </w:rPr>
                <w:t>αίδευσης των ατόμων με αναπηρία</w:t>
              </w:r>
              <w:r w:rsidRPr="00EB75A7">
                <w:rPr>
                  <w:rFonts w:asciiTheme="majorHAnsi" w:hAnsiTheme="majorHAnsi"/>
                  <w:bCs/>
                  <w:color w:val="auto"/>
                  <w:sz w:val="23"/>
                  <w:szCs w:val="23"/>
                </w:rPr>
                <w:t xml:space="preserve">, απαιτεί από μέρους της ηγεσίας του Υπουργείου Παιδείας να προχωρήσει στο σχεδιασμό και στην εφαρμογή ενός σχεδίου ουσιαστικής θεσμικής και διαδικαστικής ανασυγκρότησής του, </w:t>
              </w:r>
              <w:r w:rsidR="00FB4E39">
                <w:rPr>
                  <w:rFonts w:asciiTheme="majorHAnsi" w:hAnsiTheme="majorHAnsi"/>
                  <w:bCs/>
                  <w:color w:val="auto"/>
                  <w:sz w:val="23"/>
                  <w:szCs w:val="23"/>
                </w:rPr>
                <w:t xml:space="preserve">για τη </w:t>
              </w:r>
              <w:r w:rsidR="00796F56">
                <w:rPr>
                  <w:rFonts w:asciiTheme="majorHAnsi" w:hAnsiTheme="majorHAnsi"/>
                  <w:bCs/>
                  <w:color w:val="auto"/>
                  <w:sz w:val="23"/>
                  <w:szCs w:val="23"/>
                </w:rPr>
                <w:t>μετάβαση σε ένα σχολείο για όλους τους μαθητές,</w:t>
              </w:r>
              <w:r w:rsidR="00796F56" w:rsidRPr="00796F56">
                <w:t xml:space="preserve"> </w:t>
              </w:r>
              <w:r w:rsidR="00FB4E39">
                <w:rPr>
                  <w:rFonts w:asciiTheme="majorHAnsi" w:hAnsiTheme="majorHAnsi"/>
                  <w:bCs/>
                  <w:color w:val="auto"/>
                  <w:sz w:val="23"/>
                  <w:szCs w:val="23"/>
                </w:rPr>
                <w:t>ικανό</w:t>
              </w:r>
              <w:r w:rsidR="00796F56" w:rsidRPr="00796F56">
                <w:rPr>
                  <w:rFonts w:asciiTheme="majorHAnsi" w:hAnsiTheme="majorHAnsi"/>
                  <w:bCs/>
                  <w:color w:val="auto"/>
                  <w:sz w:val="23"/>
                  <w:szCs w:val="23"/>
                </w:rPr>
                <w:t xml:space="preserve"> να ανταποκρίνεται θετικά </w:t>
              </w:r>
              <w:r w:rsidR="00FB4E39">
                <w:rPr>
                  <w:rFonts w:asciiTheme="majorHAnsi" w:hAnsiTheme="majorHAnsi"/>
                  <w:bCs/>
                  <w:color w:val="auto"/>
                  <w:sz w:val="23"/>
                  <w:szCs w:val="23"/>
                </w:rPr>
                <w:t xml:space="preserve">σε μια εξατομικευμένη εκπαιδευτική διαδικασία στη βάση της </w:t>
              </w:r>
              <w:r w:rsidR="00796F56" w:rsidRPr="00796F56">
                <w:rPr>
                  <w:rFonts w:asciiTheme="majorHAnsi" w:hAnsiTheme="majorHAnsi"/>
                  <w:bCs/>
                  <w:color w:val="auto"/>
                  <w:sz w:val="23"/>
                  <w:szCs w:val="23"/>
                </w:rPr>
                <w:t>ποικιλομορφία</w:t>
              </w:r>
              <w:r w:rsidR="00FB4E39">
                <w:rPr>
                  <w:rFonts w:asciiTheme="majorHAnsi" w:hAnsiTheme="majorHAnsi"/>
                  <w:bCs/>
                  <w:color w:val="auto"/>
                  <w:sz w:val="23"/>
                  <w:szCs w:val="23"/>
                </w:rPr>
                <w:t>ς</w:t>
              </w:r>
              <w:r w:rsidR="00796F56" w:rsidRPr="00796F56">
                <w:rPr>
                  <w:rFonts w:asciiTheme="majorHAnsi" w:hAnsiTheme="majorHAnsi"/>
                  <w:bCs/>
                  <w:color w:val="auto"/>
                  <w:sz w:val="23"/>
                  <w:szCs w:val="23"/>
                </w:rPr>
                <w:t xml:space="preserve"> του μαθητικού πληθυσμού, αφαιρώντας όλα τα εμπόδια που δυσχεραίνουν την πρόσβαση σε ισότιμη κα</w:t>
              </w:r>
              <w:r w:rsidR="00796F56">
                <w:rPr>
                  <w:rFonts w:asciiTheme="majorHAnsi" w:hAnsiTheme="majorHAnsi"/>
                  <w:bCs/>
                  <w:color w:val="auto"/>
                  <w:sz w:val="23"/>
                  <w:szCs w:val="23"/>
                </w:rPr>
                <w:t xml:space="preserve">ι χωρίς αποκλεισμούς εκπαίδευση, </w:t>
              </w:r>
              <w:r w:rsidRPr="00EB75A7">
                <w:rPr>
                  <w:rFonts w:asciiTheme="majorHAnsi" w:hAnsiTheme="majorHAnsi"/>
                  <w:bCs/>
                  <w:color w:val="auto"/>
                  <w:sz w:val="23"/>
                  <w:szCs w:val="23"/>
                </w:rPr>
                <w:t xml:space="preserve">όπως </w:t>
              </w:r>
              <w:r w:rsidRPr="00EB75A7">
                <w:rPr>
                  <w:rFonts w:asciiTheme="majorHAnsi" w:hAnsiTheme="majorHAnsi"/>
                  <w:bCs/>
                  <w:color w:val="auto"/>
                  <w:sz w:val="23"/>
                  <w:szCs w:val="23"/>
                </w:rPr>
                <w:lastRenderedPageBreak/>
                <w:t xml:space="preserve">επιτάσσει </w:t>
              </w:r>
              <w:r w:rsidR="00796F56">
                <w:rPr>
                  <w:rFonts w:asciiTheme="majorHAnsi" w:hAnsiTheme="majorHAnsi"/>
                  <w:bCs/>
                  <w:color w:val="auto"/>
                  <w:sz w:val="23"/>
                  <w:szCs w:val="23"/>
                </w:rPr>
                <w:t xml:space="preserve">το σύνταγμα της χώρας και </w:t>
              </w:r>
              <w:r w:rsidRPr="00EB75A7">
                <w:rPr>
                  <w:rFonts w:asciiTheme="majorHAnsi" w:hAnsiTheme="majorHAnsi"/>
                  <w:bCs/>
                  <w:color w:val="auto"/>
                  <w:sz w:val="23"/>
                  <w:szCs w:val="23"/>
                </w:rPr>
                <w:t>το άρθρο 24 «Εκπαίδευση» της Σύμβασης των Ηνωμένων Εθνών για τα δικαιώματα των ατόμων με αναπηρία, η οποία μαζί με το προαιρετικό της πρωτόκολλο κυρώθηκε από ελληνική  Βουλή μ</w:t>
              </w:r>
              <w:r w:rsidR="00100990">
                <w:rPr>
                  <w:rFonts w:asciiTheme="majorHAnsi" w:hAnsiTheme="majorHAnsi"/>
                  <w:bCs/>
                  <w:color w:val="auto"/>
                  <w:sz w:val="23"/>
                  <w:szCs w:val="23"/>
                </w:rPr>
                <w:t>ε τη ψήφιση του νόμου 4074/2012.</w:t>
              </w:r>
            </w:p>
            <w:p w:rsidR="00BB6FBB" w:rsidRDefault="00100990" w:rsidP="005A29C2">
              <w:pPr>
                <w:rPr>
                  <w:rFonts w:asciiTheme="majorHAnsi" w:hAnsiTheme="majorHAnsi"/>
                  <w:bCs/>
                  <w:color w:val="auto"/>
                  <w:sz w:val="23"/>
                  <w:szCs w:val="23"/>
                </w:rPr>
              </w:pPr>
              <w:r w:rsidRPr="00100990">
                <w:rPr>
                  <w:rFonts w:asciiTheme="majorHAnsi" w:hAnsiTheme="majorHAnsi"/>
                  <w:bCs/>
                  <w:color w:val="auto"/>
                  <w:sz w:val="23"/>
                  <w:szCs w:val="23"/>
                </w:rPr>
                <w:t>Τα στοιχεία που έφερε στη δημοσιότητα το Παρατηρητήριο της Ε.Σ.Α.μεΑ. με το 5ο Δελτίο Στατιστικής Πληροφόρησης που έχει ως αντικείμενο την εκπαίδευση των μαθητών με αναπηρία ή/και ειδικές εκπαιδευτικές ανάγκες, αποκαλύπτουν ότι το μέγεθος του μαθητικού πληθυσμού με αναπηρία ή/και ειδικές εκπαιδευτικές ανάγκες  στη  χώρα είναι ιδιαίτερα σημαντικό (90.743 μαθητές), αποτελώντας το 6.3% του συνολικού μαθητικού πληθυσμού. Τα στοιχεία ωστόσο είναι ιδιαίτερα ανησυχητικά καθώς υποδεικνύουν ότι  η</w:t>
              </w:r>
              <w:r w:rsidR="0012691B">
                <w:rPr>
                  <w:rFonts w:asciiTheme="majorHAnsi" w:hAnsiTheme="majorHAnsi"/>
                  <w:bCs/>
                  <w:color w:val="auto"/>
                  <w:sz w:val="23"/>
                  <w:szCs w:val="23"/>
                </w:rPr>
                <w:t xml:space="preserve"> πλειονότητα αυτών των μαθητών,</w:t>
              </w:r>
              <w:r w:rsidRPr="00100990">
                <w:rPr>
                  <w:rFonts w:asciiTheme="majorHAnsi" w:hAnsiTheme="majorHAnsi"/>
                  <w:bCs/>
                  <w:color w:val="auto"/>
                  <w:sz w:val="23"/>
                  <w:szCs w:val="23"/>
                </w:rPr>
                <w:t xml:space="preserve"> παρότι φοιτούν σε γενικά σχολεία, δεν λαμβάνουν καμία εξειδικευμένη υποστήριξη. </w:t>
              </w:r>
            </w:p>
            <w:p w:rsidR="00100990" w:rsidRPr="005A29C2" w:rsidRDefault="00100990" w:rsidP="005A29C2">
              <w:pPr>
                <w:rPr>
                  <w:rFonts w:asciiTheme="majorHAnsi" w:hAnsiTheme="majorHAnsi"/>
                  <w:bCs/>
                  <w:color w:val="auto"/>
                  <w:sz w:val="23"/>
                  <w:szCs w:val="23"/>
                </w:rPr>
              </w:pPr>
              <w:r w:rsidRPr="00100990">
                <w:rPr>
                  <w:rFonts w:asciiTheme="majorHAnsi" w:hAnsiTheme="majorHAnsi"/>
                  <w:bCs/>
                  <w:color w:val="auto"/>
                  <w:sz w:val="23"/>
                  <w:szCs w:val="23"/>
                </w:rPr>
                <w:t>Ειδικότερα</w:t>
              </w:r>
              <w:r w:rsidR="00BB6FBB">
                <w:rPr>
                  <w:rFonts w:asciiTheme="majorHAnsi" w:hAnsiTheme="majorHAnsi"/>
                  <w:bCs/>
                  <w:color w:val="auto"/>
                  <w:sz w:val="23"/>
                  <w:szCs w:val="23"/>
                </w:rPr>
                <w:t>,</w:t>
              </w:r>
              <w:r w:rsidRPr="00100990">
                <w:rPr>
                  <w:rFonts w:asciiTheme="majorHAnsi" w:hAnsiTheme="majorHAnsi"/>
                  <w:bCs/>
                  <w:color w:val="auto"/>
                  <w:sz w:val="23"/>
                  <w:szCs w:val="23"/>
                </w:rPr>
                <w:t xml:space="preserve"> το 57.3% των μαθητών με αναπηρία ή/και ειδικές εκπαιδευτικές ανάγκες που φοιτούν στη γενική πρωτοβάθμια και δευτεροβάθμια εκπαίδευση, υποστηρίζονται μόνο από τον εκπαιδευτικό της γενικής τάξης. Ωστόσο, μας ανησυχούν πολύ και  τα ποσοστά των μαθητών που είτε εντάσσονται σε πολυπληθή και ετερόκλητα τμήματα ένταξης, τα οποία λειτουργούν σε πολλές περιπτώσεις ως ο «καιάδας» των γενικών σχολείων, είτε λαμβάνουν μόνο μερικώς εξατομικευμένη υποστήριξη η οποία δεν καλύπτει τις πραγματικές ανάγκες των μαθητών. Αναλυτικότερα, σε ότι αφορά την Παράλληλη στήριξη, αυτή παρέχεται μόνο στο 7% των μαθητών με αναπηρία ή/</w:t>
              </w:r>
              <w:bookmarkStart w:id="7" w:name="_GoBack"/>
              <w:bookmarkEnd w:id="7"/>
              <w:r w:rsidRPr="00100990">
                <w:rPr>
                  <w:rFonts w:asciiTheme="majorHAnsi" w:hAnsiTheme="majorHAnsi"/>
                  <w:bCs/>
                  <w:color w:val="auto"/>
                  <w:sz w:val="23"/>
                  <w:szCs w:val="23"/>
                </w:rPr>
                <w:t>και ειδικές εκπαιδευτικές ανάγκες,  από τους οποίους οι 8 στους 10 υποστηρίζονται μόνο μερικώς (λιγότερο από 20 ώρες την εβδομάδα).</w:t>
              </w:r>
            </w:p>
            <w:p w:rsidR="00671458" w:rsidRDefault="0012691B" w:rsidP="005A29C2">
              <w:pPr>
                <w:rPr>
                  <w:rFonts w:asciiTheme="majorHAnsi" w:hAnsiTheme="majorHAnsi"/>
                  <w:bCs/>
                  <w:color w:val="auto"/>
                  <w:sz w:val="23"/>
                  <w:szCs w:val="23"/>
                </w:rPr>
              </w:pPr>
              <w:r>
                <w:rPr>
                  <w:rFonts w:asciiTheme="majorHAnsi" w:hAnsiTheme="majorHAnsi"/>
                  <w:bCs/>
                  <w:color w:val="auto"/>
                  <w:sz w:val="23"/>
                  <w:szCs w:val="23"/>
                </w:rPr>
                <w:t>Επίσης, η ανεπάρκεια στη</w:t>
              </w:r>
              <w:r w:rsidR="005A29C2" w:rsidRPr="005A29C2">
                <w:rPr>
                  <w:rFonts w:asciiTheme="majorHAnsi" w:hAnsiTheme="majorHAnsi"/>
                  <w:bCs/>
                  <w:color w:val="auto"/>
                  <w:sz w:val="23"/>
                  <w:szCs w:val="23"/>
                </w:rPr>
                <w:t xml:space="preserve"> λειτουργία και τη στελέχωση των Κ</w:t>
              </w:r>
              <w:r w:rsidR="004237B9">
                <w:rPr>
                  <w:rFonts w:asciiTheme="majorHAnsi" w:hAnsiTheme="majorHAnsi"/>
                  <w:bCs/>
                  <w:color w:val="auto"/>
                  <w:sz w:val="23"/>
                  <w:szCs w:val="23"/>
                </w:rPr>
                <w:t>.</w:t>
              </w:r>
              <w:r w:rsidR="005A29C2" w:rsidRPr="005A29C2">
                <w:rPr>
                  <w:rFonts w:asciiTheme="majorHAnsi" w:hAnsiTheme="majorHAnsi"/>
                  <w:bCs/>
                  <w:color w:val="auto"/>
                  <w:sz w:val="23"/>
                  <w:szCs w:val="23"/>
                </w:rPr>
                <w:t>Ε</w:t>
              </w:r>
              <w:r w:rsidR="004237B9">
                <w:rPr>
                  <w:rFonts w:asciiTheme="majorHAnsi" w:hAnsiTheme="majorHAnsi"/>
                  <w:bCs/>
                  <w:color w:val="auto"/>
                  <w:sz w:val="23"/>
                  <w:szCs w:val="23"/>
                </w:rPr>
                <w:t>.</w:t>
              </w:r>
              <w:r w:rsidR="005A29C2" w:rsidRPr="005A29C2">
                <w:rPr>
                  <w:rFonts w:asciiTheme="majorHAnsi" w:hAnsiTheme="majorHAnsi"/>
                  <w:bCs/>
                  <w:color w:val="auto"/>
                  <w:sz w:val="23"/>
                  <w:szCs w:val="23"/>
                </w:rPr>
                <w:t>Σ</w:t>
              </w:r>
              <w:r w:rsidR="004237B9">
                <w:rPr>
                  <w:rFonts w:asciiTheme="majorHAnsi" w:hAnsiTheme="majorHAnsi"/>
                  <w:bCs/>
                  <w:color w:val="auto"/>
                  <w:sz w:val="23"/>
                  <w:szCs w:val="23"/>
                </w:rPr>
                <w:t>.</w:t>
              </w:r>
              <w:r w:rsidR="005A29C2" w:rsidRPr="005A29C2">
                <w:rPr>
                  <w:rFonts w:asciiTheme="majorHAnsi" w:hAnsiTheme="majorHAnsi"/>
                  <w:bCs/>
                  <w:color w:val="auto"/>
                  <w:sz w:val="23"/>
                  <w:szCs w:val="23"/>
                </w:rPr>
                <w:t>Υ</w:t>
              </w:r>
              <w:r w:rsidR="004237B9">
                <w:rPr>
                  <w:rFonts w:asciiTheme="majorHAnsi" w:hAnsiTheme="majorHAnsi"/>
                  <w:bCs/>
                  <w:color w:val="auto"/>
                  <w:sz w:val="23"/>
                  <w:szCs w:val="23"/>
                </w:rPr>
                <w:t>.</w:t>
              </w:r>
              <w:r w:rsidR="005A29C2" w:rsidRPr="005A29C2">
                <w:rPr>
                  <w:rFonts w:asciiTheme="majorHAnsi" w:hAnsiTheme="majorHAnsi"/>
                  <w:bCs/>
                  <w:color w:val="auto"/>
                  <w:sz w:val="23"/>
                  <w:szCs w:val="23"/>
                </w:rPr>
                <w:t xml:space="preserve"> (Κέντρα  Εκπαιδευτικής και Συμβουλευτικής Υποστήριξης) δημιουργεί σοβαρά προβλήματα στις οικογένειες και καθυστερήσεις στις διαδικασίες αξιολόγησης και υποστήριξης των μαθητών, οι οποίες επιβεβαιώνονται </w:t>
              </w:r>
              <w:r w:rsidR="00100990">
                <w:rPr>
                  <w:rFonts w:asciiTheme="majorHAnsi" w:hAnsiTheme="majorHAnsi"/>
                  <w:bCs/>
                  <w:color w:val="auto"/>
                  <w:sz w:val="23"/>
                  <w:szCs w:val="23"/>
                </w:rPr>
                <w:t>στο δελτίο</w:t>
              </w:r>
              <w:r w:rsidR="00671458">
                <w:rPr>
                  <w:rFonts w:asciiTheme="majorHAnsi" w:hAnsiTheme="majorHAnsi"/>
                  <w:bCs/>
                  <w:color w:val="auto"/>
                  <w:sz w:val="23"/>
                  <w:szCs w:val="23"/>
                </w:rPr>
                <w:t xml:space="preserve"> που δημο</w:t>
              </w:r>
              <w:r w:rsidR="00100990">
                <w:rPr>
                  <w:rFonts w:asciiTheme="majorHAnsi" w:hAnsiTheme="majorHAnsi"/>
                  <w:bCs/>
                  <w:color w:val="auto"/>
                  <w:sz w:val="23"/>
                  <w:szCs w:val="23"/>
                </w:rPr>
                <w:t>σιεύσαμε</w:t>
              </w:r>
              <w:r w:rsidR="00BB6FBB">
                <w:rPr>
                  <w:rFonts w:asciiTheme="majorHAnsi" w:hAnsiTheme="majorHAnsi"/>
                  <w:bCs/>
                  <w:color w:val="auto"/>
                  <w:sz w:val="23"/>
                  <w:szCs w:val="23"/>
                </w:rPr>
                <w:t>,</w:t>
              </w:r>
              <w:r w:rsidR="005A29C2" w:rsidRPr="005A29C2">
                <w:rPr>
                  <w:rFonts w:asciiTheme="majorHAnsi" w:hAnsiTheme="majorHAnsi"/>
                  <w:bCs/>
                  <w:color w:val="auto"/>
                  <w:sz w:val="23"/>
                  <w:szCs w:val="23"/>
                </w:rPr>
                <w:t xml:space="preserve"> από τον υψηλό αριθμό μαθητών που φοιτούν σε Τ.Ε. χωρίς να φέρουν επ</w:t>
              </w:r>
              <w:r w:rsidR="00100990">
                <w:rPr>
                  <w:rFonts w:asciiTheme="majorHAnsi" w:hAnsiTheme="majorHAnsi"/>
                  <w:bCs/>
                  <w:color w:val="auto"/>
                  <w:sz w:val="23"/>
                  <w:szCs w:val="23"/>
                </w:rPr>
                <w:t xml:space="preserve">ίσημη αξιολόγηση/γνωμάτευση </w:t>
              </w:r>
              <w:r w:rsidR="00100990" w:rsidRPr="00100990">
                <w:rPr>
                  <w:rFonts w:asciiTheme="majorHAnsi" w:hAnsiTheme="majorHAnsi"/>
                  <w:bCs/>
                  <w:color w:val="auto"/>
                  <w:sz w:val="23"/>
                  <w:szCs w:val="23"/>
                </w:rPr>
                <w:t>(35% των μαθητών των Τ.Ε. δεν έχουν επίσημη αξιολόγηση/γνωμάτευση)</w:t>
              </w:r>
              <w:r w:rsidR="00100990">
                <w:rPr>
                  <w:rFonts w:asciiTheme="majorHAnsi" w:hAnsiTheme="majorHAnsi"/>
                  <w:bCs/>
                  <w:color w:val="auto"/>
                  <w:sz w:val="23"/>
                  <w:szCs w:val="23"/>
                </w:rPr>
                <w:t>.</w:t>
              </w:r>
            </w:p>
            <w:p w:rsidR="005A29C2" w:rsidRPr="005A29C2" w:rsidRDefault="00073EA3" w:rsidP="005A29C2">
              <w:pPr>
                <w:rPr>
                  <w:rFonts w:asciiTheme="majorHAnsi" w:hAnsiTheme="majorHAnsi"/>
                  <w:bCs/>
                  <w:color w:val="auto"/>
                  <w:sz w:val="23"/>
                  <w:szCs w:val="23"/>
                </w:rPr>
              </w:pPr>
              <w:r>
                <w:rPr>
                  <w:rFonts w:asciiTheme="majorHAnsi" w:hAnsiTheme="majorHAnsi"/>
                  <w:bCs/>
                  <w:color w:val="auto"/>
                  <w:sz w:val="23"/>
                  <w:szCs w:val="23"/>
                </w:rPr>
                <w:t>Δ</w:t>
              </w:r>
              <w:r w:rsidR="005A29C2" w:rsidRPr="005A29C2">
                <w:rPr>
                  <w:rFonts w:asciiTheme="majorHAnsi" w:hAnsiTheme="majorHAnsi"/>
                  <w:bCs/>
                  <w:color w:val="auto"/>
                  <w:sz w:val="23"/>
                  <w:szCs w:val="23"/>
                </w:rPr>
                <w:t>υστυχώς</w:t>
              </w:r>
              <w:r w:rsidR="00BB6FBB">
                <w:rPr>
                  <w:rFonts w:asciiTheme="majorHAnsi" w:hAnsiTheme="majorHAnsi"/>
                  <w:bCs/>
                  <w:color w:val="auto"/>
                  <w:sz w:val="23"/>
                  <w:szCs w:val="23"/>
                </w:rPr>
                <w:t>,</w:t>
              </w:r>
              <w:r w:rsidR="005A29C2" w:rsidRPr="005A29C2">
                <w:rPr>
                  <w:rFonts w:asciiTheme="majorHAnsi" w:hAnsiTheme="majorHAnsi"/>
                  <w:bCs/>
                  <w:color w:val="auto"/>
                  <w:sz w:val="23"/>
                  <w:szCs w:val="23"/>
                </w:rPr>
                <w:t xml:space="preserve"> τα στοιχεία υποδεικνύουν επίσης ότι η πλειονότητα των μέτρων </w:t>
              </w:r>
              <w:r w:rsidR="00100990">
                <w:rPr>
                  <w:rFonts w:asciiTheme="majorHAnsi" w:hAnsiTheme="majorHAnsi"/>
                  <w:bCs/>
                  <w:color w:val="auto"/>
                  <w:sz w:val="23"/>
                  <w:szCs w:val="23"/>
                </w:rPr>
                <w:t xml:space="preserve">υποστήριξης των μαθητών </w:t>
              </w:r>
              <w:r w:rsidR="005A29C2" w:rsidRPr="005A29C2">
                <w:rPr>
                  <w:rFonts w:asciiTheme="majorHAnsi" w:hAnsiTheme="majorHAnsi"/>
                  <w:bCs/>
                  <w:color w:val="auto"/>
                  <w:sz w:val="23"/>
                  <w:szCs w:val="23"/>
                </w:rPr>
                <w:t xml:space="preserve">που λαμβάνονται προς την κατεύθυνση της </w:t>
              </w:r>
              <w:r w:rsidR="005A29C2" w:rsidRPr="0012691B">
                <w:rPr>
                  <w:rFonts w:asciiTheme="majorHAnsi" w:hAnsiTheme="majorHAnsi"/>
                  <w:bCs/>
                  <w:color w:val="auto"/>
                  <w:sz w:val="23"/>
                  <w:szCs w:val="23"/>
                </w:rPr>
                <w:t>συμπεριληπτικής εκπα</w:t>
              </w:r>
              <w:r w:rsidR="0012691B" w:rsidRPr="0012691B">
                <w:rPr>
                  <w:rFonts w:asciiTheme="majorHAnsi" w:hAnsiTheme="majorHAnsi"/>
                  <w:bCs/>
                  <w:color w:val="auto"/>
                  <w:sz w:val="23"/>
                  <w:szCs w:val="23"/>
                </w:rPr>
                <w:t>ίδευσης</w:t>
              </w:r>
              <w:r w:rsidR="0012691B">
                <w:rPr>
                  <w:rStyle w:val="af9"/>
                  <w:rFonts w:asciiTheme="majorHAnsi" w:hAnsiTheme="majorHAnsi"/>
                  <w:bCs/>
                  <w:color w:val="auto"/>
                  <w:sz w:val="23"/>
                  <w:szCs w:val="23"/>
                </w:rPr>
                <w:footnoteReference w:id="1"/>
              </w:r>
              <w:r w:rsidR="0012691B" w:rsidRPr="0012691B">
                <w:rPr>
                  <w:rFonts w:asciiTheme="majorHAnsi" w:hAnsiTheme="majorHAnsi"/>
                  <w:bCs/>
                  <w:color w:val="auto"/>
                  <w:sz w:val="23"/>
                  <w:szCs w:val="23"/>
                </w:rPr>
                <w:t xml:space="preserve"> περιορίζονται ως επί το</w:t>
              </w:r>
              <w:r w:rsidR="005A29C2" w:rsidRPr="0012691B">
                <w:rPr>
                  <w:rFonts w:asciiTheme="majorHAnsi" w:hAnsiTheme="majorHAnsi"/>
                  <w:bCs/>
                  <w:color w:val="auto"/>
                  <w:sz w:val="23"/>
                  <w:szCs w:val="23"/>
                </w:rPr>
                <w:t xml:space="preserve"> </w:t>
              </w:r>
              <w:proofErr w:type="spellStart"/>
              <w:r w:rsidR="005A29C2" w:rsidRPr="0012691B">
                <w:rPr>
                  <w:rFonts w:asciiTheme="majorHAnsi" w:hAnsiTheme="majorHAnsi"/>
                  <w:bCs/>
                  <w:color w:val="auto"/>
                  <w:sz w:val="23"/>
                  <w:szCs w:val="23"/>
                </w:rPr>
                <w:t>πλείστ</w:t>
              </w:r>
              <w:r w:rsidR="0012691B" w:rsidRPr="0012691B">
                <w:rPr>
                  <w:rFonts w:asciiTheme="majorHAnsi" w:hAnsiTheme="majorHAnsi"/>
                  <w:bCs/>
                  <w:color w:val="auto"/>
                  <w:sz w:val="23"/>
                  <w:szCs w:val="23"/>
                </w:rPr>
                <w:t>ον</w:t>
              </w:r>
              <w:proofErr w:type="spellEnd"/>
              <w:r w:rsidR="005A29C2" w:rsidRPr="0012691B">
                <w:rPr>
                  <w:rFonts w:asciiTheme="majorHAnsi" w:hAnsiTheme="majorHAnsi"/>
                  <w:bCs/>
                  <w:color w:val="auto"/>
                  <w:sz w:val="23"/>
                  <w:szCs w:val="23"/>
                </w:rPr>
                <w:t xml:space="preserve"> στην πρωτοβάθμια </w:t>
              </w:r>
              <w:r w:rsidR="005A29C2" w:rsidRPr="0012691B">
                <w:rPr>
                  <w:rFonts w:asciiTheme="majorHAnsi" w:hAnsiTheme="majorHAnsi"/>
                  <w:bCs/>
                  <w:color w:val="auto"/>
                  <w:sz w:val="23"/>
                  <w:szCs w:val="23"/>
                </w:rPr>
                <w:lastRenderedPageBreak/>
                <w:t>εκπαίδευση</w:t>
              </w:r>
              <w:r w:rsidR="005A29C2" w:rsidRPr="005A29C2">
                <w:rPr>
                  <w:rFonts w:asciiTheme="majorHAnsi" w:hAnsiTheme="majorHAnsi"/>
                  <w:bCs/>
                  <w:color w:val="auto"/>
                  <w:sz w:val="23"/>
                  <w:szCs w:val="23"/>
                </w:rPr>
                <w:t xml:space="preserve">, γεγονός που όχι  μόνο δεν εξασφαλίζει τη σχολική εξέλιξη των μαθητών με αναπηρία επιτείνοντας τη σχολική διαρροή, αλλά κυρίως αναχαιτίζει την πραγματική δυνατότητα κοινωνικής και επαγγελματικής ένταξης στο μέλλον.  </w:t>
              </w:r>
            </w:p>
            <w:p w:rsidR="00B552F3" w:rsidRDefault="005A29C2" w:rsidP="005A29C2">
              <w:pPr>
                <w:rPr>
                  <w:rFonts w:asciiTheme="majorHAnsi" w:hAnsiTheme="majorHAnsi"/>
                  <w:bCs/>
                  <w:color w:val="auto"/>
                  <w:sz w:val="23"/>
                  <w:szCs w:val="23"/>
                </w:rPr>
              </w:pPr>
              <w:r w:rsidRPr="005A29C2">
                <w:rPr>
                  <w:rFonts w:asciiTheme="majorHAnsi" w:hAnsiTheme="majorHAnsi"/>
                  <w:bCs/>
                  <w:color w:val="auto"/>
                  <w:sz w:val="23"/>
                  <w:szCs w:val="23"/>
                </w:rPr>
                <w:t>Τέλος, διαπιστώνεται ότι ένα τμήμα του πληθυσμού των μαθητών που αντιμετωπίζουν σοβαρές αναπηρίες, μαθητές δηλαδή περισσότερο εκτεθειμένοι στον κοινωνικό αποκλεισμό, παραμένουν σε αυστηρώς διαχωρισμένα πλαίσια εκπαίδευσης. Σημειώνεται ότι ο  πληθυσμός των ειδικών σχολείων εξακολουθεί να αυξάνεται τα τελευταία χρόνια.</w:t>
              </w:r>
            </w:p>
            <w:p w:rsidR="00CE77DA" w:rsidRDefault="00CE77DA" w:rsidP="00CE77DA">
              <w:pPr>
                <w:rPr>
                  <w:rFonts w:asciiTheme="majorHAnsi" w:hAnsiTheme="majorHAnsi"/>
                  <w:bCs/>
                  <w:color w:val="auto"/>
                  <w:sz w:val="23"/>
                  <w:szCs w:val="23"/>
                </w:rPr>
              </w:pPr>
              <w:r w:rsidRPr="00CE77DA">
                <w:rPr>
                  <w:rFonts w:asciiTheme="majorHAnsi" w:hAnsiTheme="majorHAnsi"/>
                  <w:bCs/>
                  <w:color w:val="auto"/>
                  <w:sz w:val="23"/>
                  <w:szCs w:val="23"/>
                </w:rPr>
                <w:t xml:space="preserve">Τα </w:t>
              </w:r>
              <w:r w:rsidR="00100990">
                <w:rPr>
                  <w:rFonts w:asciiTheme="majorHAnsi" w:hAnsiTheme="majorHAnsi"/>
                  <w:bCs/>
                  <w:color w:val="auto"/>
                  <w:sz w:val="23"/>
                  <w:szCs w:val="23"/>
                </w:rPr>
                <w:t xml:space="preserve">παραπάνω συμπεράσματα </w:t>
              </w:r>
              <w:r w:rsidRPr="00CE77DA">
                <w:rPr>
                  <w:rFonts w:asciiTheme="majorHAnsi" w:hAnsiTheme="majorHAnsi"/>
                  <w:bCs/>
                  <w:color w:val="auto"/>
                  <w:sz w:val="23"/>
                  <w:szCs w:val="23"/>
                </w:rPr>
                <w:t xml:space="preserve">του Δελτίου Στατιστικής Πληροφόρησης του Παρατηρητηρίου Θεμάτων Αναπηρίας οδηγούν μόνο σε μία παραδοχή, ότι δηλαδή απαιτείται γενναία αναδιοργάνωση της εκπαίδευσης στη βάση εθνικού σχεδίου δράσης για την ουσιαστική μετάβαση σε ένα σχολείο για όλους τους μαθητές. Ένα σχέδιο δράσης που θα καθορίζει εθνικές προτεραιότητες, στόχους, άξονες και δράσεις, σε </w:t>
              </w:r>
              <w:r w:rsidR="00100990">
                <w:rPr>
                  <w:rFonts w:asciiTheme="majorHAnsi" w:hAnsiTheme="majorHAnsi"/>
                  <w:bCs/>
                  <w:color w:val="auto"/>
                  <w:sz w:val="23"/>
                  <w:szCs w:val="23"/>
                </w:rPr>
                <w:t xml:space="preserve">εναρμόνιση </w:t>
              </w:r>
              <w:r w:rsidRPr="00CE77DA">
                <w:rPr>
                  <w:rFonts w:asciiTheme="majorHAnsi" w:hAnsiTheme="majorHAnsi"/>
                  <w:bCs/>
                  <w:color w:val="auto"/>
                  <w:sz w:val="23"/>
                  <w:szCs w:val="23"/>
                </w:rPr>
                <w:t>με το Σύνταγμα της χώρας, το άρθρο 24 της Σύμβασης του Ο</w:t>
              </w:r>
              <w:r w:rsidR="004237B9">
                <w:rPr>
                  <w:rFonts w:asciiTheme="majorHAnsi" w:hAnsiTheme="majorHAnsi"/>
                  <w:bCs/>
                  <w:color w:val="auto"/>
                  <w:sz w:val="23"/>
                  <w:szCs w:val="23"/>
                </w:rPr>
                <w:t>.</w:t>
              </w:r>
              <w:r w:rsidRPr="00CE77DA">
                <w:rPr>
                  <w:rFonts w:asciiTheme="majorHAnsi" w:hAnsiTheme="majorHAnsi"/>
                  <w:bCs/>
                  <w:color w:val="auto"/>
                  <w:sz w:val="23"/>
                  <w:szCs w:val="23"/>
                </w:rPr>
                <w:t>Η</w:t>
              </w:r>
              <w:r w:rsidR="004237B9">
                <w:rPr>
                  <w:rFonts w:asciiTheme="majorHAnsi" w:hAnsiTheme="majorHAnsi"/>
                  <w:bCs/>
                  <w:color w:val="auto"/>
                  <w:sz w:val="23"/>
                  <w:szCs w:val="23"/>
                </w:rPr>
                <w:t>.</w:t>
              </w:r>
              <w:r w:rsidRPr="00CE77DA">
                <w:rPr>
                  <w:rFonts w:asciiTheme="majorHAnsi" w:hAnsiTheme="majorHAnsi"/>
                  <w:bCs/>
                  <w:color w:val="auto"/>
                  <w:sz w:val="23"/>
                  <w:szCs w:val="23"/>
                </w:rPr>
                <w:t>Ε</w:t>
              </w:r>
              <w:r w:rsidR="004237B9">
                <w:rPr>
                  <w:rFonts w:asciiTheme="majorHAnsi" w:hAnsiTheme="majorHAnsi"/>
                  <w:bCs/>
                  <w:color w:val="auto"/>
                  <w:sz w:val="23"/>
                  <w:szCs w:val="23"/>
                </w:rPr>
                <w:t>.</w:t>
              </w:r>
              <w:r w:rsidRPr="00CE77DA">
                <w:rPr>
                  <w:rFonts w:asciiTheme="majorHAnsi" w:hAnsiTheme="majorHAnsi"/>
                  <w:bCs/>
                  <w:color w:val="auto"/>
                  <w:sz w:val="23"/>
                  <w:szCs w:val="23"/>
                </w:rPr>
                <w:t xml:space="preserve"> για τα δικαιώματα των ατόμων με αναπηρία και με τον στόχο 4 της Ατζέντας 2030 για τη βιώ</w:t>
              </w:r>
              <w:r w:rsidR="00BB6FBB">
                <w:rPr>
                  <w:rFonts w:asciiTheme="majorHAnsi" w:hAnsiTheme="majorHAnsi"/>
                  <w:bCs/>
                  <w:color w:val="auto"/>
                  <w:sz w:val="23"/>
                  <w:szCs w:val="23"/>
                </w:rPr>
                <w:t xml:space="preserve">σιμη ανάπτυξη </w:t>
              </w:r>
              <w:r w:rsidRPr="00CE77DA">
                <w:rPr>
                  <w:rFonts w:asciiTheme="majorHAnsi" w:hAnsiTheme="majorHAnsi"/>
                  <w:bCs/>
                  <w:color w:val="auto"/>
                  <w:sz w:val="23"/>
                  <w:szCs w:val="23"/>
                </w:rPr>
                <w:t xml:space="preserve">και στη βάση τεκμηριωμένης ανάλυσης της κατάστασης και αξιόπιστων στατιστικών δεδομένων, με σαφές χρονοδιάγραμμα και σχέδιο χρηματοδότησης. </w:t>
              </w:r>
            </w:p>
            <w:p w:rsidR="00CE77DA" w:rsidRPr="00CE77DA" w:rsidRDefault="00CE77DA" w:rsidP="00CE77DA">
              <w:pPr>
                <w:rPr>
                  <w:rFonts w:asciiTheme="majorHAnsi" w:hAnsiTheme="majorHAnsi"/>
                  <w:bCs/>
                  <w:color w:val="auto"/>
                  <w:sz w:val="23"/>
                  <w:szCs w:val="23"/>
                </w:rPr>
              </w:pPr>
              <w:r w:rsidRPr="00CE77DA">
                <w:rPr>
                  <w:rFonts w:asciiTheme="majorHAnsi" w:hAnsiTheme="majorHAnsi"/>
                  <w:bCs/>
                  <w:color w:val="auto"/>
                  <w:sz w:val="23"/>
                  <w:szCs w:val="23"/>
                </w:rPr>
                <w:t>Αναλυτικότερα, το άρθρο 24 απαιτεί την πρόσβαση των ατόμων με αναπηρία σε δωρεάν πρωτοβάθμια και δευτεροβάθμια εκπαίδευση στις κοινότητες που ζουν, και απαγορεύει ρητώς τον αποκλεισμό των μαθητών με αναπηρία από το γενικό εκπαιδευτικό σύστημα</w:t>
              </w:r>
              <w:r w:rsidR="00BB6FBB">
                <w:rPr>
                  <w:rFonts w:asciiTheme="majorHAnsi" w:hAnsiTheme="majorHAnsi"/>
                  <w:bCs/>
                  <w:color w:val="auto"/>
                  <w:sz w:val="23"/>
                  <w:szCs w:val="23"/>
                </w:rPr>
                <w:t>,</w:t>
              </w:r>
              <w:r w:rsidRPr="00CE77DA">
                <w:rPr>
                  <w:rFonts w:asciiTheme="majorHAnsi" w:hAnsiTheme="majorHAnsi"/>
                  <w:bCs/>
                  <w:color w:val="auto"/>
                  <w:sz w:val="23"/>
                  <w:szCs w:val="23"/>
                </w:rPr>
                <w:t xml:space="preserve"> μέσω της μετάβασης από τη διαχωρισμένη ειδική αγωγή και εκπαίδευση στην συμπεριληπτική εκπαίδευση, τα πολλαπλά οφέλη της οποίας έχουν επισημάνει και οι σύγχρονες παιδαγωγικές προσεγγίσεις τόσο για τους μαθητές με αναπηρία ή/και ειδικές εκπαιδευτικές ανάγκες όσο και για τους μαθητές χωρίς αναπηρία.</w:t>
              </w:r>
            </w:p>
            <w:p w:rsidR="00CE77DA" w:rsidRDefault="00CE77DA" w:rsidP="00CE77DA">
              <w:pPr>
                <w:rPr>
                  <w:rFonts w:asciiTheme="majorHAnsi" w:hAnsiTheme="majorHAnsi"/>
                  <w:bCs/>
                  <w:color w:val="auto"/>
                  <w:sz w:val="23"/>
                  <w:szCs w:val="23"/>
                </w:rPr>
              </w:pPr>
              <w:r w:rsidRPr="00CE77DA">
                <w:rPr>
                  <w:rFonts w:asciiTheme="majorHAnsi" w:hAnsiTheme="majorHAnsi"/>
                  <w:bCs/>
                  <w:color w:val="auto"/>
                  <w:sz w:val="23"/>
                  <w:szCs w:val="23"/>
                </w:rPr>
                <w:t>Ένα τέτοιο σχέδιο</w:t>
              </w:r>
              <w:r w:rsidR="00BB6FBB">
                <w:rPr>
                  <w:rFonts w:asciiTheme="majorHAnsi" w:hAnsiTheme="majorHAnsi"/>
                  <w:bCs/>
                  <w:color w:val="auto"/>
                  <w:sz w:val="23"/>
                  <w:szCs w:val="23"/>
                </w:rPr>
                <w:t xml:space="preserve"> απαιτεί ευρύ κοινωνικό διάλογο,</w:t>
              </w:r>
              <w:r w:rsidRPr="00CE77DA">
                <w:rPr>
                  <w:rFonts w:asciiTheme="majorHAnsi" w:hAnsiTheme="majorHAnsi"/>
                  <w:bCs/>
                  <w:color w:val="auto"/>
                  <w:sz w:val="23"/>
                  <w:szCs w:val="23"/>
                </w:rPr>
                <w:t xml:space="preserve"> με τη συμβολή όλων των εμπλεκομένων μερών, ιδίως των αναπηρικών οργανώσεων και των οργανώσεων γονέων/κηδεμόνων ατόμων με αναπηρία και προϋποθέτει την ευρεία συναίνεση και την ευαισθητοποίηση όλων. </w:t>
              </w:r>
            </w:p>
            <w:p w:rsidR="00100990" w:rsidRPr="00100990" w:rsidRDefault="00100990" w:rsidP="00CE77DA">
              <w:pPr>
                <w:rPr>
                  <w:rFonts w:asciiTheme="majorHAnsi" w:hAnsiTheme="majorHAnsi"/>
                  <w:b/>
                  <w:bCs/>
                  <w:color w:val="auto"/>
                  <w:sz w:val="23"/>
                  <w:szCs w:val="23"/>
                </w:rPr>
              </w:pPr>
              <w:r w:rsidRPr="00100990">
                <w:rPr>
                  <w:rFonts w:asciiTheme="majorHAnsi" w:hAnsiTheme="majorHAnsi"/>
                  <w:b/>
                  <w:bCs/>
                  <w:color w:val="auto"/>
                  <w:sz w:val="23"/>
                  <w:szCs w:val="23"/>
                </w:rPr>
                <w:t xml:space="preserve">Κυρία Υπουργέ, </w:t>
              </w:r>
            </w:p>
            <w:p w:rsidR="00100990" w:rsidRPr="00100990" w:rsidRDefault="00DD422E" w:rsidP="00CE77DA">
              <w:pPr>
                <w:rPr>
                  <w:rFonts w:asciiTheme="majorHAnsi" w:hAnsiTheme="majorHAnsi"/>
                  <w:bCs/>
                  <w:color w:val="auto"/>
                  <w:sz w:val="23"/>
                  <w:szCs w:val="23"/>
                </w:rPr>
              </w:pPr>
              <w:r>
                <w:rPr>
                  <w:rFonts w:asciiTheme="majorHAnsi" w:hAnsiTheme="majorHAnsi"/>
                  <w:bCs/>
                  <w:color w:val="auto"/>
                  <w:sz w:val="23"/>
                  <w:szCs w:val="23"/>
                </w:rPr>
                <w:lastRenderedPageBreak/>
                <w:t xml:space="preserve">Είναι πλέον αδήριτη ανάγκη να θεσπιστεί εδώ και τώρα η οριστική μετάβαση στη συμπεριληπτική εκπαίδευση, δεδομένου ότι αντικειμενικά η μεγάλη πλειονότητα των μαθητών με αναπηρία βρίσκεται </w:t>
              </w:r>
              <w:r>
                <w:rPr>
                  <w:rFonts w:asciiTheme="majorHAnsi" w:hAnsiTheme="majorHAnsi"/>
                  <w:bCs/>
                  <w:color w:val="auto"/>
                  <w:sz w:val="23"/>
                  <w:szCs w:val="23"/>
                  <w:lang w:val="en-US"/>
                </w:rPr>
                <w:t>de</w:t>
              </w:r>
              <w:r w:rsidRPr="00DD422E">
                <w:rPr>
                  <w:rFonts w:asciiTheme="majorHAnsi" w:hAnsiTheme="majorHAnsi"/>
                  <w:bCs/>
                  <w:color w:val="auto"/>
                  <w:sz w:val="23"/>
                  <w:szCs w:val="23"/>
                </w:rPr>
                <w:t xml:space="preserve"> </w:t>
              </w:r>
              <w:r>
                <w:rPr>
                  <w:rFonts w:asciiTheme="majorHAnsi" w:hAnsiTheme="majorHAnsi"/>
                  <w:bCs/>
                  <w:color w:val="auto"/>
                  <w:sz w:val="23"/>
                  <w:szCs w:val="23"/>
                  <w:lang w:val="en-US"/>
                </w:rPr>
                <w:t>facto</w:t>
              </w:r>
              <w:r w:rsidRPr="00DD422E">
                <w:rPr>
                  <w:rFonts w:asciiTheme="majorHAnsi" w:hAnsiTheme="majorHAnsi"/>
                  <w:bCs/>
                  <w:color w:val="auto"/>
                  <w:sz w:val="23"/>
                  <w:szCs w:val="23"/>
                </w:rPr>
                <w:t xml:space="preserve"> </w:t>
              </w:r>
              <w:r>
                <w:rPr>
                  <w:rFonts w:asciiTheme="majorHAnsi" w:hAnsiTheme="majorHAnsi"/>
                  <w:bCs/>
                  <w:color w:val="auto"/>
                  <w:sz w:val="23"/>
                  <w:szCs w:val="23"/>
                </w:rPr>
                <w:t>στη γενική εκπαίδευση χωρίς υποστήριξη. Προτείνουμε να συσταθεί με απόφασή σας Επιτροπή με συμμετοχή εκπροσώπων της Ε.Σ.Α.μεΑ</w:t>
              </w:r>
              <w:r w:rsidR="004237B9">
                <w:rPr>
                  <w:rFonts w:asciiTheme="majorHAnsi" w:hAnsiTheme="majorHAnsi"/>
                  <w:bCs/>
                  <w:color w:val="auto"/>
                  <w:sz w:val="23"/>
                  <w:szCs w:val="23"/>
                </w:rPr>
                <w:t>.</w:t>
              </w:r>
              <w:r>
                <w:rPr>
                  <w:rFonts w:asciiTheme="majorHAnsi" w:hAnsiTheme="majorHAnsi"/>
                  <w:bCs/>
                  <w:color w:val="auto"/>
                  <w:sz w:val="23"/>
                  <w:szCs w:val="23"/>
                </w:rPr>
                <w:t xml:space="preserve">, προκειμένου εντός 60 ημερών να καταθέσει στην πολιτική ηγεσία του Υπουργείου Παιδείας πρόταση για τον οριστικό προσανατολισμό της εκπαίδευσης σε σχέση με τους </w:t>
              </w:r>
              <w:r w:rsidRPr="00DD422E">
                <w:rPr>
                  <w:rFonts w:asciiTheme="majorHAnsi" w:hAnsiTheme="majorHAnsi"/>
                  <w:bCs/>
                  <w:color w:val="auto"/>
                  <w:sz w:val="23"/>
                  <w:szCs w:val="23"/>
                </w:rPr>
                <w:t>μαθητές με αναπηρία ή/και ειδικές εκπαιδευτικές ανάγκες</w:t>
              </w:r>
              <w:r>
                <w:rPr>
                  <w:rFonts w:asciiTheme="majorHAnsi" w:hAnsiTheme="majorHAnsi"/>
                  <w:bCs/>
                  <w:color w:val="auto"/>
                  <w:sz w:val="23"/>
                  <w:szCs w:val="23"/>
                </w:rPr>
                <w:t xml:space="preserve">. </w:t>
              </w:r>
            </w:p>
            <w:p w:rsidR="00E67584" w:rsidRPr="00EB75A7" w:rsidRDefault="00524030" w:rsidP="00EB75A7">
              <w:pPr>
                <w:rPr>
                  <w:rFonts w:asciiTheme="majorHAnsi" w:hAnsiTheme="majorHAnsi"/>
                  <w:bCs/>
                  <w:color w:val="auto"/>
                  <w:sz w:val="23"/>
                  <w:szCs w:val="23"/>
                </w:rPr>
              </w:pPr>
              <w:r w:rsidRPr="00524030">
                <w:rPr>
                  <w:rFonts w:asciiTheme="majorHAnsi" w:hAnsiTheme="majorHAnsi"/>
                  <w:bCs/>
                  <w:color w:val="auto"/>
                  <w:sz w:val="23"/>
                  <w:szCs w:val="23"/>
                </w:rPr>
                <w:t>Βασικές προτεραιότητες σε ένα σχέδιο δράσης για την εκπαίδευση των μαθητών με αναπηρία</w:t>
              </w:r>
              <w:r>
                <w:rPr>
                  <w:rFonts w:asciiTheme="majorHAnsi" w:hAnsiTheme="majorHAnsi"/>
                  <w:bCs/>
                  <w:color w:val="auto"/>
                  <w:sz w:val="23"/>
                  <w:szCs w:val="23"/>
                </w:rPr>
                <w:t xml:space="preserve"> για </w:t>
              </w:r>
              <w:r w:rsidR="00E67584" w:rsidRPr="00E67584">
                <w:rPr>
                  <w:rFonts w:asciiTheme="majorHAnsi" w:hAnsiTheme="majorHAnsi"/>
                  <w:bCs/>
                  <w:color w:val="auto"/>
                  <w:sz w:val="23"/>
                  <w:szCs w:val="23"/>
                </w:rPr>
                <w:t>την καθολική ένταξη όλω</w:t>
              </w:r>
              <w:r>
                <w:rPr>
                  <w:rFonts w:asciiTheme="majorHAnsi" w:hAnsiTheme="majorHAnsi"/>
                  <w:bCs/>
                  <w:color w:val="auto"/>
                  <w:sz w:val="23"/>
                  <w:szCs w:val="23"/>
                </w:rPr>
                <w:t xml:space="preserve">ν των ατόμων με αναπηρία </w:t>
              </w:r>
              <w:r w:rsidR="00E67584" w:rsidRPr="00E67584">
                <w:rPr>
                  <w:rFonts w:asciiTheme="majorHAnsi" w:hAnsiTheme="majorHAnsi"/>
                  <w:bCs/>
                  <w:color w:val="auto"/>
                  <w:sz w:val="23"/>
                  <w:szCs w:val="23"/>
                </w:rPr>
                <w:t xml:space="preserve">στο </w:t>
              </w:r>
              <w:r>
                <w:rPr>
                  <w:rFonts w:asciiTheme="majorHAnsi" w:hAnsiTheme="majorHAnsi"/>
                  <w:bCs/>
                  <w:color w:val="auto"/>
                  <w:sz w:val="23"/>
                  <w:szCs w:val="23"/>
                </w:rPr>
                <w:t xml:space="preserve">εκπαιδευτικό σύστημα της χώρας, είναι οι εξής: </w:t>
              </w:r>
            </w:p>
            <w:p w:rsidR="00CF62FC" w:rsidRDefault="00FB4E39" w:rsidP="00F304DE">
              <w:pPr>
                <w:pStyle w:val="a9"/>
                <w:numPr>
                  <w:ilvl w:val="0"/>
                  <w:numId w:val="24"/>
                </w:numPr>
                <w:ind w:left="360"/>
                <w:rPr>
                  <w:rFonts w:asciiTheme="majorHAnsi" w:hAnsiTheme="majorHAnsi"/>
                  <w:bCs/>
                  <w:color w:val="auto"/>
                  <w:sz w:val="23"/>
                  <w:szCs w:val="23"/>
                </w:rPr>
              </w:pPr>
              <w:r>
                <w:rPr>
                  <w:rFonts w:asciiTheme="majorHAnsi" w:hAnsiTheme="majorHAnsi" w:cs="Cambria"/>
                  <w:bCs/>
                  <w:color w:val="auto"/>
                  <w:sz w:val="23"/>
                  <w:szCs w:val="23"/>
                </w:rPr>
                <w:t>Η ε</w:t>
              </w:r>
              <w:r w:rsidR="00524030" w:rsidRPr="00913C6B">
                <w:rPr>
                  <w:rFonts w:asciiTheme="majorHAnsi" w:hAnsiTheme="majorHAnsi" w:cs="Cambria"/>
                  <w:bCs/>
                  <w:color w:val="auto"/>
                  <w:sz w:val="23"/>
                  <w:szCs w:val="23"/>
                </w:rPr>
                <w:t>κπόνηση και εφαρμογή</w:t>
              </w:r>
              <w:r w:rsidR="00446860" w:rsidRPr="00913C6B">
                <w:rPr>
                  <w:rFonts w:asciiTheme="majorHAnsi" w:hAnsiTheme="majorHAnsi"/>
                  <w:bCs/>
                  <w:color w:val="auto"/>
                  <w:sz w:val="23"/>
                  <w:szCs w:val="23"/>
                </w:rPr>
                <w:t xml:space="preserve"> </w:t>
              </w:r>
              <w:r w:rsidR="00524030" w:rsidRPr="00913C6B">
                <w:rPr>
                  <w:rFonts w:asciiTheme="majorHAnsi" w:hAnsiTheme="majorHAnsi" w:cs="Cambria"/>
                  <w:bCs/>
                  <w:color w:val="auto"/>
                  <w:sz w:val="23"/>
                  <w:szCs w:val="23"/>
                </w:rPr>
                <w:t>ενός</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ολιστικ</w:t>
              </w:r>
              <w:r w:rsidR="00524030" w:rsidRPr="00913C6B">
                <w:rPr>
                  <w:rFonts w:asciiTheme="majorHAnsi" w:hAnsiTheme="majorHAnsi" w:cs="Cambria"/>
                  <w:bCs/>
                  <w:color w:val="auto"/>
                  <w:sz w:val="23"/>
                  <w:szCs w:val="23"/>
                </w:rPr>
                <w:t>ού</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πλάνο</w:t>
              </w:r>
              <w:r w:rsidR="00524030" w:rsidRPr="00913C6B">
                <w:rPr>
                  <w:rFonts w:asciiTheme="majorHAnsi" w:hAnsiTheme="majorHAnsi" w:cs="Cambria"/>
                  <w:bCs/>
                  <w:color w:val="auto"/>
                  <w:sz w:val="23"/>
                  <w:szCs w:val="23"/>
                </w:rPr>
                <w:t>υ</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για</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την</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ένταξη</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των</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μαθητών</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και</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των</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φοιτητών</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με</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αναπηρία</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στην</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πρωτοβάθμια</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και</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δευτεροβάθμια</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εκπαίδευση</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στην</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τεχνική</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εκπαίδευση</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και</w:t>
              </w:r>
              <w:r w:rsidR="00446860" w:rsidRPr="00913C6B">
                <w:rPr>
                  <w:rFonts w:asciiTheme="majorHAnsi" w:hAnsiTheme="majorHAnsi"/>
                  <w:bCs/>
                  <w:color w:val="auto"/>
                  <w:sz w:val="23"/>
                  <w:szCs w:val="23"/>
                </w:rPr>
                <w:t xml:space="preserve"> </w:t>
              </w:r>
              <w:r w:rsidR="00BB6FBB">
                <w:rPr>
                  <w:rFonts w:asciiTheme="majorHAnsi" w:hAnsiTheme="majorHAnsi"/>
                  <w:bCs/>
                  <w:color w:val="auto"/>
                  <w:sz w:val="23"/>
                  <w:szCs w:val="23"/>
                </w:rPr>
                <w:t xml:space="preserve">στην </w:t>
              </w:r>
              <w:r w:rsidR="00446860" w:rsidRPr="00913C6B">
                <w:rPr>
                  <w:rFonts w:asciiTheme="majorHAnsi" w:hAnsiTheme="majorHAnsi" w:cs="Cambria"/>
                  <w:bCs/>
                  <w:color w:val="auto"/>
                  <w:sz w:val="23"/>
                  <w:szCs w:val="23"/>
                </w:rPr>
                <w:t>επαγγελματική</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αποκατάσταση</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καθώς</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και</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στην</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τριτοβάθμια</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και</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μεταπτυχιακή</w:t>
              </w:r>
              <w:r w:rsidR="00446860" w:rsidRPr="00913C6B">
                <w:rPr>
                  <w:rFonts w:asciiTheme="majorHAnsi" w:hAnsiTheme="majorHAnsi"/>
                  <w:bCs/>
                  <w:color w:val="auto"/>
                  <w:sz w:val="23"/>
                  <w:szCs w:val="23"/>
                </w:rPr>
                <w:t xml:space="preserve"> </w:t>
              </w:r>
              <w:r w:rsidR="00446860" w:rsidRPr="00913C6B">
                <w:rPr>
                  <w:rFonts w:asciiTheme="majorHAnsi" w:hAnsiTheme="majorHAnsi" w:cs="Cambria"/>
                  <w:bCs/>
                  <w:color w:val="auto"/>
                  <w:sz w:val="23"/>
                  <w:szCs w:val="23"/>
                </w:rPr>
                <w:t>ε</w:t>
              </w:r>
              <w:r w:rsidR="00446860" w:rsidRPr="00913C6B">
                <w:rPr>
                  <w:rFonts w:asciiTheme="majorHAnsi" w:hAnsiTheme="majorHAnsi"/>
                  <w:bCs/>
                  <w:color w:val="auto"/>
                  <w:sz w:val="23"/>
                  <w:szCs w:val="23"/>
                </w:rPr>
                <w:t>κπαίδευση, συμπεριλαμβανομένης</w:t>
              </w:r>
              <w:r>
                <w:rPr>
                  <w:rFonts w:asciiTheme="majorHAnsi" w:hAnsiTheme="majorHAnsi"/>
                  <w:bCs/>
                  <w:color w:val="auto"/>
                  <w:sz w:val="23"/>
                  <w:szCs w:val="23"/>
                </w:rPr>
                <w:t xml:space="preserve"> μ</w:t>
              </w:r>
              <w:r w:rsidR="00BB6FBB">
                <w:rPr>
                  <w:rFonts w:asciiTheme="majorHAnsi" w:hAnsiTheme="majorHAnsi"/>
                  <w:bCs/>
                  <w:color w:val="auto"/>
                  <w:sz w:val="23"/>
                  <w:szCs w:val="23"/>
                </w:rPr>
                <w:t>ί</w:t>
              </w:r>
              <w:r>
                <w:rPr>
                  <w:rFonts w:asciiTheme="majorHAnsi" w:hAnsiTheme="majorHAnsi"/>
                  <w:bCs/>
                  <w:color w:val="auto"/>
                  <w:sz w:val="23"/>
                  <w:szCs w:val="23"/>
                </w:rPr>
                <w:t xml:space="preserve">ας στρατηγικής </w:t>
              </w:r>
              <w:r w:rsidR="00446860" w:rsidRPr="00913C6B">
                <w:rPr>
                  <w:rFonts w:asciiTheme="majorHAnsi" w:hAnsiTheme="majorHAnsi"/>
                  <w:bCs/>
                  <w:color w:val="auto"/>
                  <w:sz w:val="23"/>
                  <w:szCs w:val="23"/>
                </w:rPr>
                <w:t>για τη μετάβαση των μαθητών με αναπηρία απ</w:t>
              </w:r>
              <w:r w:rsidR="00CF62FC">
                <w:rPr>
                  <w:rFonts w:asciiTheme="majorHAnsi" w:hAnsiTheme="majorHAnsi"/>
                  <w:bCs/>
                  <w:color w:val="auto"/>
                  <w:sz w:val="23"/>
                  <w:szCs w:val="23"/>
                </w:rPr>
                <w:t>ό τα ειδικά στα γενικά σχολεία.</w:t>
              </w:r>
            </w:p>
            <w:p w:rsidR="00CF62FC" w:rsidRDefault="00CF62FC" w:rsidP="00F304DE">
              <w:pPr>
                <w:pStyle w:val="a9"/>
                <w:ind w:left="360"/>
                <w:rPr>
                  <w:rFonts w:asciiTheme="majorHAnsi" w:hAnsiTheme="majorHAnsi"/>
                  <w:bCs/>
                  <w:color w:val="auto"/>
                  <w:sz w:val="23"/>
                  <w:szCs w:val="23"/>
                </w:rPr>
              </w:pPr>
            </w:p>
            <w:p w:rsidR="00100990" w:rsidRDefault="00FB4E39" w:rsidP="00F304DE">
              <w:pPr>
                <w:pStyle w:val="a9"/>
                <w:numPr>
                  <w:ilvl w:val="0"/>
                  <w:numId w:val="24"/>
                </w:numPr>
                <w:ind w:left="360"/>
                <w:rPr>
                  <w:rFonts w:asciiTheme="majorHAnsi" w:hAnsiTheme="majorHAnsi"/>
                  <w:bCs/>
                  <w:color w:val="auto"/>
                  <w:sz w:val="23"/>
                  <w:szCs w:val="23"/>
                </w:rPr>
              </w:pPr>
              <w:r>
                <w:rPr>
                  <w:rFonts w:asciiTheme="majorHAnsi" w:hAnsiTheme="majorHAnsi"/>
                  <w:bCs/>
                  <w:color w:val="auto"/>
                  <w:sz w:val="23"/>
                  <w:szCs w:val="23"/>
                </w:rPr>
                <w:t>Η δ</w:t>
              </w:r>
              <w:r w:rsidR="00913C6B" w:rsidRPr="00C91D2F">
                <w:rPr>
                  <w:rFonts w:asciiTheme="majorHAnsi" w:hAnsiTheme="majorHAnsi"/>
                  <w:bCs/>
                  <w:color w:val="auto"/>
                  <w:sz w:val="23"/>
                  <w:szCs w:val="23"/>
                </w:rPr>
                <w:t xml:space="preserve">ιασφάλιση της </w:t>
              </w:r>
              <w:r w:rsidR="00C91D2F" w:rsidRPr="00C91D2F">
                <w:rPr>
                  <w:rFonts w:asciiTheme="majorHAnsi" w:hAnsiTheme="majorHAnsi"/>
                  <w:bCs/>
                  <w:color w:val="auto"/>
                  <w:sz w:val="23"/>
                  <w:szCs w:val="23"/>
                </w:rPr>
                <w:t xml:space="preserve">καθολικής </w:t>
              </w:r>
              <w:r w:rsidR="00913C6B" w:rsidRPr="00C91D2F">
                <w:rPr>
                  <w:rFonts w:asciiTheme="majorHAnsi" w:hAnsiTheme="majorHAnsi"/>
                  <w:bCs/>
                  <w:color w:val="auto"/>
                  <w:sz w:val="23"/>
                  <w:szCs w:val="23"/>
                </w:rPr>
                <w:t xml:space="preserve">προσβασιμότητας των ατόμων με αναπηρία στις κτιριακές εγκαταστάσεις, στο ηλεκτρονικό περιβάλλον, στις υπηρεσίες, </w:t>
              </w:r>
              <w:r w:rsidR="00A84B55">
                <w:rPr>
                  <w:rFonts w:asciiTheme="majorHAnsi" w:hAnsiTheme="majorHAnsi"/>
                  <w:bCs/>
                  <w:color w:val="auto"/>
                  <w:sz w:val="23"/>
                  <w:szCs w:val="23"/>
                </w:rPr>
                <w:t>σ</w:t>
              </w:r>
              <w:r w:rsidR="00913C6B" w:rsidRPr="00C91D2F">
                <w:rPr>
                  <w:rFonts w:asciiTheme="majorHAnsi" w:hAnsiTheme="majorHAnsi"/>
                  <w:bCs/>
                  <w:color w:val="auto"/>
                  <w:sz w:val="23"/>
                  <w:szCs w:val="23"/>
                </w:rPr>
                <w:t xml:space="preserve">τον εξοπλισμό και το εκπαιδευτικό υλικό, </w:t>
              </w:r>
              <w:r w:rsidR="00C91D2F" w:rsidRPr="00C91D2F">
                <w:rPr>
                  <w:rFonts w:asciiTheme="majorHAnsi" w:hAnsiTheme="majorHAnsi"/>
                  <w:bCs/>
                  <w:color w:val="auto"/>
                  <w:sz w:val="23"/>
                  <w:szCs w:val="23"/>
                </w:rPr>
                <w:t>και των εκπαιδευτικών μεθόδων και διαδικασιών,</w:t>
              </w:r>
              <w:r w:rsidR="00C91D2F" w:rsidRPr="00C91D2F">
                <w:t xml:space="preserve"> </w:t>
              </w:r>
              <w:r w:rsidR="00C91D2F" w:rsidRPr="00C91D2F">
                <w:rPr>
                  <w:rFonts w:asciiTheme="majorHAnsi" w:hAnsiTheme="majorHAnsi"/>
                  <w:bCs/>
                  <w:color w:val="auto"/>
                  <w:sz w:val="23"/>
                  <w:szCs w:val="23"/>
                </w:rPr>
                <w:t>καθώς και στην παρεχόμενη πληροφόρηση, σε όλες τις δημόσιες και ιδιωτικές εκπαιδευτικές δομές της χώρας όλων των βαθμίδων, με αυστηρό έλεγχο από τις αρμόδιες υπηρεσίες του Υπουργείου και των εποπτευόμενων φορέων (π.χ. Κτιριακές Υποδομές Α</w:t>
              </w:r>
              <w:r w:rsidR="004237B9">
                <w:rPr>
                  <w:rFonts w:asciiTheme="majorHAnsi" w:hAnsiTheme="majorHAnsi"/>
                  <w:bCs/>
                  <w:color w:val="auto"/>
                  <w:sz w:val="23"/>
                  <w:szCs w:val="23"/>
                </w:rPr>
                <w:t>.</w:t>
              </w:r>
              <w:r w:rsidR="00C91D2F" w:rsidRPr="00C91D2F">
                <w:rPr>
                  <w:rFonts w:asciiTheme="majorHAnsi" w:hAnsiTheme="majorHAnsi"/>
                  <w:bCs/>
                  <w:color w:val="auto"/>
                  <w:sz w:val="23"/>
                  <w:szCs w:val="23"/>
                </w:rPr>
                <w:t>Ε</w:t>
              </w:r>
              <w:r w:rsidR="004237B9">
                <w:rPr>
                  <w:rFonts w:asciiTheme="majorHAnsi" w:hAnsiTheme="majorHAnsi"/>
                  <w:bCs/>
                  <w:color w:val="auto"/>
                  <w:sz w:val="23"/>
                  <w:szCs w:val="23"/>
                </w:rPr>
                <w:t>.</w:t>
              </w:r>
              <w:r w:rsidR="00C91D2F" w:rsidRPr="00C91D2F">
                <w:rPr>
                  <w:rFonts w:asciiTheme="majorHAnsi" w:hAnsiTheme="majorHAnsi"/>
                  <w:bCs/>
                  <w:color w:val="auto"/>
                  <w:sz w:val="23"/>
                  <w:szCs w:val="23"/>
                </w:rPr>
                <w:t>, Ε</w:t>
              </w:r>
              <w:r w:rsidR="004237B9">
                <w:rPr>
                  <w:rFonts w:asciiTheme="majorHAnsi" w:hAnsiTheme="majorHAnsi"/>
                  <w:bCs/>
                  <w:color w:val="auto"/>
                  <w:sz w:val="23"/>
                  <w:szCs w:val="23"/>
                </w:rPr>
                <w:t>.</w:t>
              </w:r>
              <w:r w:rsidR="00C91D2F" w:rsidRPr="00C91D2F">
                <w:rPr>
                  <w:rFonts w:asciiTheme="majorHAnsi" w:hAnsiTheme="majorHAnsi"/>
                  <w:bCs/>
                  <w:color w:val="auto"/>
                  <w:sz w:val="23"/>
                  <w:szCs w:val="23"/>
                </w:rPr>
                <w:t>Ο</w:t>
              </w:r>
              <w:r w:rsidR="004237B9">
                <w:rPr>
                  <w:rFonts w:asciiTheme="majorHAnsi" w:hAnsiTheme="majorHAnsi"/>
                  <w:bCs/>
                  <w:color w:val="auto"/>
                  <w:sz w:val="23"/>
                  <w:szCs w:val="23"/>
                </w:rPr>
                <w:t>.</w:t>
              </w:r>
              <w:r w:rsidR="00C91D2F" w:rsidRPr="00C91D2F">
                <w:rPr>
                  <w:rFonts w:asciiTheme="majorHAnsi" w:hAnsiTheme="majorHAnsi"/>
                  <w:bCs/>
                  <w:color w:val="auto"/>
                  <w:sz w:val="23"/>
                  <w:szCs w:val="23"/>
                </w:rPr>
                <w:t>Π</w:t>
              </w:r>
              <w:r w:rsidR="004237B9">
                <w:rPr>
                  <w:rFonts w:asciiTheme="majorHAnsi" w:hAnsiTheme="majorHAnsi"/>
                  <w:bCs/>
                  <w:color w:val="auto"/>
                  <w:sz w:val="23"/>
                  <w:szCs w:val="23"/>
                </w:rPr>
                <w:t>.</w:t>
              </w:r>
              <w:r w:rsidR="00C91D2F" w:rsidRPr="00C91D2F">
                <w:rPr>
                  <w:rFonts w:asciiTheme="majorHAnsi" w:hAnsiTheme="majorHAnsi"/>
                  <w:bCs/>
                  <w:color w:val="auto"/>
                  <w:sz w:val="23"/>
                  <w:szCs w:val="23"/>
                </w:rPr>
                <w:t>Π</w:t>
              </w:r>
              <w:r w:rsidR="004237B9">
                <w:rPr>
                  <w:rFonts w:asciiTheme="majorHAnsi" w:hAnsiTheme="majorHAnsi"/>
                  <w:bCs/>
                  <w:color w:val="auto"/>
                  <w:sz w:val="23"/>
                  <w:szCs w:val="23"/>
                </w:rPr>
                <w:t>.</w:t>
              </w:r>
              <w:r w:rsidR="00C91D2F" w:rsidRPr="00C91D2F">
                <w:rPr>
                  <w:rFonts w:asciiTheme="majorHAnsi" w:hAnsiTheme="majorHAnsi"/>
                  <w:bCs/>
                  <w:color w:val="auto"/>
                  <w:sz w:val="23"/>
                  <w:szCs w:val="23"/>
                </w:rPr>
                <w:t>Ε</w:t>
              </w:r>
              <w:r w:rsidR="004237B9">
                <w:rPr>
                  <w:rFonts w:asciiTheme="majorHAnsi" w:hAnsiTheme="majorHAnsi"/>
                  <w:bCs/>
                  <w:color w:val="auto"/>
                  <w:sz w:val="23"/>
                  <w:szCs w:val="23"/>
                </w:rPr>
                <w:t>.</w:t>
              </w:r>
              <w:r w:rsidR="00C91D2F" w:rsidRPr="00C91D2F">
                <w:rPr>
                  <w:rFonts w:asciiTheme="majorHAnsi" w:hAnsiTheme="majorHAnsi"/>
                  <w:bCs/>
                  <w:color w:val="auto"/>
                  <w:sz w:val="23"/>
                  <w:szCs w:val="23"/>
                </w:rPr>
                <w:t>Π</w:t>
              </w:r>
              <w:r w:rsidR="004237B9">
                <w:rPr>
                  <w:rFonts w:asciiTheme="majorHAnsi" w:hAnsiTheme="majorHAnsi"/>
                  <w:bCs/>
                  <w:color w:val="auto"/>
                  <w:sz w:val="23"/>
                  <w:szCs w:val="23"/>
                </w:rPr>
                <w:t>.</w:t>
              </w:r>
              <w:r w:rsidR="00C91D2F" w:rsidRPr="00C91D2F">
                <w:rPr>
                  <w:rFonts w:asciiTheme="majorHAnsi" w:hAnsiTheme="majorHAnsi"/>
                  <w:bCs/>
                  <w:color w:val="auto"/>
                  <w:sz w:val="23"/>
                  <w:szCs w:val="23"/>
                </w:rPr>
                <w:t>)</w:t>
              </w:r>
              <w:r w:rsidR="00A84B55">
                <w:rPr>
                  <w:rFonts w:asciiTheme="majorHAnsi" w:hAnsiTheme="majorHAnsi"/>
                  <w:bCs/>
                  <w:color w:val="auto"/>
                  <w:sz w:val="23"/>
                  <w:szCs w:val="23"/>
                </w:rPr>
                <w:t>,</w:t>
              </w:r>
              <w:r w:rsidR="00C91D2F" w:rsidRPr="00C91D2F">
                <w:rPr>
                  <w:rFonts w:asciiTheme="majorHAnsi" w:hAnsiTheme="majorHAnsi"/>
                  <w:bCs/>
                  <w:color w:val="auto"/>
                  <w:sz w:val="23"/>
                  <w:szCs w:val="23"/>
                </w:rPr>
                <w:t xml:space="preserve"> καθώς και διασφάλιση της παροχής εύλογων προσαρμογών (συμπεριλαμβανομένης της μετακίνησης των μαθητών) αν χρειάζεται. </w:t>
              </w:r>
            </w:p>
            <w:p w:rsidR="00100990" w:rsidRPr="00100990" w:rsidRDefault="00100990" w:rsidP="00F304DE">
              <w:pPr>
                <w:pStyle w:val="a9"/>
                <w:ind w:left="360"/>
                <w:rPr>
                  <w:rFonts w:asciiTheme="majorHAnsi" w:hAnsiTheme="majorHAnsi"/>
                  <w:bCs/>
                  <w:color w:val="auto"/>
                  <w:sz w:val="23"/>
                  <w:szCs w:val="23"/>
                </w:rPr>
              </w:pPr>
            </w:p>
            <w:p w:rsidR="00F34DA1" w:rsidRPr="00C91D2F" w:rsidRDefault="00FB4E39" w:rsidP="00F304DE">
              <w:pPr>
                <w:pStyle w:val="a9"/>
                <w:numPr>
                  <w:ilvl w:val="0"/>
                  <w:numId w:val="24"/>
                </w:numPr>
                <w:ind w:left="360"/>
                <w:rPr>
                  <w:rFonts w:asciiTheme="majorHAnsi" w:hAnsiTheme="majorHAnsi"/>
                  <w:bCs/>
                  <w:color w:val="auto"/>
                  <w:sz w:val="23"/>
                  <w:szCs w:val="23"/>
                </w:rPr>
              </w:pPr>
              <w:r>
                <w:rPr>
                  <w:rFonts w:asciiTheme="majorHAnsi" w:hAnsiTheme="majorHAnsi"/>
                  <w:bCs/>
                  <w:color w:val="auto"/>
                  <w:sz w:val="23"/>
                  <w:szCs w:val="23"/>
                </w:rPr>
                <w:t>Η θ</w:t>
              </w:r>
              <w:r w:rsidR="00F34DA1" w:rsidRPr="00C91D2F">
                <w:rPr>
                  <w:rFonts w:asciiTheme="majorHAnsi" w:hAnsiTheme="majorHAnsi"/>
                  <w:bCs/>
                  <w:color w:val="auto"/>
                  <w:sz w:val="23"/>
                  <w:szCs w:val="23"/>
                </w:rPr>
                <w:t xml:space="preserve">εσμική εκπροσώπηση της Ε.Σ.Α.μεΑ. Η συνεχής και ουσιαστική συμμετοχή των ατόμων με αναπηρίες, μέσω των αντιπροσωπευτικών τους οργανώσεων, στην ανάπτυξη και την εφαρμογή της νομοθεσίας και των πολιτικών που τα αφορούν συνιστά νομοθετική δέσμευση (Άρθρο 4, παρ. 3 της Διεθνούς Σύμβασης για τα Δικαιώματα των Ατόμων με Αναπηρία), ενώ η ενεργός συμμετοχή των άμεσα ενδιαφερόμενων αποτελεί βασική αρχή της χωρίς αποκλεισμούς εκπαίδευσης. </w:t>
              </w:r>
            </w:p>
            <w:p w:rsidR="00F34DA1" w:rsidRDefault="00F34DA1" w:rsidP="00F304DE">
              <w:pPr>
                <w:pStyle w:val="a9"/>
                <w:ind w:left="360"/>
                <w:rPr>
                  <w:rFonts w:asciiTheme="majorHAnsi" w:hAnsiTheme="majorHAnsi"/>
                  <w:bCs/>
                  <w:color w:val="auto"/>
                  <w:sz w:val="23"/>
                  <w:szCs w:val="23"/>
                </w:rPr>
              </w:pPr>
              <w:r w:rsidRPr="00F34DA1">
                <w:rPr>
                  <w:rFonts w:asciiTheme="majorHAnsi" w:hAnsiTheme="majorHAnsi"/>
                  <w:bCs/>
                  <w:color w:val="auto"/>
                  <w:sz w:val="23"/>
                  <w:szCs w:val="23"/>
                </w:rPr>
                <w:t>Ως εκ τούτου κρίνεται απαραίτητη η εκπροσώπηση της Ε.Σ.Α.μεΑ. (ως θεσμοθετημένου φορέα εκπροσώπησης των ατόμων με αναπηρία ή χρόνιες παθήσεις και των οικογενειών τους) στα κέντρα λήψης πολιτικών και αποφάσεων που αφορούν στο σύστημα εκπα</w:t>
              </w:r>
              <w:r w:rsidR="00976D04">
                <w:rPr>
                  <w:rFonts w:asciiTheme="majorHAnsi" w:hAnsiTheme="majorHAnsi"/>
                  <w:bCs/>
                  <w:color w:val="auto"/>
                  <w:sz w:val="23"/>
                  <w:szCs w:val="23"/>
                </w:rPr>
                <w:t xml:space="preserve">ίδευσης των ατόμων με αναπηρία, </w:t>
              </w:r>
              <w:r w:rsidR="00976D04">
                <w:rPr>
                  <w:rFonts w:asciiTheme="majorHAnsi" w:hAnsiTheme="majorHAnsi"/>
                  <w:bCs/>
                  <w:color w:val="auto"/>
                  <w:sz w:val="23"/>
                  <w:szCs w:val="23"/>
                </w:rPr>
                <w:lastRenderedPageBreak/>
                <w:t xml:space="preserve">όπως στο Δ.Σ. του </w:t>
              </w:r>
              <w:r w:rsidR="00976D04" w:rsidRPr="00976D04">
                <w:rPr>
                  <w:rFonts w:asciiTheme="majorHAnsi" w:hAnsiTheme="majorHAnsi"/>
                  <w:bCs/>
                  <w:color w:val="auto"/>
                  <w:sz w:val="23"/>
                  <w:szCs w:val="23"/>
                </w:rPr>
                <w:t>Εθνικού Οργανισμού Πιστοποίησης Προσόντων και Επαγγελμ</w:t>
              </w:r>
              <w:r w:rsidR="00976D04">
                <w:rPr>
                  <w:rFonts w:asciiTheme="majorHAnsi" w:hAnsiTheme="majorHAnsi"/>
                  <w:bCs/>
                  <w:color w:val="auto"/>
                  <w:sz w:val="23"/>
                  <w:szCs w:val="23"/>
                </w:rPr>
                <w:t>ατικ</w:t>
              </w:r>
              <w:r w:rsidR="008F5792">
                <w:rPr>
                  <w:rFonts w:asciiTheme="majorHAnsi" w:hAnsiTheme="majorHAnsi"/>
                  <w:bCs/>
                  <w:color w:val="auto"/>
                  <w:sz w:val="23"/>
                  <w:szCs w:val="23"/>
                </w:rPr>
                <w:t>ού</w:t>
              </w:r>
              <w:r w:rsidR="00976D04">
                <w:rPr>
                  <w:rFonts w:asciiTheme="majorHAnsi" w:hAnsiTheme="majorHAnsi"/>
                  <w:bCs/>
                  <w:color w:val="auto"/>
                  <w:sz w:val="23"/>
                  <w:szCs w:val="23"/>
                </w:rPr>
                <w:t xml:space="preserve"> </w:t>
              </w:r>
              <w:r w:rsidR="008F5792">
                <w:rPr>
                  <w:rFonts w:asciiTheme="majorHAnsi" w:hAnsiTheme="majorHAnsi"/>
                  <w:bCs/>
                  <w:color w:val="auto"/>
                  <w:sz w:val="23"/>
                  <w:szCs w:val="23"/>
                </w:rPr>
                <w:t>Προσανατολισμού (Ε</w:t>
              </w:r>
              <w:r w:rsidR="004237B9">
                <w:rPr>
                  <w:rFonts w:asciiTheme="majorHAnsi" w:hAnsiTheme="majorHAnsi"/>
                  <w:bCs/>
                  <w:color w:val="auto"/>
                  <w:sz w:val="23"/>
                  <w:szCs w:val="23"/>
                </w:rPr>
                <w:t>.</w:t>
              </w:r>
              <w:r w:rsidR="008F5792">
                <w:rPr>
                  <w:rFonts w:asciiTheme="majorHAnsi" w:hAnsiTheme="majorHAnsi"/>
                  <w:bCs/>
                  <w:color w:val="auto"/>
                  <w:sz w:val="23"/>
                  <w:szCs w:val="23"/>
                </w:rPr>
                <w:t>Ο</w:t>
              </w:r>
              <w:r w:rsidR="004237B9">
                <w:rPr>
                  <w:rFonts w:asciiTheme="majorHAnsi" w:hAnsiTheme="majorHAnsi"/>
                  <w:bCs/>
                  <w:color w:val="auto"/>
                  <w:sz w:val="23"/>
                  <w:szCs w:val="23"/>
                </w:rPr>
                <w:t>.</w:t>
              </w:r>
              <w:r w:rsidR="008F5792">
                <w:rPr>
                  <w:rFonts w:asciiTheme="majorHAnsi" w:hAnsiTheme="majorHAnsi"/>
                  <w:bCs/>
                  <w:color w:val="auto"/>
                  <w:sz w:val="23"/>
                  <w:szCs w:val="23"/>
                </w:rPr>
                <w:t>Π</w:t>
              </w:r>
              <w:r w:rsidR="004237B9">
                <w:rPr>
                  <w:rFonts w:asciiTheme="majorHAnsi" w:hAnsiTheme="majorHAnsi"/>
                  <w:bCs/>
                  <w:color w:val="auto"/>
                  <w:sz w:val="23"/>
                  <w:szCs w:val="23"/>
                </w:rPr>
                <w:t>.</w:t>
              </w:r>
              <w:r w:rsidR="008F5792">
                <w:rPr>
                  <w:rFonts w:asciiTheme="majorHAnsi" w:hAnsiTheme="majorHAnsi"/>
                  <w:bCs/>
                  <w:color w:val="auto"/>
                  <w:sz w:val="23"/>
                  <w:szCs w:val="23"/>
                </w:rPr>
                <w:t>Π</w:t>
              </w:r>
              <w:r w:rsidR="004237B9">
                <w:rPr>
                  <w:rFonts w:asciiTheme="majorHAnsi" w:hAnsiTheme="majorHAnsi"/>
                  <w:bCs/>
                  <w:color w:val="auto"/>
                  <w:sz w:val="23"/>
                  <w:szCs w:val="23"/>
                </w:rPr>
                <w:t>.</w:t>
              </w:r>
              <w:r w:rsidR="008F5792">
                <w:rPr>
                  <w:rFonts w:asciiTheme="majorHAnsi" w:hAnsiTheme="majorHAnsi"/>
                  <w:bCs/>
                  <w:color w:val="auto"/>
                  <w:sz w:val="23"/>
                  <w:szCs w:val="23"/>
                </w:rPr>
                <w:t>Ε</w:t>
              </w:r>
              <w:r w:rsidR="004237B9">
                <w:rPr>
                  <w:rFonts w:asciiTheme="majorHAnsi" w:hAnsiTheme="majorHAnsi"/>
                  <w:bCs/>
                  <w:color w:val="auto"/>
                  <w:sz w:val="23"/>
                  <w:szCs w:val="23"/>
                </w:rPr>
                <w:t>.</w:t>
              </w:r>
              <w:r w:rsidR="008F5792">
                <w:rPr>
                  <w:rFonts w:asciiTheme="majorHAnsi" w:hAnsiTheme="majorHAnsi"/>
                  <w:bCs/>
                  <w:color w:val="auto"/>
                  <w:sz w:val="23"/>
                  <w:szCs w:val="23"/>
                </w:rPr>
                <w:t>Π</w:t>
              </w:r>
              <w:r w:rsidR="004237B9">
                <w:rPr>
                  <w:rFonts w:asciiTheme="majorHAnsi" w:hAnsiTheme="majorHAnsi"/>
                  <w:bCs/>
                  <w:color w:val="auto"/>
                  <w:sz w:val="23"/>
                  <w:szCs w:val="23"/>
                </w:rPr>
                <w:t>.</w:t>
              </w:r>
              <w:r w:rsidR="00976D04">
                <w:rPr>
                  <w:rFonts w:asciiTheme="majorHAnsi" w:hAnsiTheme="majorHAnsi"/>
                  <w:bCs/>
                  <w:color w:val="auto"/>
                  <w:sz w:val="23"/>
                  <w:szCs w:val="23"/>
                </w:rPr>
                <w:t xml:space="preserve">), </w:t>
              </w:r>
              <w:r w:rsidR="00976D04" w:rsidRPr="00976D04">
                <w:rPr>
                  <w:rFonts w:asciiTheme="majorHAnsi" w:hAnsiTheme="majorHAnsi"/>
                  <w:bCs/>
                  <w:color w:val="auto"/>
                  <w:sz w:val="23"/>
                  <w:szCs w:val="23"/>
                </w:rPr>
                <w:t>του Ινστιτούτου Εκπαιδευτικής Πολιτικής (Ι</w:t>
              </w:r>
              <w:r w:rsidR="004237B9">
                <w:rPr>
                  <w:rFonts w:asciiTheme="majorHAnsi" w:hAnsiTheme="majorHAnsi"/>
                  <w:bCs/>
                  <w:color w:val="auto"/>
                  <w:sz w:val="23"/>
                  <w:szCs w:val="23"/>
                </w:rPr>
                <w:t>.</w:t>
              </w:r>
              <w:r w:rsidR="00976D04" w:rsidRPr="00976D04">
                <w:rPr>
                  <w:rFonts w:asciiTheme="majorHAnsi" w:hAnsiTheme="majorHAnsi"/>
                  <w:bCs/>
                  <w:color w:val="auto"/>
                  <w:sz w:val="23"/>
                  <w:szCs w:val="23"/>
                </w:rPr>
                <w:t>Ε</w:t>
              </w:r>
              <w:r w:rsidR="004237B9">
                <w:rPr>
                  <w:rFonts w:asciiTheme="majorHAnsi" w:hAnsiTheme="majorHAnsi"/>
                  <w:bCs/>
                  <w:color w:val="auto"/>
                  <w:sz w:val="23"/>
                  <w:szCs w:val="23"/>
                </w:rPr>
                <w:t>.</w:t>
              </w:r>
              <w:r w:rsidR="00976D04" w:rsidRPr="00976D04">
                <w:rPr>
                  <w:rFonts w:asciiTheme="majorHAnsi" w:hAnsiTheme="majorHAnsi"/>
                  <w:bCs/>
                  <w:color w:val="auto"/>
                  <w:sz w:val="23"/>
                  <w:szCs w:val="23"/>
                </w:rPr>
                <w:t>Π</w:t>
              </w:r>
              <w:r w:rsidR="004237B9">
                <w:rPr>
                  <w:rFonts w:asciiTheme="majorHAnsi" w:hAnsiTheme="majorHAnsi"/>
                  <w:bCs/>
                  <w:color w:val="auto"/>
                  <w:sz w:val="23"/>
                  <w:szCs w:val="23"/>
                </w:rPr>
                <w:t>.</w:t>
              </w:r>
              <w:r w:rsidR="00976D04" w:rsidRPr="00976D04">
                <w:rPr>
                  <w:rFonts w:asciiTheme="majorHAnsi" w:hAnsiTheme="majorHAnsi"/>
                  <w:bCs/>
                  <w:color w:val="auto"/>
                  <w:sz w:val="23"/>
                  <w:szCs w:val="23"/>
                </w:rPr>
                <w:t>)</w:t>
              </w:r>
              <w:r w:rsidR="00976D04">
                <w:rPr>
                  <w:rFonts w:asciiTheme="majorHAnsi" w:hAnsiTheme="majorHAnsi"/>
                  <w:bCs/>
                  <w:color w:val="auto"/>
                  <w:sz w:val="23"/>
                  <w:szCs w:val="23"/>
                </w:rPr>
                <w:t xml:space="preserve"> και </w:t>
              </w:r>
              <w:r w:rsidR="00976D04" w:rsidRPr="00976D04">
                <w:rPr>
                  <w:rFonts w:asciiTheme="majorHAnsi" w:hAnsiTheme="majorHAnsi"/>
                  <w:bCs/>
                  <w:color w:val="auto"/>
                  <w:sz w:val="23"/>
                  <w:szCs w:val="23"/>
                </w:rPr>
                <w:t xml:space="preserve">στο </w:t>
              </w:r>
              <w:r w:rsidR="00976D04">
                <w:rPr>
                  <w:rFonts w:asciiTheme="majorHAnsi" w:hAnsiTheme="majorHAnsi"/>
                  <w:bCs/>
                  <w:color w:val="auto"/>
                  <w:sz w:val="23"/>
                  <w:szCs w:val="23"/>
                </w:rPr>
                <w:t>Συμβο</w:t>
              </w:r>
              <w:r w:rsidR="00976D04" w:rsidRPr="00976D04">
                <w:rPr>
                  <w:rFonts w:asciiTheme="majorHAnsi" w:hAnsiTheme="majorHAnsi"/>
                  <w:bCs/>
                  <w:color w:val="auto"/>
                  <w:sz w:val="23"/>
                  <w:szCs w:val="23"/>
                </w:rPr>
                <w:t>ύλιο Δια Βίου Εκπαίδευσης, στο οποίο η Ε.Σ.Α.μεΑ. συμμετείχε στο παρελθόν, αλλά δεν συμμετέχει σήμερα.</w:t>
              </w:r>
            </w:p>
            <w:p w:rsidR="00976D04" w:rsidRDefault="00976D04" w:rsidP="00F304DE">
              <w:pPr>
                <w:pStyle w:val="a9"/>
                <w:ind w:left="360"/>
                <w:rPr>
                  <w:rFonts w:asciiTheme="majorHAnsi" w:hAnsiTheme="majorHAnsi"/>
                  <w:bCs/>
                  <w:color w:val="auto"/>
                  <w:sz w:val="23"/>
                  <w:szCs w:val="23"/>
                </w:rPr>
              </w:pPr>
            </w:p>
            <w:p w:rsidR="00F34DA1" w:rsidRPr="00976D04" w:rsidRDefault="00FB4E39" w:rsidP="00F304DE">
              <w:pPr>
                <w:pStyle w:val="a9"/>
                <w:numPr>
                  <w:ilvl w:val="0"/>
                  <w:numId w:val="24"/>
                </w:numPr>
                <w:ind w:left="360"/>
                <w:rPr>
                  <w:rFonts w:asciiTheme="majorHAnsi" w:hAnsiTheme="majorHAnsi"/>
                  <w:bCs/>
                  <w:color w:val="auto"/>
                  <w:sz w:val="23"/>
                  <w:szCs w:val="23"/>
                </w:rPr>
              </w:pPr>
              <w:r>
                <w:rPr>
                  <w:rFonts w:asciiTheme="majorHAnsi" w:hAnsiTheme="majorHAnsi"/>
                  <w:bCs/>
                  <w:color w:val="auto"/>
                  <w:sz w:val="23"/>
                  <w:szCs w:val="23"/>
                </w:rPr>
                <w:t>Η λ</w:t>
              </w:r>
              <w:r w:rsidR="00F34DA1" w:rsidRPr="00976D04">
                <w:rPr>
                  <w:rFonts w:asciiTheme="majorHAnsi" w:hAnsiTheme="majorHAnsi"/>
                  <w:bCs/>
                  <w:color w:val="auto"/>
                  <w:sz w:val="23"/>
                  <w:szCs w:val="23"/>
                </w:rPr>
                <w:t xml:space="preserve">ήψη </w:t>
              </w:r>
              <w:r w:rsidR="00976D04" w:rsidRPr="00976D04">
                <w:rPr>
                  <w:rFonts w:asciiTheme="majorHAnsi" w:hAnsiTheme="majorHAnsi"/>
                  <w:bCs/>
                  <w:color w:val="auto"/>
                  <w:sz w:val="23"/>
                  <w:szCs w:val="23"/>
                </w:rPr>
                <w:t xml:space="preserve">θεσμικών και ουσιαστικών </w:t>
              </w:r>
              <w:r w:rsidR="00976D04">
                <w:rPr>
                  <w:rFonts w:asciiTheme="majorHAnsi" w:hAnsiTheme="majorHAnsi"/>
                  <w:bCs/>
                  <w:color w:val="auto"/>
                  <w:sz w:val="23"/>
                  <w:szCs w:val="23"/>
                </w:rPr>
                <w:t xml:space="preserve">μέτρων και πολιτικών, όπως </w:t>
              </w:r>
            </w:p>
            <w:p w:rsidR="00F34DA1" w:rsidRPr="00F34DA1" w:rsidRDefault="0012691B" w:rsidP="00F304DE">
              <w:pPr>
                <w:pStyle w:val="a9"/>
                <w:ind w:left="360"/>
                <w:rPr>
                  <w:rFonts w:asciiTheme="majorHAnsi" w:hAnsiTheme="majorHAnsi"/>
                  <w:bCs/>
                  <w:color w:val="auto"/>
                  <w:sz w:val="23"/>
                  <w:szCs w:val="23"/>
                </w:rPr>
              </w:pPr>
              <w:r>
                <w:rPr>
                  <w:rFonts w:asciiTheme="majorHAnsi" w:hAnsiTheme="majorHAnsi"/>
                  <w:bCs/>
                  <w:color w:val="auto"/>
                  <w:sz w:val="23"/>
                  <w:szCs w:val="23"/>
                </w:rPr>
                <w:t>- Η</w:t>
              </w:r>
              <w:r w:rsidR="00F34DA1" w:rsidRPr="00F34DA1">
                <w:rPr>
                  <w:rFonts w:asciiTheme="majorHAnsi" w:hAnsiTheme="majorHAnsi"/>
                  <w:bCs/>
                  <w:color w:val="auto"/>
                  <w:sz w:val="23"/>
                  <w:szCs w:val="23"/>
                </w:rPr>
                <w:t xml:space="preserve"> σύσταση Τμήματος Εκπαίδευσης Ατόμων με Αναπηρία στο Ινστιτούτο Εκπαιδευτικής Πολιτικής. </w:t>
              </w:r>
            </w:p>
            <w:p w:rsidR="00F34DA1" w:rsidRPr="00F34DA1" w:rsidRDefault="0012691B" w:rsidP="00F304DE">
              <w:pPr>
                <w:pStyle w:val="a9"/>
                <w:ind w:left="360"/>
                <w:rPr>
                  <w:rFonts w:asciiTheme="majorHAnsi" w:hAnsiTheme="majorHAnsi"/>
                  <w:bCs/>
                  <w:color w:val="auto"/>
                  <w:sz w:val="23"/>
                  <w:szCs w:val="23"/>
                </w:rPr>
              </w:pPr>
              <w:r>
                <w:rPr>
                  <w:rFonts w:asciiTheme="majorHAnsi" w:hAnsiTheme="majorHAnsi"/>
                  <w:bCs/>
                  <w:color w:val="auto"/>
                  <w:sz w:val="23"/>
                  <w:szCs w:val="23"/>
                </w:rPr>
                <w:t>- Η</w:t>
              </w:r>
              <w:r w:rsidR="00F34DA1" w:rsidRPr="00F34DA1">
                <w:rPr>
                  <w:rFonts w:asciiTheme="majorHAnsi" w:hAnsiTheme="majorHAnsi"/>
                  <w:bCs/>
                  <w:color w:val="auto"/>
                  <w:sz w:val="23"/>
                  <w:szCs w:val="23"/>
                </w:rPr>
                <w:t xml:space="preserve"> σύσταση τμήματος ψηφιακής και ηλεκτρονικής προσβασιμότητας Εκπαίδευσης Ατόμων με Αναπηρία στο Ινστιτούτο Τεχνολογίας Υπολογιστών και Εκδόσεων «ΔΙΟΦΑΝΤΟΣ».</w:t>
              </w:r>
            </w:p>
            <w:p w:rsidR="00622DFD" w:rsidRPr="00622DFD" w:rsidRDefault="0012691B" w:rsidP="00F304DE">
              <w:pPr>
                <w:pStyle w:val="a9"/>
                <w:ind w:left="360"/>
                <w:rPr>
                  <w:rFonts w:asciiTheme="majorHAnsi" w:hAnsiTheme="majorHAnsi"/>
                  <w:bCs/>
                  <w:color w:val="auto"/>
                  <w:sz w:val="23"/>
                  <w:szCs w:val="23"/>
                </w:rPr>
              </w:pPr>
              <w:r>
                <w:rPr>
                  <w:rFonts w:asciiTheme="majorHAnsi" w:hAnsiTheme="majorHAnsi"/>
                  <w:bCs/>
                  <w:color w:val="auto"/>
                  <w:sz w:val="23"/>
                  <w:szCs w:val="23"/>
                </w:rPr>
                <w:t>- Η</w:t>
              </w:r>
              <w:r w:rsidR="00F34DA1" w:rsidRPr="00F34DA1">
                <w:rPr>
                  <w:rFonts w:asciiTheme="majorHAnsi" w:hAnsiTheme="majorHAnsi"/>
                  <w:bCs/>
                  <w:color w:val="auto"/>
                  <w:sz w:val="23"/>
                  <w:szCs w:val="23"/>
                </w:rPr>
                <w:t xml:space="preserve"> σύσταση τμήματος Θεμάτων Εκπαίδευσης και Επαγγελματικής Κατάρτισης </w:t>
              </w:r>
              <w:r w:rsidR="00622DFD">
                <w:rPr>
                  <w:rFonts w:asciiTheme="majorHAnsi" w:hAnsiTheme="majorHAnsi"/>
                  <w:bCs/>
                  <w:color w:val="auto"/>
                  <w:sz w:val="23"/>
                  <w:szCs w:val="23"/>
                </w:rPr>
                <w:t>Ατόμων με Αναπηρία στον  Ε</w:t>
              </w:r>
              <w:r w:rsidR="004237B9">
                <w:rPr>
                  <w:rFonts w:asciiTheme="majorHAnsi" w:hAnsiTheme="majorHAnsi"/>
                  <w:bCs/>
                  <w:color w:val="auto"/>
                  <w:sz w:val="23"/>
                  <w:szCs w:val="23"/>
                </w:rPr>
                <w:t>.</w:t>
              </w:r>
              <w:r w:rsidR="00622DFD">
                <w:rPr>
                  <w:rFonts w:asciiTheme="majorHAnsi" w:hAnsiTheme="majorHAnsi"/>
                  <w:bCs/>
                  <w:color w:val="auto"/>
                  <w:sz w:val="23"/>
                  <w:szCs w:val="23"/>
                </w:rPr>
                <w:t>Ο</w:t>
              </w:r>
              <w:r w:rsidR="004237B9">
                <w:rPr>
                  <w:rFonts w:asciiTheme="majorHAnsi" w:hAnsiTheme="majorHAnsi"/>
                  <w:bCs/>
                  <w:color w:val="auto"/>
                  <w:sz w:val="23"/>
                  <w:szCs w:val="23"/>
                </w:rPr>
                <w:t>.</w:t>
              </w:r>
              <w:r w:rsidR="00622DFD">
                <w:rPr>
                  <w:rFonts w:asciiTheme="majorHAnsi" w:hAnsiTheme="majorHAnsi"/>
                  <w:bCs/>
                  <w:color w:val="auto"/>
                  <w:sz w:val="23"/>
                  <w:szCs w:val="23"/>
                </w:rPr>
                <w:t>Π</w:t>
              </w:r>
              <w:r w:rsidR="004237B9">
                <w:rPr>
                  <w:rFonts w:asciiTheme="majorHAnsi" w:hAnsiTheme="majorHAnsi"/>
                  <w:bCs/>
                  <w:color w:val="auto"/>
                  <w:sz w:val="23"/>
                  <w:szCs w:val="23"/>
                </w:rPr>
                <w:t>.</w:t>
              </w:r>
              <w:r w:rsidR="00622DFD">
                <w:rPr>
                  <w:rFonts w:asciiTheme="majorHAnsi" w:hAnsiTheme="majorHAnsi"/>
                  <w:bCs/>
                  <w:color w:val="auto"/>
                  <w:sz w:val="23"/>
                  <w:szCs w:val="23"/>
                </w:rPr>
                <w:t>Π</w:t>
              </w:r>
              <w:r w:rsidR="004237B9">
                <w:rPr>
                  <w:rFonts w:asciiTheme="majorHAnsi" w:hAnsiTheme="majorHAnsi"/>
                  <w:bCs/>
                  <w:color w:val="auto"/>
                  <w:sz w:val="23"/>
                  <w:szCs w:val="23"/>
                </w:rPr>
                <w:t>.</w:t>
              </w:r>
              <w:r w:rsidR="00622DFD">
                <w:rPr>
                  <w:rFonts w:asciiTheme="majorHAnsi" w:hAnsiTheme="majorHAnsi"/>
                  <w:bCs/>
                  <w:color w:val="auto"/>
                  <w:sz w:val="23"/>
                  <w:szCs w:val="23"/>
                </w:rPr>
                <w:t>Ε</w:t>
              </w:r>
              <w:r w:rsidR="004237B9">
                <w:rPr>
                  <w:rFonts w:asciiTheme="majorHAnsi" w:hAnsiTheme="majorHAnsi"/>
                  <w:bCs/>
                  <w:color w:val="auto"/>
                  <w:sz w:val="23"/>
                  <w:szCs w:val="23"/>
                </w:rPr>
                <w:t>.</w:t>
              </w:r>
              <w:r w:rsidR="00622DFD">
                <w:rPr>
                  <w:rFonts w:asciiTheme="majorHAnsi" w:hAnsiTheme="majorHAnsi"/>
                  <w:bCs/>
                  <w:color w:val="auto"/>
                  <w:sz w:val="23"/>
                  <w:szCs w:val="23"/>
                </w:rPr>
                <w:t>Π.</w:t>
              </w:r>
            </w:p>
            <w:p w:rsidR="00976D04" w:rsidRDefault="00976D04" w:rsidP="00F304DE">
              <w:pPr>
                <w:pStyle w:val="a9"/>
                <w:ind w:left="360"/>
                <w:rPr>
                  <w:rFonts w:asciiTheme="majorHAnsi" w:hAnsiTheme="majorHAnsi"/>
                  <w:bCs/>
                  <w:color w:val="auto"/>
                  <w:sz w:val="23"/>
                  <w:szCs w:val="23"/>
                </w:rPr>
              </w:pPr>
            </w:p>
            <w:p w:rsidR="00FE5830" w:rsidRPr="00FE5830" w:rsidRDefault="00FE5830" w:rsidP="00F304DE">
              <w:pPr>
                <w:pStyle w:val="a9"/>
                <w:numPr>
                  <w:ilvl w:val="0"/>
                  <w:numId w:val="24"/>
                </w:numPr>
                <w:ind w:left="360"/>
                <w:rPr>
                  <w:rFonts w:asciiTheme="majorHAnsi" w:hAnsiTheme="majorHAnsi"/>
                  <w:bCs/>
                  <w:color w:val="auto"/>
                  <w:sz w:val="23"/>
                  <w:szCs w:val="23"/>
                </w:rPr>
              </w:pPr>
              <w:r w:rsidRPr="00FE5830">
                <w:rPr>
                  <w:rFonts w:asciiTheme="majorHAnsi" w:hAnsiTheme="majorHAnsi"/>
                  <w:bCs/>
                  <w:color w:val="auto"/>
                  <w:sz w:val="23"/>
                  <w:szCs w:val="23"/>
                </w:rPr>
                <w:t>Η πρόσληψη μόνιμου προσωπικού, αλλά και</w:t>
              </w:r>
              <w:r w:rsidR="00BB6FBB">
                <w:rPr>
                  <w:rFonts w:asciiTheme="majorHAnsi" w:hAnsiTheme="majorHAnsi"/>
                  <w:bCs/>
                  <w:color w:val="auto"/>
                  <w:sz w:val="23"/>
                  <w:szCs w:val="23"/>
                </w:rPr>
                <w:t xml:space="preserve"> η</w:t>
              </w:r>
              <w:r w:rsidRPr="00FE5830">
                <w:rPr>
                  <w:rFonts w:asciiTheme="majorHAnsi" w:hAnsiTheme="majorHAnsi"/>
                  <w:bCs/>
                  <w:color w:val="auto"/>
                  <w:sz w:val="23"/>
                  <w:szCs w:val="23"/>
                </w:rPr>
                <w:t xml:space="preserve"> εκπαίδευση, κατάρτιση κ</w:t>
              </w:r>
              <w:r w:rsidR="00BB6FBB">
                <w:rPr>
                  <w:rFonts w:asciiTheme="majorHAnsi" w:hAnsiTheme="majorHAnsi"/>
                  <w:bCs/>
                  <w:color w:val="auto"/>
                  <w:sz w:val="23"/>
                  <w:szCs w:val="23"/>
                </w:rPr>
                <w:t xml:space="preserve">αι επιμόρφωση των εκπαιδευτικών, </w:t>
              </w:r>
              <w:r w:rsidRPr="00FE5830">
                <w:rPr>
                  <w:rFonts w:asciiTheme="majorHAnsi" w:hAnsiTheme="majorHAnsi"/>
                  <w:bCs/>
                  <w:color w:val="auto"/>
                  <w:sz w:val="23"/>
                  <w:szCs w:val="23"/>
                </w:rPr>
                <w:t>ώστε να μπορούν να ανταποκρίνονται στις διαφοροποιημένες ανάγκες όλων των μαθητών, ειδικότερα των μαθητών με αναπηρία.</w:t>
              </w:r>
            </w:p>
            <w:p w:rsidR="00A84B55" w:rsidRPr="00A84B55" w:rsidRDefault="00A84B55" w:rsidP="00F304DE">
              <w:pPr>
                <w:pStyle w:val="a9"/>
                <w:ind w:left="360"/>
                <w:rPr>
                  <w:rFonts w:asciiTheme="majorHAnsi" w:hAnsiTheme="majorHAnsi"/>
                  <w:bCs/>
                  <w:color w:val="auto"/>
                  <w:sz w:val="23"/>
                  <w:szCs w:val="23"/>
                </w:rPr>
              </w:pPr>
            </w:p>
            <w:p w:rsidR="00FE5830" w:rsidRPr="00FE5830" w:rsidRDefault="00FE5830" w:rsidP="00F304DE">
              <w:pPr>
                <w:pStyle w:val="a9"/>
                <w:numPr>
                  <w:ilvl w:val="0"/>
                  <w:numId w:val="24"/>
                </w:numPr>
                <w:ind w:left="360"/>
                <w:rPr>
                  <w:rFonts w:asciiTheme="majorHAnsi" w:hAnsiTheme="majorHAnsi"/>
                  <w:bCs/>
                  <w:color w:val="auto"/>
                  <w:sz w:val="23"/>
                  <w:szCs w:val="23"/>
                </w:rPr>
              </w:pPr>
              <w:r w:rsidRPr="00FE5830">
                <w:rPr>
                  <w:rFonts w:asciiTheme="majorHAnsi" w:hAnsiTheme="majorHAnsi"/>
                  <w:bCs/>
                  <w:color w:val="auto"/>
                  <w:sz w:val="23"/>
                  <w:szCs w:val="23"/>
                </w:rPr>
                <w:t>Η υποστήριξη της εκπαίδευσης μαθητών με αναπηρία ή/και ειδικές εκπαιδευτικές ανάγκες με μόνιμα χρηματοδοτικά προγράμματα από τον κρατικό προϋπολογισμό και ενίσχυση της παρεχόμενης γενικής και ειδικής υποστήριξης των μαθητών με αναπηρία εντός του γενικού σχολείου</w:t>
              </w:r>
              <w:r w:rsidR="00BB6FBB">
                <w:rPr>
                  <w:rFonts w:asciiTheme="majorHAnsi" w:hAnsiTheme="majorHAnsi"/>
                  <w:bCs/>
                  <w:color w:val="auto"/>
                  <w:sz w:val="23"/>
                  <w:szCs w:val="23"/>
                </w:rPr>
                <w:t>,</w:t>
              </w:r>
              <w:r w:rsidRPr="00FE5830">
                <w:rPr>
                  <w:rFonts w:asciiTheme="majorHAnsi" w:hAnsiTheme="majorHAnsi"/>
                  <w:bCs/>
                  <w:color w:val="auto"/>
                  <w:sz w:val="23"/>
                  <w:szCs w:val="23"/>
                </w:rPr>
                <w:t xml:space="preserve"> με μετάβαση στη συμπεριληπτική εκπαίδευση και ταυτόχρονη σταδιακή κατάργηση των τμημάτων ένταξης. </w:t>
              </w:r>
            </w:p>
            <w:p w:rsidR="00100990" w:rsidRPr="00100990" w:rsidRDefault="00100990" w:rsidP="00F304DE">
              <w:pPr>
                <w:pStyle w:val="a9"/>
                <w:ind w:left="360"/>
                <w:rPr>
                  <w:rFonts w:asciiTheme="majorHAnsi" w:hAnsiTheme="majorHAnsi"/>
                  <w:bCs/>
                  <w:color w:val="auto"/>
                  <w:sz w:val="23"/>
                  <w:szCs w:val="23"/>
                </w:rPr>
              </w:pPr>
            </w:p>
            <w:p w:rsidR="00BB6FBB" w:rsidRDefault="00100990" w:rsidP="00F304DE">
              <w:pPr>
                <w:pStyle w:val="a9"/>
                <w:numPr>
                  <w:ilvl w:val="0"/>
                  <w:numId w:val="24"/>
                </w:numPr>
                <w:ind w:left="360"/>
                <w:rPr>
                  <w:rFonts w:asciiTheme="majorHAnsi" w:hAnsiTheme="majorHAnsi"/>
                  <w:bCs/>
                  <w:color w:val="auto"/>
                  <w:sz w:val="23"/>
                  <w:szCs w:val="23"/>
                </w:rPr>
              </w:pPr>
              <w:r w:rsidRPr="00BB6FBB">
                <w:rPr>
                  <w:rFonts w:asciiTheme="majorHAnsi" w:hAnsiTheme="majorHAnsi"/>
                  <w:bCs/>
                  <w:color w:val="auto"/>
                  <w:sz w:val="23"/>
                  <w:szCs w:val="23"/>
                </w:rPr>
                <w:t>Η συνεχής παρακολούθηση και αξιολόγηση της εκπαίδευση</w:t>
              </w:r>
              <w:r w:rsidR="00BB6FBB" w:rsidRPr="00BB6FBB">
                <w:rPr>
                  <w:rFonts w:asciiTheme="majorHAnsi" w:hAnsiTheme="majorHAnsi"/>
                  <w:bCs/>
                  <w:color w:val="auto"/>
                  <w:sz w:val="23"/>
                  <w:szCs w:val="23"/>
                </w:rPr>
                <w:t xml:space="preserve">ς των μαθητών με αναπηρία ή/και </w:t>
              </w:r>
              <w:r w:rsidRPr="00BB6FBB">
                <w:rPr>
                  <w:rFonts w:asciiTheme="majorHAnsi" w:hAnsiTheme="majorHAnsi"/>
                  <w:bCs/>
                  <w:color w:val="auto"/>
                  <w:sz w:val="23"/>
                  <w:szCs w:val="23"/>
                </w:rPr>
                <w:t xml:space="preserve">ειδικές εκπαιδευτικές ανάγκες μέσω της συστηματικής συλλογής στατιστικών δεδομένων σύμφωνα με το άρθρο 31 της Σύμβασης και τα άρθρα 62 &amp; 68 του ν.4488/2017, αλλά και της διενέργειας στοχευμένων ποιοτικών ερευνών και μελετών </w:t>
              </w:r>
              <w:r w:rsidR="00132D45">
                <w:rPr>
                  <w:rFonts w:asciiTheme="majorHAnsi" w:hAnsiTheme="majorHAnsi"/>
                  <w:bCs/>
                  <w:color w:val="auto"/>
                  <w:sz w:val="23"/>
                  <w:szCs w:val="23"/>
                </w:rPr>
                <w:t xml:space="preserve">σε συνεργασία με το </w:t>
              </w:r>
              <w:r w:rsidR="006D35B8" w:rsidRPr="006D35B8">
                <w:rPr>
                  <w:rFonts w:asciiTheme="majorHAnsi" w:hAnsiTheme="majorHAnsi"/>
                  <w:bCs/>
                  <w:color w:val="auto"/>
                  <w:sz w:val="23"/>
                  <w:szCs w:val="23"/>
                </w:rPr>
                <w:t xml:space="preserve">Παρατηρητήριο </w:t>
              </w:r>
              <w:r w:rsidR="006D35B8">
                <w:rPr>
                  <w:rFonts w:asciiTheme="majorHAnsi" w:hAnsiTheme="majorHAnsi"/>
                  <w:bCs/>
                  <w:color w:val="auto"/>
                  <w:sz w:val="23"/>
                  <w:szCs w:val="23"/>
                </w:rPr>
                <w:t xml:space="preserve">Θεμάτων Αναπηρίας </w:t>
              </w:r>
              <w:r w:rsidR="006D35B8" w:rsidRPr="006D35B8">
                <w:rPr>
                  <w:rFonts w:asciiTheme="majorHAnsi" w:hAnsiTheme="majorHAnsi"/>
                  <w:bCs/>
                  <w:color w:val="auto"/>
                  <w:sz w:val="23"/>
                  <w:szCs w:val="23"/>
                </w:rPr>
                <w:t>της Ε.Σ.Α.μεΑ.</w:t>
              </w:r>
              <w:r w:rsidR="006D35B8">
                <w:rPr>
                  <w:rFonts w:asciiTheme="majorHAnsi" w:hAnsiTheme="majorHAnsi"/>
                  <w:bCs/>
                  <w:color w:val="auto"/>
                  <w:sz w:val="23"/>
                  <w:szCs w:val="23"/>
                </w:rPr>
                <w:t>,</w:t>
              </w:r>
              <w:r w:rsidR="006D35B8" w:rsidRPr="006D35B8">
                <w:rPr>
                  <w:rFonts w:asciiTheme="majorHAnsi" w:hAnsiTheme="majorHAnsi"/>
                  <w:bCs/>
                  <w:color w:val="auto"/>
                  <w:sz w:val="23"/>
                  <w:szCs w:val="23"/>
                </w:rPr>
                <w:t xml:space="preserve"> </w:t>
              </w:r>
              <w:r w:rsidRPr="00BB6FBB">
                <w:rPr>
                  <w:rFonts w:asciiTheme="majorHAnsi" w:hAnsiTheme="majorHAnsi"/>
                  <w:bCs/>
                  <w:color w:val="auto"/>
                  <w:sz w:val="23"/>
                  <w:szCs w:val="23"/>
                </w:rPr>
                <w:t xml:space="preserve">για την ποιοτική αξιολόγηση της λειτουργίας και των εκπαιδευτικών αποτελεσμάτων των δομών και θεσμών υποστήριξης </w:t>
              </w:r>
              <w:r w:rsidR="00CF62FC" w:rsidRPr="00BB6FBB">
                <w:rPr>
                  <w:rFonts w:asciiTheme="majorHAnsi" w:hAnsiTheme="majorHAnsi"/>
                  <w:bCs/>
                  <w:color w:val="auto"/>
                  <w:sz w:val="23"/>
                  <w:szCs w:val="23"/>
                </w:rPr>
                <w:t xml:space="preserve">των μαθητών στα γενικά σχολεία όπως η </w:t>
              </w:r>
              <w:r w:rsidRPr="00BB6FBB">
                <w:rPr>
                  <w:rFonts w:asciiTheme="majorHAnsi" w:hAnsiTheme="majorHAnsi"/>
                  <w:bCs/>
                  <w:color w:val="auto"/>
                  <w:sz w:val="23"/>
                  <w:szCs w:val="23"/>
                </w:rPr>
                <w:t>Παράλλη</w:t>
              </w:r>
              <w:r w:rsidR="00CF62FC" w:rsidRPr="00BB6FBB">
                <w:rPr>
                  <w:rFonts w:asciiTheme="majorHAnsi" w:hAnsiTheme="majorHAnsi"/>
                  <w:bCs/>
                  <w:color w:val="auto"/>
                  <w:sz w:val="23"/>
                  <w:szCs w:val="23"/>
                </w:rPr>
                <w:t xml:space="preserve">λη Στήριξη μαθητών με αναπηρία. </w:t>
              </w:r>
            </w:p>
            <w:p w:rsidR="00BB6FBB" w:rsidRPr="00BB6FBB" w:rsidRDefault="00BB6FBB" w:rsidP="00F304DE">
              <w:pPr>
                <w:pStyle w:val="a9"/>
                <w:ind w:left="360"/>
                <w:rPr>
                  <w:rFonts w:asciiTheme="majorHAnsi" w:hAnsiTheme="majorHAnsi"/>
                  <w:bCs/>
                  <w:color w:val="auto"/>
                  <w:sz w:val="23"/>
                  <w:szCs w:val="23"/>
                </w:rPr>
              </w:pPr>
            </w:p>
            <w:p w:rsidR="00976D04" w:rsidRDefault="00BB6FBB" w:rsidP="00F304DE">
              <w:pPr>
                <w:pStyle w:val="a9"/>
                <w:numPr>
                  <w:ilvl w:val="0"/>
                  <w:numId w:val="24"/>
                </w:numPr>
                <w:ind w:left="360"/>
                <w:rPr>
                  <w:rFonts w:asciiTheme="majorHAnsi" w:hAnsiTheme="majorHAnsi"/>
                  <w:bCs/>
                  <w:color w:val="auto"/>
                  <w:sz w:val="23"/>
                  <w:szCs w:val="23"/>
                </w:rPr>
              </w:pPr>
              <w:r w:rsidRPr="008E404D">
                <w:rPr>
                  <w:rFonts w:asciiTheme="majorHAnsi" w:hAnsiTheme="majorHAnsi"/>
                  <w:bCs/>
                  <w:color w:val="auto"/>
                  <w:sz w:val="23"/>
                  <w:szCs w:val="23"/>
                </w:rPr>
                <w:t>Η αναμόρφωση των σχολικών βιβλίων και</w:t>
              </w:r>
              <w:r w:rsidR="008E404D">
                <w:rPr>
                  <w:rFonts w:asciiTheme="majorHAnsi" w:hAnsiTheme="majorHAnsi"/>
                  <w:bCs/>
                  <w:color w:val="auto"/>
                  <w:sz w:val="23"/>
                  <w:szCs w:val="23"/>
                </w:rPr>
                <w:t xml:space="preserve"> όλου του εκπαιδευτικού υλικού </w:t>
              </w:r>
              <w:r w:rsidRPr="008E404D">
                <w:rPr>
                  <w:rFonts w:asciiTheme="majorHAnsi" w:hAnsiTheme="majorHAnsi"/>
                  <w:bCs/>
                  <w:color w:val="auto"/>
                  <w:sz w:val="23"/>
                  <w:szCs w:val="23"/>
                </w:rPr>
                <w:t xml:space="preserve">σε όλες τις βαθμίδες του εκπαιδευτικού συστήματος, ώστε να είναι συμβατά με τις διατάξεις της Σύμβασης, έτσι ώστε οι μαθητές και οι φοιτητές με ή χωρίς αναπηρία να εκπαιδεύονται σύμφωνα με το δικαιωματικό μοντέλο προσέγγισης </w:t>
              </w:r>
              <w:r w:rsidRPr="008E404D">
                <w:rPr>
                  <w:rFonts w:asciiTheme="majorHAnsi" w:hAnsiTheme="majorHAnsi"/>
                  <w:bCs/>
                  <w:color w:val="auto"/>
                  <w:sz w:val="23"/>
                  <w:szCs w:val="23"/>
                </w:rPr>
                <w:lastRenderedPageBreak/>
                <w:t>της αναπηρίας. Παράλληλα, θα πρέπει να διασφαλιστεί η παροχή όλου του τεχνικού και τεχνολογικού εξοπλισμού που έχουν ανάγκη οι μαθητές ανάλογα με την αναπηρία ή την εκπαιδευτική τους ανάγκη.</w:t>
              </w:r>
            </w:p>
            <w:p w:rsidR="008E404D" w:rsidRPr="008E404D" w:rsidRDefault="008E404D" w:rsidP="00F304DE">
              <w:pPr>
                <w:pStyle w:val="a9"/>
                <w:ind w:left="360"/>
                <w:rPr>
                  <w:rFonts w:asciiTheme="majorHAnsi" w:hAnsiTheme="majorHAnsi"/>
                  <w:bCs/>
                  <w:color w:val="auto"/>
                  <w:sz w:val="23"/>
                  <w:szCs w:val="23"/>
                </w:rPr>
              </w:pPr>
            </w:p>
            <w:p w:rsidR="008E404D" w:rsidRPr="008E404D" w:rsidRDefault="008E404D" w:rsidP="00F304DE">
              <w:pPr>
                <w:pStyle w:val="a9"/>
                <w:numPr>
                  <w:ilvl w:val="0"/>
                  <w:numId w:val="24"/>
                </w:numPr>
                <w:ind w:left="360"/>
                <w:rPr>
                  <w:rFonts w:asciiTheme="majorHAnsi" w:hAnsiTheme="majorHAnsi"/>
                  <w:bCs/>
                  <w:color w:val="auto"/>
                  <w:sz w:val="23"/>
                  <w:szCs w:val="23"/>
                </w:rPr>
              </w:pPr>
              <w:r w:rsidRPr="008E404D">
                <w:rPr>
                  <w:rFonts w:asciiTheme="majorHAnsi" w:hAnsiTheme="majorHAnsi"/>
                  <w:bCs/>
                  <w:color w:val="auto"/>
                  <w:sz w:val="23"/>
                  <w:szCs w:val="23"/>
                </w:rPr>
                <w:t xml:space="preserve">Η διασφάλιση της πρώιμης διάγνωσης παιδιών με αναπηρία και η θέσπιση  δημόσιων δομών και υπηρεσιών για την πρώιμη παρέμβαση και εκπαίδευση όλων των παιδιών που έχουν ειδικές εκπαιδευτικές ανάγκες. </w:t>
              </w:r>
            </w:p>
            <w:p w:rsidR="00A84B55" w:rsidRPr="00A84B55" w:rsidRDefault="00A84B55" w:rsidP="00F304DE">
              <w:pPr>
                <w:pStyle w:val="a9"/>
                <w:ind w:left="360"/>
                <w:rPr>
                  <w:rFonts w:asciiTheme="majorHAnsi" w:hAnsiTheme="majorHAnsi"/>
                  <w:bCs/>
                  <w:color w:val="auto"/>
                  <w:sz w:val="23"/>
                  <w:szCs w:val="23"/>
                </w:rPr>
              </w:pPr>
            </w:p>
            <w:p w:rsidR="00A84B55" w:rsidRPr="00A84B55" w:rsidRDefault="0012691B" w:rsidP="00F304DE">
              <w:pPr>
                <w:pStyle w:val="a9"/>
                <w:numPr>
                  <w:ilvl w:val="0"/>
                  <w:numId w:val="24"/>
                </w:numPr>
                <w:ind w:left="360"/>
                <w:rPr>
                  <w:rFonts w:asciiTheme="majorHAnsi" w:hAnsiTheme="majorHAnsi"/>
                  <w:bCs/>
                  <w:color w:val="auto"/>
                  <w:sz w:val="23"/>
                  <w:szCs w:val="23"/>
                </w:rPr>
              </w:pPr>
              <w:r>
                <w:rPr>
                  <w:rFonts w:asciiTheme="majorHAnsi" w:hAnsiTheme="majorHAnsi"/>
                  <w:bCs/>
                  <w:color w:val="auto"/>
                  <w:sz w:val="23"/>
                  <w:szCs w:val="23"/>
                </w:rPr>
                <w:t>Η π</w:t>
              </w:r>
              <w:r w:rsidR="00A84B55" w:rsidRPr="00A84B55">
                <w:rPr>
                  <w:rFonts w:asciiTheme="majorHAnsi" w:hAnsiTheme="majorHAnsi"/>
                  <w:bCs/>
                  <w:color w:val="auto"/>
                  <w:sz w:val="23"/>
                  <w:szCs w:val="23"/>
                </w:rPr>
                <w:t>αροχή διερμηνείας στη νοηματική γλώσσα σε κωφούς ή βαρήκοους μαθητές ή και σε κωφούς ή βαρήκοους γονείς, ώστε να μπορούν να συμμετέχουν ενεργά στην εκπαιδευτική κοινότητα.</w:t>
              </w:r>
            </w:p>
            <w:p w:rsidR="00A84B55" w:rsidRPr="00A84B55" w:rsidRDefault="00A84B55" w:rsidP="00F304DE">
              <w:pPr>
                <w:pStyle w:val="a9"/>
                <w:ind w:left="360"/>
                <w:rPr>
                  <w:rFonts w:asciiTheme="majorHAnsi" w:hAnsiTheme="majorHAnsi"/>
                  <w:bCs/>
                  <w:color w:val="auto"/>
                  <w:sz w:val="23"/>
                  <w:szCs w:val="23"/>
                </w:rPr>
              </w:pPr>
            </w:p>
            <w:p w:rsidR="00A84B55" w:rsidRPr="00A84B55" w:rsidRDefault="00A84B55" w:rsidP="00F304DE">
              <w:pPr>
                <w:pStyle w:val="a9"/>
                <w:numPr>
                  <w:ilvl w:val="0"/>
                  <w:numId w:val="24"/>
                </w:numPr>
                <w:ind w:left="360"/>
                <w:rPr>
                  <w:rFonts w:asciiTheme="majorHAnsi" w:hAnsiTheme="majorHAnsi"/>
                  <w:bCs/>
                  <w:color w:val="auto"/>
                  <w:sz w:val="23"/>
                  <w:szCs w:val="23"/>
                </w:rPr>
              </w:pPr>
              <w:r w:rsidRPr="00A84B55">
                <w:rPr>
                  <w:rFonts w:asciiTheme="majorHAnsi" w:hAnsiTheme="majorHAnsi"/>
                  <w:bCs/>
                  <w:color w:val="auto"/>
                  <w:sz w:val="23"/>
                  <w:szCs w:val="23"/>
                </w:rPr>
                <w:t>Η ουσιαστική αξιολόγηση και αναμόρφωση του θεσμού των Ε</w:t>
              </w:r>
              <w:r w:rsidR="008E404D">
                <w:rPr>
                  <w:rFonts w:asciiTheme="majorHAnsi" w:hAnsiTheme="majorHAnsi"/>
                  <w:bCs/>
                  <w:color w:val="auto"/>
                  <w:sz w:val="23"/>
                  <w:szCs w:val="23"/>
                </w:rPr>
                <w:t>.</w:t>
              </w:r>
              <w:r w:rsidRPr="00A84B55">
                <w:rPr>
                  <w:rFonts w:asciiTheme="majorHAnsi" w:hAnsiTheme="majorHAnsi"/>
                  <w:bCs/>
                  <w:color w:val="auto"/>
                  <w:sz w:val="23"/>
                  <w:szCs w:val="23"/>
                </w:rPr>
                <w:t>Ε</w:t>
              </w:r>
              <w:r w:rsidR="008E404D">
                <w:rPr>
                  <w:rFonts w:asciiTheme="majorHAnsi" w:hAnsiTheme="majorHAnsi"/>
                  <w:bCs/>
                  <w:color w:val="auto"/>
                  <w:sz w:val="23"/>
                  <w:szCs w:val="23"/>
                </w:rPr>
                <w:t>.</w:t>
              </w:r>
              <w:r w:rsidRPr="00A84B55">
                <w:rPr>
                  <w:rFonts w:asciiTheme="majorHAnsi" w:hAnsiTheme="majorHAnsi"/>
                  <w:bCs/>
                  <w:color w:val="auto"/>
                  <w:sz w:val="23"/>
                  <w:szCs w:val="23"/>
                </w:rPr>
                <w:t>Ε</w:t>
              </w:r>
              <w:r w:rsidR="008E404D">
                <w:rPr>
                  <w:rFonts w:asciiTheme="majorHAnsi" w:hAnsiTheme="majorHAnsi"/>
                  <w:bCs/>
                  <w:color w:val="auto"/>
                  <w:sz w:val="23"/>
                  <w:szCs w:val="23"/>
                </w:rPr>
                <w:t>.</w:t>
              </w:r>
              <w:r w:rsidRPr="00A84B55">
                <w:rPr>
                  <w:rFonts w:asciiTheme="majorHAnsi" w:hAnsiTheme="majorHAnsi"/>
                  <w:bCs/>
                  <w:color w:val="auto"/>
                  <w:sz w:val="23"/>
                  <w:szCs w:val="23"/>
                </w:rPr>
                <w:t>Ε</w:t>
              </w:r>
              <w:r w:rsidR="008E404D">
                <w:rPr>
                  <w:rFonts w:asciiTheme="majorHAnsi" w:hAnsiTheme="majorHAnsi"/>
                  <w:bCs/>
                  <w:color w:val="auto"/>
                  <w:sz w:val="23"/>
                  <w:szCs w:val="23"/>
                </w:rPr>
                <w:t>.</w:t>
              </w:r>
              <w:r w:rsidRPr="00A84B55">
                <w:rPr>
                  <w:rFonts w:asciiTheme="majorHAnsi" w:hAnsiTheme="majorHAnsi"/>
                  <w:bCs/>
                  <w:color w:val="auto"/>
                  <w:sz w:val="23"/>
                  <w:szCs w:val="23"/>
                </w:rPr>
                <w:t>Κ</w:t>
              </w:r>
              <w:r w:rsidR="008E404D">
                <w:rPr>
                  <w:rFonts w:asciiTheme="majorHAnsi" w:hAnsiTheme="majorHAnsi"/>
                  <w:bCs/>
                  <w:color w:val="auto"/>
                  <w:sz w:val="23"/>
                  <w:szCs w:val="23"/>
                </w:rPr>
                <w:t>.</w:t>
              </w:r>
              <w:r w:rsidRPr="00A84B55">
                <w:rPr>
                  <w:rFonts w:asciiTheme="majorHAnsi" w:hAnsiTheme="majorHAnsi"/>
                  <w:bCs/>
                  <w:color w:val="auto"/>
                  <w:sz w:val="23"/>
                  <w:szCs w:val="23"/>
                </w:rPr>
                <w:t>, ώστε να συνεχίσουν να επιτελούν τον σκοπό για τον οποίο συστάθηκαν. Αυτό μπορεί να επιτευχθεί μέσω της διασύνδεσής τους με την τοπική αγορά εργασίας, έτσι ώστε να μπορούν να προσαρμόζονται οι ειδικότητες του κάθε Ε</w:t>
              </w:r>
              <w:r w:rsidR="008E404D">
                <w:rPr>
                  <w:rFonts w:asciiTheme="majorHAnsi" w:hAnsiTheme="majorHAnsi"/>
                  <w:bCs/>
                  <w:color w:val="auto"/>
                  <w:sz w:val="23"/>
                  <w:szCs w:val="23"/>
                </w:rPr>
                <w:t>.</w:t>
              </w:r>
              <w:r w:rsidRPr="00A84B55">
                <w:rPr>
                  <w:rFonts w:asciiTheme="majorHAnsi" w:hAnsiTheme="majorHAnsi"/>
                  <w:bCs/>
                  <w:color w:val="auto"/>
                  <w:sz w:val="23"/>
                  <w:szCs w:val="23"/>
                </w:rPr>
                <w:t>Ε</w:t>
              </w:r>
              <w:r w:rsidR="008E404D">
                <w:rPr>
                  <w:rFonts w:asciiTheme="majorHAnsi" w:hAnsiTheme="majorHAnsi"/>
                  <w:bCs/>
                  <w:color w:val="auto"/>
                  <w:sz w:val="23"/>
                  <w:szCs w:val="23"/>
                </w:rPr>
                <w:t>.</w:t>
              </w:r>
              <w:r w:rsidRPr="00A84B55">
                <w:rPr>
                  <w:rFonts w:asciiTheme="majorHAnsi" w:hAnsiTheme="majorHAnsi"/>
                  <w:bCs/>
                  <w:color w:val="auto"/>
                  <w:sz w:val="23"/>
                  <w:szCs w:val="23"/>
                </w:rPr>
                <w:t>Ε</w:t>
              </w:r>
              <w:r w:rsidR="008E404D">
                <w:rPr>
                  <w:rFonts w:asciiTheme="majorHAnsi" w:hAnsiTheme="majorHAnsi"/>
                  <w:bCs/>
                  <w:color w:val="auto"/>
                  <w:sz w:val="23"/>
                  <w:szCs w:val="23"/>
                </w:rPr>
                <w:t>.</w:t>
              </w:r>
              <w:r w:rsidRPr="00A84B55">
                <w:rPr>
                  <w:rFonts w:asciiTheme="majorHAnsi" w:hAnsiTheme="majorHAnsi"/>
                  <w:bCs/>
                  <w:color w:val="auto"/>
                  <w:sz w:val="23"/>
                  <w:szCs w:val="23"/>
                </w:rPr>
                <w:t>Ε</w:t>
              </w:r>
              <w:r w:rsidR="008E404D">
                <w:rPr>
                  <w:rFonts w:asciiTheme="majorHAnsi" w:hAnsiTheme="majorHAnsi"/>
                  <w:bCs/>
                  <w:color w:val="auto"/>
                  <w:sz w:val="23"/>
                  <w:szCs w:val="23"/>
                </w:rPr>
                <w:t>.</w:t>
              </w:r>
              <w:r w:rsidRPr="00A84B55">
                <w:rPr>
                  <w:rFonts w:asciiTheme="majorHAnsi" w:hAnsiTheme="majorHAnsi"/>
                  <w:bCs/>
                  <w:color w:val="auto"/>
                  <w:sz w:val="23"/>
                  <w:szCs w:val="23"/>
                </w:rPr>
                <w:t>Κ</w:t>
              </w:r>
              <w:r w:rsidR="008E404D">
                <w:rPr>
                  <w:rFonts w:asciiTheme="majorHAnsi" w:hAnsiTheme="majorHAnsi"/>
                  <w:bCs/>
                  <w:color w:val="auto"/>
                  <w:sz w:val="23"/>
                  <w:szCs w:val="23"/>
                </w:rPr>
                <w:t>.</w:t>
              </w:r>
              <w:r w:rsidRPr="00A84B55">
                <w:rPr>
                  <w:rFonts w:asciiTheme="majorHAnsi" w:hAnsiTheme="majorHAnsi"/>
                  <w:bCs/>
                  <w:color w:val="auto"/>
                  <w:sz w:val="23"/>
                  <w:szCs w:val="23"/>
                </w:rPr>
                <w:t xml:space="preserve"> στις ανάγκες και τις δυνατότητες που υπάρχουν σε κάθε περιοχή που λειτουργεί </w:t>
              </w:r>
              <w:r w:rsidR="008E404D">
                <w:rPr>
                  <w:rFonts w:asciiTheme="majorHAnsi" w:hAnsiTheme="majorHAnsi"/>
                  <w:bCs/>
                  <w:color w:val="auto"/>
                  <w:sz w:val="23"/>
                  <w:szCs w:val="23"/>
                </w:rPr>
                <w:t>αυτό.</w:t>
              </w:r>
            </w:p>
            <w:p w:rsidR="00A84B55" w:rsidRPr="00A84B55" w:rsidRDefault="00A84B55" w:rsidP="00F304DE">
              <w:pPr>
                <w:pStyle w:val="a9"/>
                <w:ind w:left="360"/>
                <w:rPr>
                  <w:rFonts w:asciiTheme="majorHAnsi" w:hAnsiTheme="majorHAnsi"/>
                  <w:bCs/>
                  <w:color w:val="auto"/>
                  <w:sz w:val="23"/>
                  <w:szCs w:val="23"/>
                </w:rPr>
              </w:pPr>
            </w:p>
            <w:p w:rsidR="00A84B55" w:rsidRPr="00A84B55" w:rsidRDefault="00A84B55" w:rsidP="00F304DE">
              <w:pPr>
                <w:pStyle w:val="a9"/>
                <w:numPr>
                  <w:ilvl w:val="0"/>
                  <w:numId w:val="24"/>
                </w:numPr>
                <w:ind w:left="360"/>
                <w:rPr>
                  <w:rFonts w:asciiTheme="majorHAnsi" w:hAnsiTheme="majorHAnsi"/>
                  <w:bCs/>
                  <w:color w:val="auto"/>
                  <w:sz w:val="23"/>
                  <w:szCs w:val="23"/>
                </w:rPr>
              </w:pPr>
              <w:r w:rsidRPr="00A84B55">
                <w:rPr>
                  <w:rFonts w:asciiTheme="majorHAnsi" w:hAnsiTheme="majorHAnsi"/>
                  <w:bCs/>
                  <w:color w:val="auto"/>
                  <w:sz w:val="23"/>
                  <w:szCs w:val="23"/>
                </w:rPr>
                <w:t>Η διασφάλιση της πρόσβασης στη γενική τριτοβάθμια εκπαίδευση, στην τεχνική επαγγελματική εκπαίδευση, στην</w:t>
              </w:r>
              <w:r w:rsidR="0012691B">
                <w:rPr>
                  <w:rFonts w:asciiTheme="majorHAnsi" w:hAnsiTheme="majorHAnsi"/>
                  <w:bCs/>
                  <w:color w:val="auto"/>
                  <w:sz w:val="23"/>
                  <w:szCs w:val="23"/>
                </w:rPr>
                <w:t xml:space="preserve"> εκπαίδευση ενηλίκων και στη διά</w:t>
              </w:r>
              <w:r w:rsidRPr="00A84B55">
                <w:rPr>
                  <w:rFonts w:asciiTheme="majorHAnsi" w:hAnsiTheme="majorHAnsi"/>
                  <w:bCs/>
                  <w:color w:val="auto"/>
                  <w:sz w:val="23"/>
                  <w:szCs w:val="23"/>
                </w:rPr>
                <w:t xml:space="preserve"> βίου μάθηση, χωρίς διάκριση και σε ίση βάση με τους άλλους.</w:t>
              </w:r>
            </w:p>
            <w:p w:rsidR="00913C6B" w:rsidRPr="00913C6B" w:rsidRDefault="00913C6B" w:rsidP="00F304DE">
              <w:pPr>
                <w:pStyle w:val="a9"/>
                <w:ind w:left="360"/>
                <w:rPr>
                  <w:rFonts w:asciiTheme="majorHAnsi" w:hAnsiTheme="majorHAnsi"/>
                  <w:bCs/>
                  <w:color w:val="auto"/>
                  <w:sz w:val="23"/>
                  <w:szCs w:val="23"/>
                </w:rPr>
              </w:pPr>
            </w:p>
            <w:p w:rsidR="00446860" w:rsidRPr="009B46B0" w:rsidRDefault="00FB4E39" w:rsidP="00F304DE">
              <w:pPr>
                <w:pStyle w:val="a9"/>
                <w:numPr>
                  <w:ilvl w:val="0"/>
                  <w:numId w:val="24"/>
                </w:numPr>
                <w:ind w:left="360"/>
                <w:rPr>
                  <w:rFonts w:asciiTheme="majorHAnsi" w:hAnsiTheme="majorHAnsi"/>
                  <w:bCs/>
                  <w:color w:val="auto"/>
                  <w:sz w:val="23"/>
                  <w:szCs w:val="23"/>
                </w:rPr>
              </w:pPr>
              <w:r w:rsidRPr="009B46B0">
                <w:rPr>
                  <w:rFonts w:asciiTheme="majorHAnsi" w:hAnsiTheme="majorHAnsi" w:cs="Cambria"/>
                  <w:bCs/>
                  <w:color w:val="auto"/>
                  <w:sz w:val="23"/>
                  <w:szCs w:val="23"/>
                </w:rPr>
                <w:t>Η ε</w:t>
              </w:r>
              <w:r w:rsidR="00F34DA1" w:rsidRPr="009B46B0">
                <w:rPr>
                  <w:rFonts w:asciiTheme="majorHAnsi" w:hAnsiTheme="majorHAnsi" w:cs="Cambria"/>
                  <w:bCs/>
                  <w:color w:val="auto"/>
                  <w:sz w:val="23"/>
                  <w:szCs w:val="23"/>
                </w:rPr>
                <w:t>κπόνηση</w:t>
              </w:r>
              <w:r w:rsidR="00446860" w:rsidRPr="009B46B0">
                <w:rPr>
                  <w:rFonts w:asciiTheme="majorHAnsi" w:hAnsiTheme="majorHAnsi"/>
                  <w:bCs/>
                  <w:color w:val="auto"/>
                  <w:sz w:val="23"/>
                  <w:szCs w:val="23"/>
                </w:rPr>
                <w:t xml:space="preserve"> </w:t>
              </w:r>
              <w:r w:rsidR="00F34DA1" w:rsidRPr="009B46B0">
                <w:rPr>
                  <w:rFonts w:asciiTheme="majorHAnsi" w:hAnsiTheme="majorHAnsi" w:cs="Cambria"/>
                  <w:bCs/>
                  <w:color w:val="auto"/>
                  <w:sz w:val="23"/>
                  <w:szCs w:val="23"/>
                </w:rPr>
                <w:t>στοχευμένων</w:t>
              </w:r>
              <w:r w:rsidR="00446860" w:rsidRPr="009B46B0">
                <w:rPr>
                  <w:rFonts w:asciiTheme="majorHAnsi" w:hAnsiTheme="majorHAnsi"/>
                  <w:bCs/>
                  <w:color w:val="auto"/>
                  <w:sz w:val="23"/>
                  <w:szCs w:val="23"/>
                </w:rPr>
                <w:t xml:space="preserve"> </w:t>
              </w:r>
              <w:r w:rsidR="00F34DA1" w:rsidRPr="009B46B0">
                <w:rPr>
                  <w:rFonts w:asciiTheme="majorHAnsi" w:hAnsiTheme="majorHAnsi" w:cs="Cambria"/>
                  <w:bCs/>
                  <w:color w:val="auto"/>
                  <w:sz w:val="23"/>
                  <w:szCs w:val="23"/>
                </w:rPr>
                <w:t>προγρα</w:t>
              </w:r>
              <w:r w:rsidR="00446860" w:rsidRPr="009B46B0">
                <w:rPr>
                  <w:rFonts w:asciiTheme="majorHAnsi" w:hAnsiTheme="majorHAnsi" w:cs="Cambria"/>
                  <w:bCs/>
                  <w:color w:val="auto"/>
                  <w:sz w:val="23"/>
                  <w:szCs w:val="23"/>
                </w:rPr>
                <w:t>μμ</w:t>
              </w:r>
              <w:r w:rsidR="00F34DA1" w:rsidRPr="009B46B0">
                <w:rPr>
                  <w:rFonts w:asciiTheme="majorHAnsi" w:hAnsiTheme="majorHAnsi" w:cs="Cambria"/>
                  <w:bCs/>
                  <w:color w:val="auto"/>
                  <w:sz w:val="23"/>
                  <w:szCs w:val="23"/>
                </w:rPr>
                <w:t>ά</w:t>
              </w:r>
              <w:r w:rsidR="00446860" w:rsidRPr="009B46B0">
                <w:rPr>
                  <w:rFonts w:asciiTheme="majorHAnsi" w:hAnsiTheme="majorHAnsi" w:cs="Cambria"/>
                  <w:bCs/>
                  <w:color w:val="auto"/>
                  <w:sz w:val="23"/>
                  <w:szCs w:val="23"/>
                </w:rPr>
                <w:t>τ</w:t>
              </w:r>
              <w:r w:rsidR="00F34DA1" w:rsidRPr="009B46B0">
                <w:rPr>
                  <w:rFonts w:asciiTheme="majorHAnsi" w:hAnsiTheme="majorHAnsi" w:cs="Cambria"/>
                  <w:bCs/>
                  <w:color w:val="auto"/>
                  <w:sz w:val="23"/>
                  <w:szCs w:val="23"/>
                </w:rPr>
                <w:t>ων</w:t>
              </w:r>
              <w:r w:rsidR="00446860" w:rsidRPr="009B46B0">
                <w:rPr>
                  <w:rFonts w:asciiTheme="majorHAnsi" w:hAnsiTheme="majorHAnsi"/>
                  <w:bCs/>
                  <w:color w:val="auto"/>
                  <w:sz w:val="23"/>
                  <w:szCs w:val="23"/>
                </w:rPr>
                <w:t xml:space="preserve"> </w:t>
              </w:r>
              <w:r w:rsidR="008E404D">
                <w:rPr>
                  <w:rFonts w:asciiTheme="majorHAnsi" w:hAnsiTheme="majorHAnsi" w:cs="Cambria"/>
                  <w:bCs/>
                  <w:color w:val="auto"/>
                  <w:sz w:val="23"/>
                  <w:szCs w:val="23"/>
                </w:rPr>
                <w:t>διά</w:t>
              </w:r>
              <w:r w:rsidR="00446860" w:rsidRPr="009B46B0">
                <w:rPr>
                  <w:rFonts w:asciiTheme="majorHAnsi" w:hAnsiTheme="majorHAnsi"/>
                  <w:bCs/>
                  <w:color w:val="auto"/>
                  <w:sz w:val="23"/>
                  <w:szCs w:val="23"/>
                </w:rPr>
                <w:t xml:space="preserve"> </w:t>
              </w:r>
              <w:r w:rsidR="00446860" w:rsidRPr="009B46B0">
                <w:rPr>
                  <w:rFonts w:asciiTheme="majorHAnsi" w:hAnsiTheme="majorHAnsi" w:cs="Cambria"/>
                  <w:bCs/>
                  <w:color w:val="auto"/>
                  <w:sz w:val="23"/>
                  <w:szCs w:val="23"/>
                </w:rPr>
                <w:t>βίου</w:t>
              </w:r>
              <w:r w:rsidR="00446860" w:rsidRPr="009B46B0">
                <w:rPr>
                  <w:rFonts w:asciiTheme="majorHAnsi" w:hAnsiTheme="majorHAnsi"/>
                  <w:bCs/>
                  <w:color w:val="auto"/>
                  <w:sz w:val="23"/>
                  <w:szCs w:val="23"/>
                </w:rPr>
                <w:t xml:space="preserve"> </w:t>
              </w:r>
              <w:r w:rsidR="00446860" w:rsidRPr="009B46B0">
                <w:rPr>
                  <w:rFonts w:asciiTheme="majorHAnsi" w:hAnsiTheme="majorHAnsi" w:cs="Cambria"/>
                  <w:bCs/>
                  <w:color w:val="auto"/>
                  <w:sz w:val="23"/>
                  <w:szCs w:val="23"/>
                </w:rPr>
                <w:t>μάθησης</w:t>
              </w:r>
              <w:r w:rsidR="00446860" w:rsidRPr="009B46B0">
                <w:rPr>
                  <w:rFonts w:asciiTheme="majorHAnsi" w:hAnsiTheme="majorHAnsi"/>
                  <w:bCs/>
                  <w:color w:val="auto"/>
                  <w:sz w:val="23"/>
                  <w:szCs w:val="23"/>
                </w:rPr>
                <w:t xml:space="preserve">, </w:t>
              </w:r>
              <w:r w:rsidR="00446860" w:rsidRPr="009B46B0">
                <w:rPr>
                  <w:rFonts w:asciiTheme="majorHAnsi" w:hAnsiTheme="majorHAnsi" w:cs="Cambria"/>
                  <w:bCs/>
                  <w:color w:val="auto"/>
                  <w:sz w:val="23"/>
                  <w:szCs w:val="23"/>
                </w:rPr>
                <w:t>με</w:t>
              </w:r>
              <w:r w:rsidR="00446860" w:rsidRPr="009B46B0">
                <w:rPr>
                  <w:rFonts w:asciiTheme="majorHAnsi" w:hAnsiTheme="majorHAnsi"/>
                  <w:bCs/>
                  <w:color w:val="auto"/>
                  <w:sz w:val="23"/>
                  <w:szCs w:val="23"/>
                </w:rPr>
                <w:t xml:space="preserve"> </w:t>
              </w:r>
              <w:r w:rsidR="00446860" w:rsidRPr="009B46B0">
                <w:rPr>
                  <w:rFonts w:asciiTheme="majorHAnsi" w:hAnsiTheme="majorHAnsi" w:cs="Cambria"/>
                  <w:bCs/>
                  <w:color w:val="auto"/>
                  <w:sz w:val="23"/>
                  <w:szCs w:val="23"/>
                </w:rPr>
                <w:t>ιδιαίτερη</w:t>
              </w:r>
              <w:r w:rsidR="00446860" w:rsidRPr="009B46B0">
                <w:rPr>
                  <w:rFonts w:asciiTheme="majorHAnsi" w:hAnsiTheme="majorHAnsi"/>
                  <w:bCs/>
                  <w:color w:val="auto"/>
                  <w:sz w:val="23"/>
                  <w:szCs w:val="23"/>
                </w:rPr>
                <w:t xml:space="preserve"> </w:t>
              </w:r>
              <w:r w:rsidR="00446860" w:rsidRPr="009B46B0">
                <w:rPr>
                  <w:rFonts w:asciiTheme="majorHAnsi" w:hAnsiTheme="majorHAnsi" w:cs="Cambria"/>
                  <w:bCs/>
                  <w:color w:val="auto"/>
                  <w:sz w:val="23"/>
                  <w:szCs w:val="23"/>
                </w:rPr>
                <w:t>έμφαση</w:t>
              </w:r>
              <w:r w:rsidR="00446860" w:rsidRPr="009B46B0">
                <w:rPr>
                  <w:rFonts w:asciiTheme="majorHAnsi" w:hAnsiTheme="majorHAnsi"/>
                  <w:bCs/>
                  <w:color w:val="auto"/>
                  <w:sz w:val="23"/>
                  <w:szCs w:val="23"/>
                </w:rPr>
                <w:t xml:space="preserve"> </w:t>
              </w:r>
              <w:r w:rsidR="00446860" w:rsidRPr="009B46B0">
                <w:rPr>
                  <w:rFonts w:asciiTheme="majorHAnsi" w:hAnsiTheme="majorHAnsi" w:cs="Cambria"/>
                  <w:bCs/>
                  <w:color w:val="auto"/>
                  <w:sz w:val="23"/>
                  <w:szCs w:val="23"/>
                </w:rPr>
                <w:t>στα</w:t>
              </w:r>
              <w:r w:rsidR="00446860" w:rsidRPr="009B46B0">
                <w:rPr>
                  <w:rFonts w:asciiTheme="majorHAnsi" w:hAnsiTheme="majorHAnsi"/>
                  <w:bCs/>
                  <w:color w:val="auto"/>
                  <w:sz w:val="23"/>
                  <w:szCs w:val="23"/>
                </w:rPr>
                <w:t xml:space="preserve"> </w:t>
              </w:r>
              <w:r w:rsidR="00446860" w:rsidRPr="009B46B0">
                <w:rPr>
                  <w:rFonts w:asciiTheme="majorHAnsi" w:hAnsiTheme="majorHAnsi" w:cs="Cambria"/>
                  <w:bCs/>
                  <w:color w:val="auto"/>
                  <w:sz w:val="23"/>
                  <w:szCs w:val="23"/>
                </w:rPr>
                <w:t>άτομα</w:t>
              </w:r>
              <w:r w:rsidR="00446860" w:rsidRPr="009B46B0">
                <w:rPr>
                  <w:rFonts w:asciiTheme="majorHAnsi" w:hAnsiTheme="majorHAnsi"/>
                  <w:bCs/>
                  <w:color w:val="auto"/>
                  <w:sz w:val="23"/>
                  <w:szCs w:val="23"/>
                </w:rPr>
                <w:t xml:space="preserve"> </w:t>
              </w:r>
              <w:r w:rsidRPr="009B46B0">
                <w:rPr>
                  <w:rFonts w:asciiTheme="majorHAnsi" w:hAnsiTheme="majorHAnsi"/>
                  <w:bCs/>
                  <w:color w:val="auto"/>
                  <w:sz w:val="23"/>
                  <w:szCs w:val="23"/>
                </w:rPr>
                <w:t xml:space="preserve">με αναπηρία </w:t>
              </w:r>
              <w:r w:rsidR="00446860" w:rsidRPr="009B46B0">
                <w:rPr>
                  <w:rFonts w:asciiTheme="majorHAnsi" w:hAnsiTheme="majorHAnsi" w:cs="Cambria"/>
                  <w:bCs/>
                  <w:color w:val="auto"/>
                  <w:sz w:val="23"/>
                  <w:szCs w:val="23"/>
                </w:rPr>
                <w:t>που</w:t>
              </w:r>
              <w:r w:rsidR="00446860" w:rsidRPr="009B46B0">
                <w:rPr>
                  <w:rFonts w:asciiTheme="majorHAnsi" w:hAnsiTheme="majorHAnsi"/>
                  <w:bCs/>
                  <w:color w:val="auto"/>
                  <w:sz w:val="23"/>
                  <w:szCs w:val="23"/>
                </w:rPr>
                <w:t xml:space="preserve"> </w:t>
              </w:r>
              <w:r w:rsidR="00446860" w:rsidRPr="009B46B0">
                <w:rPr>
                  <w:rFonts w:asciiTheme="majorHAnsi" w:hAnsiTheme="majorHAnsi" w:cs="Cambria"/>
                  <w:bCs/>
                  <w:color w:val="auto"/>
                  <w:sz w:val="23"/>
                  <w:szCs w:val="23"/>
                </w:rPr>
                <w:t>αντιμετωπίζουν</w:t>
              </w:r>
              <w:r w:rsidR="00446860" w:rsidRPr="009B46B0">
                <w:rPr>
                  <w:rFonts w:asciiTheme="majorHAnsi" w:hAnsiTheme="majorHAnsi"/>
                  <w:bCs/>
                  <w:color w:val="auto"/>
                  <w:sz w:val="23"/>
                  <w:szCs w:val="23"/>
                </w:rPr>
                <w:t xml:space="preserve"> </w:t>
              </w:r>
              <w:r w:rsidR="00446860" w:rsidRPr="009B46B0">
                <w:rPr>
                  <w:rFonts w:asciiTheme="majorHAnsi" w:hAnsiTheme="majorHAnsi" w:cs="Cambria"/>
                  <w:bCs/>
                  <w:color w:val="auto"/>
                  <w:sz w:val="23"/>
                  <w:szCs w:val="23"/>
                </w:rPr>
                <w:t>πολλαπλή</w:t>
              </w:r>
              <w:r w:rsidR="00446860" w:rsidRPr="009B46B0">
                <w:rPr>
                  <w:rFonts w:asciiTheme="majorHAnsi" w:hAnsiTheme="majorHAnsi"/>
                  <w:bCs/>
                  <w:color w:val="auto"/>
                  <w:sz w:val="23"/>
                  <w:szCs w:val="23"/>
                </w:rPr>
                <w:t xml:space="preserve"> </w:t>
              </w:r>
              <w:r w:rsidR="00446860" w:rsidRPr="009B46B0">
                <w:rPr>
                  <w:rFonts w:asciiTheme="majorHAnsi" w:hAnsiTheme="majorHAnsi" w:cs="Cambria"/>
                  <w:bCs/>
                  <w:color w:val="auto"/>
                  <w:sz w:val="23"/>
                  <w:szCs w:val="23"/>
                </w:rPr>
                <w:t>διάκριση</w:t>
              </w:r>
              <w:r w:rsidR="00446860" w:rsidRPr="009B46B0">
                <w:rPr>
                  <w:rFonts w:asciiTheme="majorHAnsi" w:hAnsiTheme="majorHAnsi"/>
                  <w:bCs/>
                  <w:color w:val="auto"/>
                  <w:sz w:val="23"/>
                  <w:szCs w:val="23"/>
                </w:rPr>
                <w:t xml:space="preserve"> (</w:t>
              </w:r>
              <w:r w:rsidR="00446860" w:rsidRPr="009B46B0">
                <w:rPr>
                  <w:rFonts w:asciiTheme="majorHAnsi" w:hAnsiTheme="majorHAnsi" w:cs="Cambria"/>
                  <w:bCs/>
                  <w:color w:val="auto"/>
                  <w:sz w:val="23"/>
                  <w:szCs w:val="23"/>
                </w:rPr>
                <w:t>π</w:t>
              </w:r>
              <w:r w:rsidR="00446860" w:rsidRPr="009B46B0">
                <w:rPr>
                  <w:rFonts w:asciiTheme="majorHAnsi" w:hAnsiTheme="majorHAnsi"/>
                  <w:bCs/>
                  <w:color w:val="auto"/>
                  <w:sz w:val="23"/>
                  <w:szCs w:val="23"/>
                </w:rPr>
                <w:t>.</w:t>
              </w:r>
              <w:r w:rsidR="00446860" w:rsidRPr="009B46B0">
                <w:rPr>
                  <w:rFonts w:asciiTheme="majorHAnsi" w:hAnsiTheme="majorHAnsi" w:cs="Cambria"/>
                  <w:bCs/>
                  <w:color w:val="auto"/>
                  <w:sz w:val="23"/>
                  <w:szCs w:val="23"/>
                </w:rPr>
                <w:t>χ</w:t>
              </w:r>
              <w:r w:rsidR="00446860" w:rsidRPr="009B46B0">
                <w:rPr>
                  <w:rFonts w:asciiTheme="majorHAnsi" w:hAnsiTheme="majorHAnsi"/>
                  <w:bCs/>
                  <w:color w:val="auto"/>
                  <w:sz w:val="23"/>
                  <w:szCs w:val="23"/>
                </w:rPr>
                <w:t xml:space="preserve">. </w:t>
              </w:r>
              <w:r w:rsidR="00446860" w:rsidRPr="009B46B0">
                <w:rPr>
                  <w:rFonts w:asciiTheme="majorHAnsi" w:hAnsiTheme="majorHAnsi" w:cs="Cambria"/>
                  <w:bCs/>
                  <w:color w:val="auto"/>
                  <w:sz w:val="23"/>
                  <w:szCs w:val="23"/>
                </w:rPr>
                <w:t>νέοι</w:t>
              </w:r>
              <w:r w:rsidR="00446860" w:rsidRPr="009B46B0">
                <w:rPr>
                  <w:rFonts w:asciiTheme="majorHAnsi" w:hAnsiTheme="majorHAnsi"/>
                  <w:bCs/>
                  <w:color w:val="auto"/>
                  <w:sz w:val="23"/>
                  <w:szCs w:val="23"/>
                </w:rPr>
                <w:t>/</w:t>
              </w:r>
              <w:r w:rsidR="00446860" w:rsidRPr="009B46B0">
                <w:rPr>
                  <w:rFonts w:asciiTheme="majorHAnsi" w:hAnsiTheme="majorHAnsi" w:cs="Cambria"/>
                  <w:bCs/>
                  <w:color w:val="auto"/>
                  <w:sz w:val="23"/>
                  <w:szCs w:val="23"/>
                </w:rPr>
                <w:t>γυναίκες</w:t>
              </w:r>
              <w:r w:rsidR="00446860" w:rsidRPr="009B46B0">
                <w:rPr>
                  <w:rFonts w:asciiTheme="majorHAnsi" w:hAnsiTheme="majorHAnsi"/>
                  <w:bCs/>
                  <w:color w:val="auto"/>
                  <w:sz w:val="23"/>
                  <w:szCs w:val="23"/>
                </w:rPr>
                <w:t>/</w:t>
              </w:r>
              <w:r w:rsidR="00446860" w:rsidRPr="009B46B0">
                <w:rPr>
                  <w:rFonts w:asciiTheme="majorHAnsi" w:hAnsiTheme="majorHAnsi" w:cs="Cambria"/>
                  <w:bCs/>
                  <w:color w:val="auto"/>
                  <w:sz w:val="23"/>
                  <w:szCs w:val="23"/>
                </w:rPr>
                <w:t>μετανάστες</w:t>
              </w:r>
              <w:r w:rsidR="00446860" w:rsidRPr="009B46B0">
                <w:rPr>
                  <w:rFonts w:asciiTheme="majorHAnsi" w:hAnsiTheme="majorHAnsi"/>
                  <w:bCs/>
                  <w:color w:val="auto"/>
                  <w:sz w:val="23"/>
                  <w:szCs w:val="23"/>
                </w:rPr>
                <w:t xml:space="preserve"> </w:t>
              </w:r>
              <w:r w:rsidR="00446860" w:rsidRPr="009B46B0">
                <w:rPr>
                  <w:rFonts w:asciiTheme="majorHAnsi" w:hAnsiTheme="majorHAnsi" w:cs="Cambria"/>
                  <w:bCs/>
                  <w:color w:val="auto"/>
                  <w:sz w:val="23"/>
                  <w:szCs w:val="23"/>
                </w:rPr>
                <w:t>και</w:t>
              </w:r>
              <w:r w:rsidR="00446860" w:rsidRPr="009B46B0">
                <w:rPr>
                  <w:rFonts w:asciiTheme="majorHAnsi" w:hAnsiTheme="majorHAnsi"/>
                  <w:bCs/>
                  <w:color w:val="auto"/>
                  <w:sz w:val="23"/>
                  <w:szCs w:val="23"/>
                </w:rPr>
                <w:t xml:space="preserve"> </w:t>
              </w:r>
              <w:r w:rsidR="00446860" w:rsidRPr="009B46B0">
                <w:rPr>
                  <w:rFonts w:asciiTheme="majorHAnsi" w:hAnsiTheme="majorHAnsi" w:cs="Cambria"/>
                  <w:bCs/>
                  <w:color w:val="auto"/>
                  <w:sz w:val="23"/>
                  <w:szCs w:val="23"/>
                </w:rPr>
                <w:t>πρόσφυγες</w:t>
              </w:r>
              <w:r w:rsidR="00446860" w:rsidRPr="009B46B0">
                <w:rPr>
                  <w:rFonts w:asciiTheme="majorHAnsi" w:hAnsiTheme="majorHAnsi"/>
                  <w:bCs/>
                  <w:color w:val="auto"/>
                  <w:sz w:val="23"/>
                  <w:szCs w:val="23"/>
                </w:rPr>
                <w:t xml:space="preserve"> </w:t>
              </w:r>
              <w:r w:rsidR="00446860" w:rsidRPr="009B46B0">
                <w:rPr>
                  <w:rFonts w:asciiTheme="majorHAnsi" w:hAnsiTheme="majorHAnsi" w:cs="Cambria"/>
                  <w:bCs/>
                  <w:color w:val="auto"/>
                  <w:sz w:val="23"/>
                  <w:szCs w:val="23"/>
                </w:rPr>
                <w:t>με</w:t>
              </w:r>
              <w:r w:rsidR="008E404D">
                <w:rPr>
                  <w:rFonts w:asciiTheme="majorHAnsi" w:hAnsiTheme="majorHAnsi"/>
                  <w:bCs/>
                  <w:color w:val="auto"/>
                  <w:sz w:val="23"/>
                  <w:szCs w:val="23"/>
                </w:rPr>
                <w:t xml:space="preserve"> αναπηρία).                                               Επίσης,</w:t>
              </w:r>
              <w:r w:rsidR="009B46B0" w:rsidRPr="009B46B0">
                <w:rPr>
                  <w:rFonts w:asciiTheme="majorHAnsi" w:hAnsiTheme="majorHAnsi"/>
                  <w:bCs/>
                  <w:color w:val="auto"/>
                  <w:sz w:val="23"/>
                  <w:szCs w:val="23"/>
                </w:rPr>
                <w:t xml:space="preserve"> τροποποίηση της Εγκυκλίου με αρ. πρωτ. 51032/ΙΑ/12.04.2013/</w:t>
              </w:r>
              <w:r w:rsidR="008E404D">
                <w:rPr>
                  <w:rFonts w:asciiTheme="majorHAnsi" w:hAnsiTheme="majorHAnsi"/>
                  <w:bCs/>
                  <w:color w:val="auto"/>
                  <w:sz w:val="23"/>
                  <w:szCs w:val="23"/>
                </w:rPr>
                <w:t xml:space="preserve"> </w:t>
              </w:r>
              <w:r w:rsidR="009B46B0" w:rsidRPr="009B46B0">
                <w:rPr>
                  <w:rFonts w:asciiTheme="majorHAnsi" w:hAnsiTheme="majorHAnsi"/>
                  <w:bCs/>
                  <w:color w:val="auto"/>
                  <w:sz w:val="23"/>
                  <w:szCs w:val="23"/>
                </w:rPr>
                <w:t xml:space="preserve">ΥΠΑΙΘΠΑ σχετικά με την εφαρμογή του κεφ. Θ του ν.4093/2012, η οποία αφορά </w:t>
              </w:r>
              <w:r w:rsidR="008E404D">
                <w:rPr>
                  <w:rFonts w:asciiTheme="majorHAnsi" w:hAnsiTheme="majorHAnsi"/>
                  <w:bCs/>
                  <w:color w:val="auto"/>
                  <w:sz w:val="23"/>
                  <w:szCs w:val="23"/>
                </w:rPr>
                <w:t>σ</w:t>
              </w:r>
              <w:r w:rsidR="009B46B0" w:rsidRPr="009B46B0">
                <w:rPr>
                  <w:rFonts w:asciiTheme="majorHAnsi" w:hAnsiTheme="majorHAnsi"/>
                  <w:bCs/>
                  <w:color w:val="auto"/>
                  <w:sz w:val="23"/>
                  <w:szCs w:val="23"/>
                </w:rPr>
                <w:t>την αδειοδότηση ιδιωτικών φορέων εκπαίδευσης και κατάρτισης, ώστε να εξαιρούνται τα Ν</w:t>
              </w:r>
              <w:r w:rsidR="008E404D">
                <w:rPr>
                  <w:rFonts w:asciiTheme="majorHAnsi" w:hAnsiTheme="majorHAnsi"/>
                  <w:bCs/>
                  <w:color w:val="auto"/>
                  <w:sz w:val="23"/>
                  <w:szCs w:val="23"/>
                </w:rPr>
                <w:t>.</w:t>
              </w:r>
              <w:r w:rsidR="009B46B0" w:rsidRPr="009B46B0">
                <w:rPr>
                  <w:rFonts w:asciiTheme="majorHAnsi" w:hAnsiTheme="majorHAnsi"/>
                  <w:bCs/>
                  <w:color w:val="auto"/>
                  <w:sz w:val="23"/>
                  <w:szCs w:val="23"/>
                </w:rPr>
                <w:t>Π</w:t>
              </w:r>
              <w:r w:rsidR="008E404D">
                <w:rPr>
                  <w:rFonts w:asciiTheme="majorHAnsi" w:hAnsiTheme="majorHAnsi"/>
                  <w:bCs/>
                  <w:color w:val="auto"/>
                  <w:sz w:val="23"/>
                  <w:szCs w:val="23"/>
                </w:rPr>
                <w:t>.</w:t>
              </w:r>
              <w:r w:rsidR="009B46B0" w:rsidRPr="009B46B0">
                <w:rPr>
                  <w:rFonts w:asciiTheme="majorHAnsi" w:hAnsiTheme="majorHAnsi"/>
                  <w:bCs/>
                  <w:color w:val="auto"/>
                  <w:sz w:val="23"/>
                  <w:szCs w:val="23"/>
                </w:rPr>
                <w:t>Ι</w:t>
              </w:r>
              <w:r w:rsidR="008E404D">
                <w:rPr>
                  <w:rFonts w:asciiTheme="majorHAnsi" w:hAnsiTheme="majorHAnsi"/>
                  <w:bCs/>
                  <w:color w:val="auto"/>
                  <w:sz w:val="23"/>
                  <w:szCs w:val="23"/>
                </w:rPr>
                <w:t>.</w:t>
              </w:r>
              <w:r w:rsidR="009B46B0" w:rsidRPr="009B46B0">
                <w:rPr>
                  <w:rFonts w:asciiTheme="majorHAnsi" w:hAnsiTheme="majorHAnsi"/>
                  <w:bCs/>
                  <w:color w:val="auto"/>
                  <w:sz w:val="23"/>
                  <w:szCs w:val="23"/>
                </w:rPr>
                <w:t>Δ</w:t>
              </w:r>
              <w:r w:rsidR="008E404D">
                <w:rPr>
                  <w:rFonts w:asciiTheme="majorHAnsi" w:hAnsiTheme="majorHAnsi"/>
                  <w:bCs/>
                  <w:color w:val="auto"/>
                  <w:sz w:val="23"/>
                  <w:szCs w:val="23"/>
                </w:rPr>
                <w:t>.</w:t>
              </w:r>
              <w:r w:rsidR="009B46B0" w:rsidRPr="009B46B0">
                <w:rPr>
                  <w:rFonts w:asciiTheme="majorHAnsi" w:hAnsiTheme="majorHAnsi"/>
                  <w:bCs/>
                  <w:color w:val="auto"/>
                  <w:sz w:val="23"/>
                  <w:szCs w:val="23"/>
                </w:rPr>
                <w:t xml:space="preserve"> σωματεία μη κερδοσκοπικού χαρακτήρα από την προαπαιτούμενη προϋπόθεση να μην έχουν στα μέλη του </w:t>
              </w:r>
              <w:r w:rsidR="008E404D">
                <w:rPr>
                  <w:rFonts w:asciiTheme="majorHAnsi" w:hAnsiTheme="majorHAnsi"/>
                  <w:bCs/>
                  <w:color w:val="auto"/>
                  <w:sz w:val="23"/>
                  <w:szCs w:val="23"/>
                </w:rPr>
                <w:t>Διοικητικού Συμβουλίου</w:t>
              </w:r>
              <w:r w:rsidR="009B46B0" w:rsidRPr="009B46B0">
                <w:rPr>
                  <w:rFonts w:asciiTheme="majorHAnsi" w:hAnsiTheme="majorHAnsi"/>
                  <w:bCs/>
                  <w:color w:val="auto"/>
                  <w:sz w:val="23"/>
                  <w:szCs w:val="23"/>
                </w:rPr>
                <w:t xml:space="preserve"> τους δημόσιο υπάλληλο, προκειμένου να μπορούν να αδειοδοτηθούν ως Κέντρα Διά Βίου Μάθησης Επιπέδου 1 ή και Επιπέδου 2. Η απαίτηση αυτού του προαπαιτούμενου</w:t>
              </w:r>
              <w:r w:rsidR="008E404D">
                <w:rPr>
                  <w:rFonts w:asciiTheme="majorHAnsi" w:hAnsiTheme="majorHAnsi"/>
                  <w:bCs/>
                  <w:color w:val="auto"/>
                  <w:sz w:val="23"/>
                  <w:szCs w:val="23"/>
                </w:rPr>
                <w:t>,</w:t>
              </w:r>
              <w:r w:rsidR="009B46B0" w:rsidRPr="009B46B0">
                <w:rPr>
                  <w:rFonts w:asciiTheme="majorHAnsi" w:hAnsiTheme="majorHAnsi"/>
                  <w:bCs/>
                  <w:color w:val="auto"/>
                  <w:sz w:val="23"/>
                  <w:szCs w:val="23"/>
                </w:rPr>
                <w:t xml:space="preserve"> στερεί από την Ε</w:t>
              </w:r>
              <w:r w:rsidR="008E404D">
                <w:rPr>
                  <w:rFonts w:asciiTheme="majorHAnsi" w:hAnsiTheme="majorHAnsi"/>
                  <w:bCs/>
                  <w:color w:val="auto"/>
                  <w:sz w:val="23"/>
                  <w:szCs w:val="23"/>
                </w:rPr>
                <w:t>.</w:t>
              </w:r>
              <w:r w:rsidR="009B46B0" w:rsidRPr="009B46B0">
                <w:rPr>
                  <w:rFonts w:asciiTheme="majorHAnsi" w:hAnsiTheme="majorHAnsi"/>
                  <w:bCs/>
                  <w:color w:val="auto"/>
                  <w:sz w:val="23"/>
                  <w:szCs w:val="23"/>
                </w:rPr>
                <w:t>Σ</w:t>
              </w:r>
              <w:r w:rsidR="008E404D">
                <w:rPr>
                  <w:rFonts w:asciiTheme="majorHAnsi" w:hAnsiTheme="majorHAnsi"/>
                  <w:bCs/>
                  <w:color w:val="auto"/>
                  <w:sz w:val="23"/>
                  <w:szCs w:val="23"/>
                </w:rPr>
                <w:t>.</w:t>
              </w:r>
              <w:r w:rsidR="009B46B0" w:rsidRPr="009B46B0">
                <w:rPr>
                  <w:rFonts w:asciiTheme="majorHAnsi" w:hAnsiTheme="majorHAnsi"/>
                  <w:bCs/>
                  <w:color w:val="auto"/>
                  <w:sz w:val="23"/>
                  <w:szCs w:val="23"/>
                </w:rPr>
                <w:t>Α</w:t>
              </w:r>
              <w:r w:rsidR="008E404D">
                <w:rPr>
                  <w:rFonts w:asciiTheme="majorHAnsi" w:hAnsiTheme="majorHAnsi"/>
                  <w:bCs/>
                  <w:color w:val="auto"/>
                  <w:sz w:val="23"/>
                  <w:szCs w:val="23"/>
                </w:rPr>
                <w:t>.</w:t>
              </w:r>
              <w:r w:rsidR="009B46B0" w:rsidRPr="009B46B0">
                <w:rPr>
                  <w:rFonts w:asciiTheme="majorHAnsi" w:hAnsiTheme="majorHAnsi"/>
                  <w:bCs/>
                  <w:color w:val="auto"/>
                  <w:sz w:val="23"/>
                  <w:szCs w:val="23"/>
                </w:rPr>
                <w:t>μεΑ</w:t>
              </w:r>
              <w:r w:rsidR="008E404D">
                <w:rPr>
                  <w:rFonts w:asciiTheme="majorHAnsi" w:hAnsiTheme="majorHAnsi"/>
                  <w:bCs/>
                  <w:color w:val="auto"/>
                  <w:sz w:val="23"/>
                  <w:szCs w:val="23"/>
                </w:rPr>
                <w:t>.</w:t>
              </w:r>
              <w:r w:rsidR="009B46B0" w:rsidRPr="009B46B0">
                <w:rPr>
                  <w:rFonts w:asciiTheme="majorHAnsi" w:hAnsiTheme="majorHAnsi"/>
                  <w:bCs/>
                  <w:color w:val="auto"/>
                  <w:sz w:val="23"/>
                  <w:szCs w:val="23"/>
                </w:rPr>
                <w:t>, αλλά και από άλλους συναφείς φορείς, τη δυνατότητα υποβολής αίτησης για χορήγηση άδειας ως Κέντρου Διά Βίου Μάθησης Επιπέδου 1 ή και Επιπέδου 2, αφού κάποια μέλη του Γενικού Συμβουλίου της έχουν την ιδιότητα του δημοσίου υπαλλήλου ή υπαλλήλου Ν</w:t>
              </w:r>
              <w:r w:rsidR="008E404D">
                <w:rPr>
                  <w:rFonts w:asciiTheme="majorHAnsi" w:hAnsiTheme="majorHAnsi"/>
                  <w:bCs/>
                  <w:color w:val="auto"/>
                  <w:sz w:val="23"/>
                  <w:szCs w:val="23"/>
                </w:rPr>
                <w:t>.</w:t>
              </w:r>
              <w:r w:rsidR="009B46B0" w:rsidRPr="009B46B0">
                <w:rPr>
                  <w:rFonts w:asciiTheme="majorHAnsi" w:hAnsiTheme="majorHAnsi"/>
                  <w:bCs/>
                  <w:color w:val="auto"/>
                  <w:sz w:val="23"/>
                  <w:szCs w:val="23"/>
                </w:rPr>
                <w:t>Π</w:t>
              </w:r>
              <w:r w:rsidR="008E404D">
                <w:rPr>
                  <w:rFonts w:asciiTheme="majorHAnsi" w:hAnsiTheme="majorHAnsi"/>
                  <w:bCs/>
                  <w:color w:val="auto"/>
                  <w:sz w:val="23"/>
                  <w:szCs w:val="23"/>
                </w:rPr>
                <w:t>.</w:t>
              </w:r>
              <w:r w:rsidR="009B46B0" w:rsidRPr="009B46B0">
                <w:rPr>
                  <w:rFonts w:asciiTheme="majorHAnsi" w:hAnsiTheme="majorHAnsi"/>
                  <w:bCs/>
                  <w:color w:val="auto"/>
                  <w:sz w:val="23"/>
                  <w:szCs w:val="23"/>
                </w:rPr>
                <w:t>Δ</w:t>
              </w:r>
              <w:r w:rsidR="008E404D">
                <w:rPr>
                  <w:rFonts w:asciiTheme="majorHAnsi" w:hAnsiTheme="majorHAnsi"/>
                  <w:bCs/>
                  <w:color w:val="auto"/>
                  <w:sz w:val="23"/>
                  <w:szCs w:val="23"/>
                </w:rPr>
                <w:t>.</w:t>
              </w:r>
              <w:r w:rsidR="009B46B0" w:rsidRPr="009B46B0">
                <w:rPr>
                  <w:rFonts w:asciiTheme="majorHAnsi" w:hAnsiTheme="majorHAnsi"/>
                  <w:bCs/>
                  <w:color w:val="auto"/>
                  <w:sz w:val="23"/>
                  <w:szCs w:val="23"/>
                </w:rPr>
                <w:t>Δ</w:t>
              </w:r>
              <w:r w:rsidR="008E404D">
                <w:rPr>
                  <w:rFonts w:asciiTheme="majorHAnsi" w:hAnsiTheme="majorHAnsi"/>
                  <w:bCs/>
                  <w:color w:val="auto"/>
                  <w:sz w:val="23"/>
                  <w:szCs w:val="23"/>
                </w:rPr>
                <w:t>.</w:t>
              </w:r>
              <w:r w:rsidR="009B46B0" w:rsidRPr="009B46B0">
                <w:rPr>
                  <w:rFonts w:asciiTheme="majorHAnsi" w:hAnsiTheme="majorHAnsi"/>
                  <w:bCs/>
                  <w:color w:val="auto"/>
                  <w:sz w:val="23"/>
                  <w:szCs w:val="23"/>
                </w:rPr>
                <w:t xml:space="preserve"> ή Ο</w:t>
              </w:r>
              <w:r w:rsidR="008E404D">
                <w:rPr>
                  <w:rFonts w:asciiTheme="majorHAnsi" w:hAnsiTheme="majorHAnsi"/>
                  <w:bCs/>
                  <w:color w:val="auto"/>
                  <w:sz w:val="23"/>
                  <w:szCs w:val="23"/>
                </w:rPr>
                <w:t>.</w:t>
              </w:r>
              <w:r w:rsidR="009B46B0" w:rsidRPr="009B46B0">
                <w:rPr>
                  <w:rFonts w:asciiTheme="majorHAnsi" w:hAnsiTheme="majorHAnsi"/>
                  <w:bCs/>
                  <w:color w:val="auto"/>
                  <w:sz w:val="23"/>
                  <w:szCs w:val="23"/>
                </w:rPr>
                <w:t>Τ</w:t>
              </w:r>
              <w:r w:rsidR="008E404D">
                <w:rPr>
                  <w:rFonts w:asciiTheme="majorHAnsi" w:hAnsiTheme="majorHAnsi"/>
                  <w:bCs/>
                  <w:color w:val="auto"/>
                  <w:sz w:val="23"/>
                  <w:szCs w:val="23"/>
                </w:rPr>
                <w:t>.</w:t>
              </w:r>
              <w:r w:rsidR="009B46B0" w:rsidRPr="009B46B0">
                <w:rPr>
                  <w:rFonts w:asciiTheme="majorHAnsi" w:hAnsiTheme="majorHAnsi"/>
                  <w:bCs/>
                  <w:color w:val="auto"/>
                  <w:sz w:val="23"/>
                  <w:szCs w:val="23"/>
                </w:rPr>
                <w:t>Α.</w:t>
              </w:r>
            </w:p>
            <w:p w:rsidR="00C91D2F" w:rsidRPr="00C91D2F" w:rsidRDefault="00C91D2F" w:rsidP="00F304DE">
              <w:pPr>
                <w:pStyle w:val="a9"/>
                <w:ind w:left="360"/>
                <w:rPr>
                  <w:rFonts w:asciiTheme="majorHAnsi" w:hAnsiTheme="majorHAnsi"/>
                  <w:bCs/>
                  <w:color w:val="auto"/>
                  <w:sz w:val="23"/>
                  <w:szCs w:val="23"/>
                </w:rPr>
              </w:pPr>
            </w:p>
            <w:p w:rsidR="00E32ED2" w:rsidRPr="009B46B0" w:rsidRDefault="00C91D2F" w:rsidP="00F304DE">
              <w:pPr>
                <w:pStyle w:val="a9"/>
                <w:numPr>
                  <w:ilvl w:val="0"/>
                  <w:numId w:val="24"/>
                </w:numPr>
                <w:ind w:left="360"/>
                <w:rPr>
                  <w:rFonts w:asciiTheme="majorHAnsi" w:hAnsiTheme="majorHAnsi"/>
                  <w:bCs/>
                  <w:color w:val="auto"/>
                  <w:sz w:val="23"/>
                  <w:szCs w:val="23"/>
                </w:rPr>
              </w:pPr>
              <w:r w:rsidRPr="009B46B0">
                <w:rPr>
                  <w:rFonts w:asciiTheme="majorHAnsi" w:hAnsiTheme="majorHAnsi"/>
                  <w:bCs/>
                  <w:color w:val="auto"/>
                  <w:sz w:val="23"/>
                  <w:szCs w:val="23"/>
                </w:rPr>
                <w:lastRenderedPageBreak/>
                <w:t>Μέτρα σχετικά με τη φοίτηση ατόμων με αναπηρία ή χρόνια πάθηση στην Τριτοβάθμια Εκπαίδευση, όπως</w:t>
              </w:r>
              <w:r w:rsidR="00E32ED2" w:rsidRPr="009B46B0">
                <w:rPr>
                  <w:rFonts w:asciiTheme="majorHAnsi" w:hAnsiTheme="majorHAnsi"/>
                  <w:bCs/>
                  <w:color w:val="auto"/>
                  <w:sz w:val="23"/>
                  <w:szCs w:val="23"/>
                </w:rPr>
                <w:t>:</w:t>
              </w:r>
            </w:p>
            <w:p w:rsidR="00E32ED2" w:rsidRDefault="00E32ED2" w:rsidP="00F304DE">
              <w:pPr>
                <w:pStyle w:val="a9"/>
                <w:ind w:left="360"/>
                <w:rPr>
                  <w:rFonts w:asciiTheme="majorHAnsi" w:hAnsiTheme="majorHAnsi"/>
                  <w:bCs/>
                  <w:color w:val="auto"/>
                  <w:sz w:val="23"/>
                  <w:szCs w:val="23"/>
                </w:rPr>
              </w:pPr>
              <w:r>
                <w:rPr>
                  <w:rFonts w:asciiTheme="majorHAnsi" w:hAnsiTheme="majorHAnsi"/>
                  <w:bCs/>
                  <w:color w:val="auto"/>
                  <w:sz w:val="23"/>
                  <w:szCs w:val="23"/>
                </w:rPr>
                <w:t xml:space="preserve">α. </w:t>
              </w:r>
              <w:r w:rsidR="00C91D2F" w:rsidRPr="00C91D2F">
                <w:rPr>
                  <w:rFonts w:asciiTheme="majorHAnsi" w:hAnsiTheme="majorHAnsi"/>
                  <w:bCs/>
                  <w:color w:val="auto"/>
                  <w:sz w:val="23"/>
                  <w:szCs w:val="23"/>
                </w:rPr>
                <w:t>η συμπερίληψη της κατηγορίας του αυτισμού υψηλής λειτουργικότητας (π.χ. σύνδρομο Asperger) και των ατόμων με σύνδρομο Down στις κατηγορίες των αποφοίτων δευτεροβάθμιας εκπαίδευσης που εισάγονται χωρίς εξετάσεις σε Σχολές Τριτοβάθμιας εκπαίδευσης καθ’ υπέρβασ</w:t>
              </w:r>
              <w:r>
                <w:rPr>
                  <w:rFonts w:asciiTheme="majorHAnsi" w:hAnsiTheme="majorHAnsi"/>
                  <w:bCs/>
                  <w:color w:val="auto"/>
                  <w:sz w:val="23"/>
                  <w:szCs w:val="23"/>
                </w:rPr>
                <w:t>η του αριθμού των εισακτέων</w:t>
              </w:r>
            </w:p>
            <w:p w:rsidR="00C91D2F" w:rsidRDefault="00E32ED2" w:rsidP="00F304DE">
              <w:pPr>
                <w:pStyle w:val="a9"/>
                <w:ind w:left="360"/>
                <w:rPr>
                  <w:rFonts w:asciiTheme="majorHAnsi" w:hAnsiTheme="majorHAnsi"/>
                  <w:bCs/>
                  <w:color w:val="auto"/>
                  <w:sz w:val="23"/>
                  <w:szCs w:val="23"/>
                </w:rPr>
              </w:pPr>
              <w:r>
                <w:rPr>
                  <w:rFonts w:asciiTheme="majorHAnsi" w:hAnsiTheme="majorHAnsi"/>
                  <w:bCs/>
                  <w:color w:val="auto"/>
                  <w:sz w:val="23"/>
                  <w:szCs w:val="23"/>
                </w:rPr>
                <w:t xml:space="preserve">β. </w:t>
              </w:r>
              <w:r w:rsidR="00C91D2F" w:rsidRPr="00C91D2F">
                <w:rPr>
                  <w:rFonts w:asciiTheme="majorHAnsi" w:hAnsiTheme="majorHAnsi"/>
                  <w:bCs/>
                  <w:color w:val="auto"/>
                  <w:sz w:val="23"/>
                  <w:szCs w:val="23"/>
                </w:rPr>
                <w:t xml:space="preserve">η </w:t>
              </w:r>
              <w:r w:rsidR="00C91D2F">
                <w:rPr>
                  <w:rFonts w:asciiTheme="majorHAnsi" w:hAnsiTheme="majorHAnsi"/>
                  <w:bCs/>
                  <w:color w:val="auto"/>
                  <w:sz w:val="23"/>
                  <w:szCs w:val="23"/>
                </w:rPr>
                <w:t>δ</w:t>
              </w:r>
              <w:r w:rsidR="00C91D2F" w:rsidRPr="00C91D2F">
                <w:rPr>
                  <w:rFonts w:asciiTheme="majorHAnsi" w:hAnsiTheme="majorHAnsi"/>
                  <w:bCs/>
                  <w:color w:val="auto"/>
                  <w:sz w:val="23"/>
                  <w:szCs w:val="23"/>
                </w:rPr>
                <w:t>ιαμόρφωση ενός ολοκληρωμένου δικτύου υπηρεσιών παροχής υποστήριξης σε φοιτητές/</w:t>
              </w:r>
              <w:proofErr w:type="spellStart"/>
              <w:r w:rsidR="00C91D2F" w:rsidRPr="00C91D2F">
                <w:rPr>
                  <w:rFonts w:asciiTheme="majorHAnsi" w:hAnsiTheme="majorHAnsi"/>
                  <w:bCs/>
                  <w:color w:val="auto"/>
                  <w:sz w:val="23"/>
                  <w:szCs w:val="23"/>
                </w:rPr>
                <w:t>τριες</w:t>
              </w:r>
              <w:proofErr w:type="spellEnd"/>
              <w:r w:rsidR="00C91D2F" w:rsidRPr="00C91D2F">
                <w:rPr>
                  <w:rFonts w:asciiTheme="majorHAnsi" w:hAnsiTheme="majorHAnsi"/>
                  <w:bCs/>
                  <w:color w:val="auto"/>
                  <w:sz w:val="23"/>
                  <w:szCs w:val="23"/>
                </w:rPr>
                <w:t xml:space="preserve"> με αναπηρία/χρόνια πάθηση με τη συμμετοχή και συνεργασία του συνόλου των δομών παροχής υποστήριξης των φοιτητών/τριών (τόσο σε επίπεδο Σχολής</w:t>
              </w:r>
              <w:r>
                <w:rPr>
                  <w:rFonts w:asciiTheme="majorHAnsi" w:hAnsiTheme="majorHAnsi"/>
                  <w:bCs/>
                  <w:color w:val="auto"/>
                  <w:sz w:val="23"/>
                  <w:szCs w:val="23"/>
                </w:rPr>
                <w:t xml:space="preserve"> όσο και σε επίπεδο Ιδρύματος)</w:t>
              </w:r>
            </w:p>
            <w:p w:rsidR="00C91D2F" w:rsidRDefault="00E32ED2" w:rsidP="00F304DE">
              <w:pPr>
                <w:pStyle w:val="a9"/>
                <w:ind w:left="360"/>
                <w:rPr>
                  <w:rFonts w:asciiTheme="majorHAnsi" w:hAnsiTheme="majorHAnsi"/>
                  <w:bCs/>
                  <w:color w:val="auto"/>
                  <w:sz w:val="23"/>
                  <w:szCs w:val="23"/>
                </w:rPr>
              </w:pPr>
              <w:r>
                <w:rPr>
                  <w:rFonts w:asciiTheme="majorHAnsi" w:hAnsiTheme="majorHAnsi"/>
                  <w:bCs/>
                  <w:color w:val="auto"/>
                  <w:sz w:val="23"/>
                  <w:szCs w:val="23"/>
                </w:rPr>
                <w:t xml:space="preserve">γ. </w:t>
              </w:r>
              <w:r w:rsidR="00FB4E39">
                <w:rPr>
                  <w:rFonts w:asciiTheme="majorHAnsi" w:hAnsiTheme="majorHAnsi"/>
                  <w:bCs/>
                  <w:color w:val="auto"/>
                  <w:sz w:val="23"/>
                  <w:szCs w:val="23"/>
                </w:rPr>
                <w:t>η</w:t>
              </w:r>
              <w:r>
                <w:rPr>
                  <w:rFonts w:asciiTheme="majorHAnsi" w:hAnsiTheme="majorHAnsi"/>
                  <w:bCs/>
                  <w:color w:val="auto"/>
                  <w:sz w:val="23"/>
                  <w:szCs w:val="23"/>
                </w:rPr>
                <w:t xml:space="preserve"> έγκαιρη έκδοση της εγκυκλίου </w:t>
              </w:r>
              <w:r w:rsidR="00FB4E39">
                <w:rPr>
                  <w:rFonts w:asciiTheme="majorHAnsi" w:hAnsiTheme="majorHAnsi"/>
                  <w:bCs/>
                  <w:color w:val="auto"/>
                  <w:sz w:val="23"/>
                  <w:szCs w:val="23"/>
                </w:rPr>
                <w:t>για</w:t>
              </w:r>
              <w:r w:rsidRPr="00E32ED2">
                <w:rPr>
                  <w:rFonts w:asciiTheme="majorHAnsi" w:hAnsiTheme="majorHAnsi"/>
                  <w:bCs/>
                  <w:color w:val="auto"/>
                  <w:sz w:val="23"/>
                  <w:szCs w:val="23"/>
                </w:rPr>
                <w:t xml:space="preserve"> την υποβολή ηλεκτρονικού Μηχανογραφικού Δελτίου για την εισαγωγή των υποψηφίων</w:t>
              </w:r>
              <w:r w:rsidRPr="00E32ED2">
                <w:t xml:space="preserve"> </w:t>
              </w:r>
              <w:r w:rsidRPr="00E32ED2">
                <w:rPr>
                  <w:rFonts w:asciiTheme="majorHAnsi" w:hAnsiTheme="majorHAnsi"/>
                  <w:bCs/>
                  <w:color w:val="auto"/>
                  <w:sz w:val="23"/>
                  <w:szCs w:val="23"/>
                </w:rPr>
                <w:t>που πάσχουν από σοβαρές παθήσεις στην Τριτοβάθμια Εκπαίδευση σε ποσοστό 5% επιπλέον των θέσ</w:t>
              </w:r>
              <w:r>
                <w:rPr>
                  <w:rFonts w:asciiTheme="majorHAnsi" w:hAnsiTheme="majorHAnsi"/>
                  <w:bCs/>
                  <w:color w:val="auto"/>
                  <w:sz w:val="23"/>
                  <w:szCs w:val="23"/>
                </w:rPr>
                <w:t xml:space="preserve">εων εισακτέων, χωρίς εξετάσεις (άρθ. 35 του ν.3794/2009 </w:t>
              </w:r>
              <w:r w:rsidR="00FB4E39">
                <w:rPr>
                  <w:rFonts w:asciiTheme="majorHAnsi" w:hAnsiTheme="majorHAnsi"/>
                  <w:bCs/>
                  <w:color w:val="auto"/>
                  <w:sz w:val="23"/>
                  <w:szCs w:val="23"/>
                </w:rPr>
                <w:t>ΦΕΚ 156/</w:t>
              </w:r>
              <w:proofErr w:type="spellStart"/>
              <w:r w:rsidR="00FB4E39">
                <w:rPr>
                  <w:rFonts w:asciiTheme="majorHAnsi" w:hAnsiTheme="majorHAnsi"/>
                  <w:bCs/>
                  <w:color w:val="auto"/>
                  <w:sz w:val="23"/>
                  <w:szCs w:val="23"/>
                </w:rPr>
                <w:t>τ.Α</w:t>
              </w:r>
              <w:proofErr w:type="spellEnd"/>
              <w:r w:rsidR="00FB4E39">
                <w:rPr>
                  <w:rFonts w:asciiTheme="majorHAnsi" w:hAnsiTheme="majorHAnsi"/>
                  <w:bCs/>
                  <w:color w:val="auto"/>
                  <w:sz w:val="23"/>
                  <w:szCs w:val="23"/>
                </w:rPr>
                <w:t>’</w:t>
              </w:r>
              <w:r w:rsidR="000143D6">
                <w:rPr>
                  <w:rFonts w:asciiTheme="majorHAnsi" w:hAnsiTheme="majorHAnsi"/>
                  <w:bCs/>
                  <w:color w:val="auto"/>
                  <w:sz w:val="23"/>
                  <w:szCs w:val="23"/>
                </w:rPr>
                <w:t xml:space="preserve">/4-9-2009), </w:t>
              </w:r>
              <w:r w:rsidR="000143D6" w:rsidRPr="000143D6">
                <w:rPr>
                  <w:rFonts w:asciiTheme="majorHAnsi" w:hAnsiTheme="majorHAnsi"/>
                  <w:bCs/>
                  <w:color w:val="auto"/>
                  <w:sz w:val="23"/>
                  <w:szCs w:val="23"/>
                </w:rPr>
                <w:t>προκειμένου οι επιτυχόντες της ανωτέρω ρύθμισης να ξεκινούν τη φοίτησή τους ταυτόχρονα με όλους τους φοιτητές</w:t>
              </w:r>
              <w:r w:rsidR="0012691B">
                <w:rPr>
                  <w:rFonts w:asciiTheme="majorHAnsi" w:hAnsiTheme="majorHAnsi"/>
                  <w:bCs/>
                  <w:color w:val="auto"/>
                  <w:sz w:val="23"/>
                  <w:szCs w:val="23"/>
                </w:rPr>
                <w:t>.</w:t>
              </w:r>
            </w:p>
            <w:p w:rsidR="0012691B" w:rsidRPr="00C91D2F" w:rsidRDefault="0012691B" w:rsidP="00F304DE">
              <w:pPr>
                <w:pStyle w:val="a9"/>
                <w:ind w:left="360"/>
                <w:rPr>
                  <w:rFonts w:asciiTheme="majorHAnsi" w:hAnsiTheme="majorHAnsi"/>
                  <w:bCs/>
                  <w:color w:val="auto"/>
                  <w:sz w:val="23"/>
                  <w:szCs w:val="23"/>
                </w:rPr>
              </w:pPr>
            </w:p>
            <w:p w:rsidR="00C91D2F" w:rsidRPr="00C91D2F" w:rsidRDefault="00FB4E39" w:rsidP="00F304DE">
              <w:pPr>
                <w:pStyle w:val="a9"/>
                <w:numPr>
                  <w:ilvl w:val="0"/>
                  <w:numId w:val="24"/>
                </w:numPr>
                <w:ind w:left="360"/>
                <w:rPr>
                  <w:rFonts w:asciiTheme="majorHAnsi" w:hAnsiTheme="majorHAnsi"/>
                  <w:bCs/>
                  <w:color w:val="auto"/>
                  <w:sz w:val="23"/>
                  <w:szCs w:val="23"/>
                </w:rPr>
              </w:pPr>
              <w:r>
                <w:rPr>
                  <w:rFonts w:asciiTheme="majorHAnsi" w:hAnsiTheme="majorHAnsi"/>
                  <w:bCs/>
                  <w:color w:val="auto"/>
                  <w:sz w:val="23"/>
                  <w:szCs w:val="23"/>
                </w:rPr>
                <w:t>Η α</w:t>
              </w:r>
              <w:r w:rsidR="00C91D2F" w:rsidRPr="00C91D2F">
                <w:rPr>
                  <w:rFonts w:asciiTheme="majorHAnsi" w:hAnsiTheme="majorHAnsi"/>
                  <w:bCs/>
                  <w:color w:val="auto"/>
                  <w:sz w:val="23"/>
                  <w:szCs w:val="23"/>
                </w:rPr>
                <w:t>ναμόρφωση του θεσμικού πλαισί</w:t>
              </w:r>
              <w:r w:rsidR="00C91D2F">
                <w:rPr>
                  <w:rFonts w:asciiTheme="majorHAnsi" w:hAnsiTheme="majorHAnsi"/>
                  <w:bCs/>
                  <w:color w:val="auto"/>
                  <w:sz w:val="23"/>
                  <w:szCs w:val="23"/>
                </w:rPr>
                <w:t>ου που διέπει τις μετεγγραφές, μέσω της δ</w:t>
              </w:r>
              <w:r w:rsidR="00C91D2F" w:rsidRPr="00C91D2F">
                <w:rPr>
                  <w:rFonts w:asciiTheme="majorHAnsi" w:hAnsiTheme="majorHAnsi"/>
                  <w:bCs/>
                  <w:color w:val="auto"/>
                  <w:sz w:val="23"/>
                  <w:szCs w:val="23"/>
                </w:rPr>
                <w:t>ιασφάλιση</w:t>
              </w:r>
              <w:r w:rsidR="00C91D2F">
                <w:rPr>
                  <w:rFonts w:asciiTheme="majorHAnsi" w:hAnsiTheme="majorHAnsi"/>
                  <w:bCs/>
                  <w:color w:val="auto"/>
                  <w:sz w:val="23"/>
                  <w:szCs w:val="23"/>
                </w:rPr>
                <w:t>ς</w:t>
              </w:r>
              <w:r w:rsidR="00C91D2F" w:rsidRPr="00C91D2F">
                <w:rPr>
                  <w:rFonts w:asciiTheme="majorHAnsi" w:hAnsiTheme="majorHAnsi"/>
                  <w:bCs/>
                  <w:color w:val="auto"/>
                  <w:sz w:val="23"/>
                  <w:szCs w:val="23"/>
                </w:rPr>
                <w:t xml:space="preserve"> του δικαιώματος μετεγγραφής στον τόπο μόνιμης κατοικίας: </w:t>
              </w:r>
            </w:p>
            <w:p w:rsidR="00C91D2F" w:rsidRPr="00C91D2F" w:rsidRDefault="00C91D2F" w:rsidP="00F304DE">
              <w:pPr>
                <w:pStyle w:val="a9"/>
                <w:ind w:left="360"/>
                <w:rPr>
                  <w:rFonts w:asciiTheme="majorHAnsi" w:hAnsiTheme="majorHAnsi"/>
                  <w:bCs/>
                  <w:color w:val="auto"/>
                  <w:sz w:val="23"/>
                  <w:szCs w:val="23"/>
                </w:rPr>
              </w:pPr>
              <w:r w:rsidRPr="00C91D2F">
                <w:rPr>
                  <w:rFonts w:asciiTheme="majorHAnsi" w:hAnsiTheme="majorHAnsi"/>
                  <w:bCs/>
                  <w:color w:val="auto"/>
                  <w:sz w:val="23"/>
                  <w:szCs w:val="23"/>
                </w:rPr>
                <w:t xml:space="preserve">α) των φοιτητών/τριών με ποσοστό αναπηρίας άνω του 50%, ανεξαρτήτως του είδους της αναπηρίας/χρόνιας πάθησής τους και του χρόνου εμφάνισης αυτής (πριν ή μετά την εισαγωγή τους στη Σχολή), </w:t>
              </w:r>
            </w:p>
            <w:p w:rsidR="00C91D2F" w:rsidRDefault="00C91D2F" w:rsidP="00F304DE">
              <w:pPr>
                <w:pStyle w:val="a9"/>
                <w:ind w:left="360"/>
                <w:rPr>
                  <w:rFonts w:asciiTheme="majorHAnsi" w:hAnsiTheme="majorHAnsi"/>
                  <w:bCs/>
                  <w:color w:val="auto"/>
                  <w:sz w:val="23"/>
                  <w:szCs w:val="23"/>
                </w:rPr>
              </w:pPr>
              <w:r w:rsidRPr="00C91D2F">
                <w:rPr>
                  <w:rFonts w:asciiTheme="majorHAnsi" w:hAnsiTheme="majorHAnsi"/>
                  <w:bCs/>
                  <w:color w:val="auto"/>
                  <w:sz w:val="23"/>
                  <w:szCs w:val="23"/>
                </w:rPr>
                <w:t>β) των φοιτητών/τριών των οποίων ένας τουλάχιστον γονέας ή ο/η σύζυγός τους έχει ποσοστό αναπηρίας 67% και άνω, ανεξαρτήτως του είδους της αναπηρίας του/της ή που στην οικογένειά τους υπάρχει προστατευόμενο μέλος με νοητική αναπηρία, αυτισμό, σύνδρομο Down, εγκεφαλική παράλυση, βαριές και πολλαπλές αναπηρίας και χρόνιες παθήσεις με ποσοστό αναπηρίας 67%, υπό την απαραίτητη προϋπόθεση ότι αυτό δε ζει σε ίδρυμα.</w:t>
              </w:r>
            </w:p>
            <w:p w:rsidR="00C91D2F" w:rsidRPr="00C91D2F" w:rsidRDefault="00C91D2F" w:rsidP="00F304DE">
              <w:pPr>
                <w:pStyle w:val="a9"/>
                <w:ind w:left="360"/>
                <w:rPr>
                  <w:rFonts w:asciiTheme="majorHAnsi" w:hAnsiTheme="majorHAnsi"/>
                  <w:bCs/>
                  <w:color w:val="auto"/>
                  <w:sz w:val="23"/>
                  <w:szCs w:val="23"/>
                </w:rPr>
              </w:pPr>
            </w:p>
            <w:p w:rsidR="00C91D2F" w:rsidRDefault="00FB4E39" w:rsidP="00F304DE">
              <w:pPr>
                <w:pStyle w:val="a9"/>
                <w:numPr>
                  <w:ilvl w:val="0"/>
                  <w:numId w:val="24"/>
                </w:numPr>
                <w:ind w:left="360"/>
                <w:rPr>
                  <w:rFonts w:asciiTheme="majorHAnsi" w:hAnsiTheme="majorHAnsi"/>
                  <w:bCs/>
                  <w:i/>
                  <w:color w:val="auto"/>
                  <w:sz w:val="23"/>
                  <w:szCs w:val="23"/>
                </w:rPr>
              </w:pPr>
              <w:r>
                <w:rPr>
                  <w:rFonts w:asciiTheme="majorHAnsi" w:hAnsiTheme="majorHAnsi"/>
                  <w:bCs/>
                  <w:color w:val="auto"/>
                  <w:sz w:val="23"/>
                  <w:szCs w:val="23"/>
                </w:rPr>
                <w:t>Η π</w:t>
              </w:r>
              <w:r w:rsidR="00C91D2F" w:rsidRPr="00C91D2F">
                <w:rPr>
                  <w:rFonts w:asciiTheme="majorHAnsi" w:hAnsiTheme="majorHAnsi"/>
                  <w:bCs/>
                  <w:color w:val="auto"/>
                  <w:sz w:val="23"/>
                  <w:szCs w:val="23"/>
                </w:rPr>
                <w:t>ραγματοποίηση σύσκεψης με</w:t>
              </w:r>
              <w:r>
                <w:rPr>
                  <w:rFonts w:asciiTheme="majorHAnsi" w:hAnsiTheme="majorHAnsi"/>
                  <w:bCs/>
                  <w:color w:val="auto"/>
                  <w:sz w:val="23"/>
                  <w:szCs w:val="23"/>
                </w:rPr>
                <w:t>ταξύ Ε.Σ.Α.μεΑ, συνόδου</w:t>
              </w:r>
              <w:r w:rsidR="00C91D2F" w:rsidRPr="00C91D2F">
                <w:rPr>
                  <w:rFonts w:asciiTheme="majorHAnsi" w:hAnsiTheme="majorHAnsi"/>
                  <w:bCs/>
                  <w:color w:val="auto"/>
                  <w:sz w:val="23"/>
                  <w:szCs w:val="23"/>
                </w:rPr>
                <w:t xml:space="preserve"> Πρυτάνεων των ΑΕΙ και των Προέδρων στα ΤΕΙ, ώστε να εφαρμοστούν οι απαιτήσεις της Σύμβασης για τα Δικαιώματα των Ατόμων με Αναπηρία, όπως άλλωστε ορίζει και η παρ. 2 του άρθρου 66 του ν.4488/2017 (Αρ. ΦΕΚ 137 Α' /13.09.2017), στην οποία αναφέρεται: </w:t>
              </w:r>
              <w:r w:rsidR="00C91D2F" w:rsidRPr="00C91D2F">
                <w:rPr>
                  <w:rFonts w:asciiTheme="majorHAnsi" w:hAnsiTheme="majorHAnsi"/>
                  <w:bCs/>
                  <w:i/>
                  <w:color w:val="auto"/>
                  <w:sz w:val="23"/>
                  <w:szCs w:val="23"/>
                </w:rPr>
                <w:t xml:space="preserve">«2. Προς το σκοπό της εκπαίδευσης φοιτητών, σπουδαστών αλλά και της κατάρτισης δικαστικών λειτουργών και στελεχών του δημόσιου τομέα σε θέματα δικαιωμάτων και ίσης μεταχείρισης των ΑμεΑ, τα Πανεπιστήμια και τα ΤΕΙ, το Εθνικό Κέντρο Δημόσιας Διοίκησης και Αυτοδιοίκησης, η Εθνική Σχολή Δικαστικών Λειτουργών και η Εθνική Σχολή Δημόσιας Υγείας μεριμνούν για τη συμπερίληψη στα προγράμματα σπουδών και στα επιμορφωτικά τους σεμινάρια </w:t>
              </w:r>
              <w:r w:rsidR="00C91D2F" w:rsidRPr="00C91D2F">
                <w:rPr>
                  <w:rFonts w:asciiTheme="majorHAnsi" w:hAnsiTheme="majorHAnsi"/>
                  <w:bCs/>
                  <w:i/>
                  <w:color w:val="auto"/>
                  <w:sz w:val="23"/>
                  <w:szCs w:val="23"/>
                </w:rPr>
                <w:lastRenderedPageBreak/>
                <w:t xml:space="preserve">εκπαιδευτικών ενοτήτων που αφορούν στα δικαιώματα των ΑμεΑ, όπως αυτά απορρέουν από τη Σύμβαση. Με αποφάσεις των οικείων Υπουργών, σε συνεργασία με το Συντονιστικό Μηχανισμό του άρθρου 69 και το Κεντρικό Σημείο Αναφοράς του άρθρου 70, ρυθμίζονται οι επιμέρους θεματικές ενότητες, το περιεχόμενο των εκπαιδευτικών ενοτήτων, καθώς και κάθε άλλο θέμα τεχνικού ή λεπτομερειακού χαρακτήρα». </w:t>
              </w:r>
            </w:p>
            <w:p w:rsidR="006A1887" w:rsidRDefault="006A1887" w:rsidP="00F304DE">
              <w:pPr>
                <w:pStyle w:val="a9"/>
                <w:ind w:left="360"/>
                <w:rPr>
                  <w:rFonts w:asciiTheme="majorHAnsi" w:hAnsiTheme="majorHAnsi"/>
                  <w:bCs/>
                  <w:i/>
                  <w:color w:val="auto"/>
                  <w:sz w:val="23"/>
                  <w:szCs w:val="23"/>
                </w:rPr>
              </w:pPr>
            </w:p>
            <w:p w:rsidR="006A1887" w:rsidRPr="006A1887" w:rsidRDefault="006A1887" w:rsidP="00F304DE">
              <w:pPr>
                <w:pStyle w:val="a9"/>
                <w:numPr>
                  <w:ilvl w:val="0"/>
                  <w:numId w:val="24"/>
                </w:numPr>
                <w:ind w:left="360"/>
                <w:rPr>
                  <w:rFonts w:asciiTheme="majorHAnsi" w:hAnsiTheme="majorHAnsi"/>
                  <w:bCs/>
                  <w:color w:val="auto"/>
                  <w:sz w:val="23"/>
                  <w:szCs w:val="23"/>
                </w:rPr>
              </w:pPr>
              <w:r w:rsidRPr="006A1887">
                <w:rPr>
                  <w:rFonts w:asciiTheme="majorHAnsi" w:hAnsiTheme="majorHAnsi"/>
                  <w:bCs/>
                  <w:color w:val="auto"/>
                  <w:sz w:val="23"/>
                  <w:szCs w:val="23"/>
                </w:rPr>
                <w:t xml:space="preserve">Λήψη μέτρων για την επαγγελματική αποκατάσταση των εκπαιδευτικών με αναπηρία σε όλες τις βαθμίδες του εκπαιδευτικού συστήματος. </w:t>
              </w:r>
            </w:p>
            <w:p w:rsidR="006A1887" w:rsidRPr="006A1887" w:rsidRDefault="006A1887" w:rsidP="00F304DE">
              <w:pPr>
                <w:pStyle w:val="a9"/>
                <w:ind w:left="360"/>
                <w:rPr>
                  <w:rFonts w:asciiTheme="majorHAnsi" w:hAnsiTheme="majorHAnsi"/>
                  <w:bCs/>
                  <w:color w:val="auto"/>
                  <w:sz w:val="23"/>
                  <w:szCs w:val="23"/>
                </w:rPr>
              </w:pPr>
              <w:r w:rsidRPr="006A1887">
                <w:rPr>
                  <w:rFonts w:asciiTheme="majorHAnsi" w:hAnsiTheme="majorHAnsi"/>
                  <w:bCs/>
                  <w:color w:val="auto"/>
                  <w:sz w:val="23"/>
                  <w:szCs w:val="23"/>
                </w:rPr>
                <w:t>Αναλογική εναρμόνιση του συστήματος προσλήψεων του Υπουργείου Παιδείας με το άρθρο 25 του ν. 4440/2016 (ΦΕΚ 224 Α΄ 02-12-2016), με το οποίο θεσπίστηκε η κάλυψη ποσοστού 15% των προσλήψεων  στον δημόσιο και ευρύτερο δημόσιο τομέα από άτομα με αναπηρία και χρόνιες παθήσεις και μέλη των οικογενειών τους.</w:t>
              </w:r>
            </w:p>
            <w:p w:rsidR="006A1887" w:rsidRPr="006A1887" w:rsidRDefault="006A1887" w:rsidP="00F304DE">
              <w:pPr>
                <w:pStyle w:val="a9"/>
                <w:ind w:left="360"/>
                <w:rPr>
                  <w:rFonts w:asciiTheme="majorHAnsi" w:hAnsiTheme="majorHAnsi"/>
                  <w:bCs/>
                  <w:color w:val="auto"/>
                  <w:sz w:val="23"/>
                  <w:szCs w:val="23"/>
                </w:rPr>
              </w:pPr>
              <w:r w:rsidRPr="006A1887">
                <w:rPr>
                  <w:rFonts w:asciiTheme="majorHAnsi" w:hAnsiTheme="majorHAnsi"/>
                  <w:bCs/>
                  <w:color w:val="auto"/>
                  <w:sz w:val="23"/>
                  <w:szCs w:val="23"/>
                </w:rPr>
                <w:t xml:space="preserve">Στο πλαίσιο της ίσης μεταχείρισης στην απασχόληση των εκπαιδευτικών με αναπηρία, όπως το Σύνταγμα και η νομοθεσία της χώρας μας επιτάσσουν, </w:t>
              </w:r>
              <w:r w:rsidR="00132D45">
                <w:rPr>
                  <w:rFonts w:asciiTheme="majorHAnsi" w:hAnsiTheme="majorHAnsi"/>
                  <w:bCs/>
                  <w:color w:val="auto"/>
                  <w:sz w:val="23"/>
                  <w:szCs w:val="23"/>
                </w:rPr>
                <w:t>διεκδικούμε</w:t>
              </w:r>
              <w:r w:rsidRPr="006A1887">
                <w:rPr>
                  <w:rFonts w:asciiTheme="majorHAnsi" w:hAnsiTheme="majorHAnsi"/>
                  <w:bCs/>
                  <w:color w:val="auto"/>
                  <w:sz w:val="23"/>
                  <w:szCs w:val="23"/>
                </w:rPr>
                <w:t xml:space="preserve"> την εφαρμογή των ρυθμίσεων του άρθρου 25 του ν.4440/2016 στη γενική και ειδική εκπαίδευση για την πρόσληψη μόνιμων ή αναπληρωτών εκπαιδευτικών με αναπηρία ή χρόνια πάθηση και των εκπαιδευτικών που έχουν υπό την προστασία τους άτομο με αναπηρία.</w:t>
              </w:r>
            </w:p>
            <w:p w:rsidR="00862E5C" w:rsidRPr="00862E5C" w:rsidRDefault="00862E5C" w:rsidP="00F304DE">
              <w:pPr>
                <w:pStyle w:val="a9"/>
                <w:ind w:left="360"/>
                <w:rPr>
                  <w:rFonts w:asciiTheme="majorHAnsi" w:hAnsiTheme="majorHAnsi"/>
                  <w:bCs/>
                  <w:i/>
                  <w:color w:val="auto"/>
                  <w:sz w:val="23"/>
                  <w:szCs w:val="23"/>
                </w:rPr>
              </w:pPr>
            </w:p>
            <w:p w:rsidR="00862E5C" w:rsidRPr="004237B9" w:rsidRDefault="00FB4E39" w:rsidP="00F304DE">
              <w:pPr>
                <w:pStyle w:val="a9"/>
                <w:numPr>
                  <w:ilvl w:val="0"/>
                  <w:numId w:val="24"/>
                </w:numPr>
                <w:ind w:left="360"/>
                <w:rPr>
                  <w:rFonts w:asciiTheme="majorHAnsi" w:hAnsiTheme="majorHAnsi"/>
                  <w:bCs/>
                  <w:i/>
                  <w:color w:val="auto"/>
                  <w:sz w:val="23"/>
                  <w:szCs w:val="23"/>
                </w:rPr>
              </w:pPr>
              <w:r w:rsidRPr="004237B9">
                <w:rPr>
                  <w:sz w:val="23"/>
                  <w:szCs w:val="23"/>
                </w:rPr>
                <w:t>Κ</w:t>
              </w:r>
              <w:r w:rsidR="00862E5C" w:rsidRPr="004237B9">
                <w:rPr>
                  <w:sz w:val="23"/>
                  <w:szCs w:val="23"/>
                </w:rPr>
                <w:t>ατά την τοποθέτηση των εκπαιδευτικών με αναπηρία ή χρόνια πάθηση ή των εκπαιδευτικών που προστατεύουν άτομο με αναπηρία σε σχολική μονάδα, να λαμβάνεται υπόψη και ο τόπος κατοικίας τους, καθώς και να μην τοποθετούνται σε πολλαπλές σχολικές μονάδες, λόγω δυσκολιών μετακίνησης που μπορεί να αντιμετωπίζουν ή επιβάρυνση</w:t>
              </w:r>
              <w:r w:rsidR="004237B9" w:rsidRPr="004237B9">
                <w:rPr>
                  <w:sz w:val="23"/>
                  <w:szCs w:val="23"/>
                </w:rPr>
                <w:t>ς</w:t>
              </w:r>
              <w:r w:rsidR="00862E5C" w:rsidRPr="004237B9">
                <w:rPr>
                  <w:sz w:val="23"/>
                  <w:szCs w:val="23"/>
                </w:rPr>
                <w:t xml:space="preserve"> της υγείας τους λόγω κόπωσης. </w:t>
              </w:r>
            </w:p>
            <w:p w:rsidR="00862E5C" w:rsidRPr="004237B9" w:rsidRDefault="00375569" w:rsidP="00F304DE">
              <w:pPr>
                <w:pStyle w:val="a9"/>
                <w:ind w:left="360"/>
                <w:rPr>
                  <w:rFonts w:asciiTheme="majorHAnsi" w:hAnsiTheme="majorHAnsi"/>
                  <w:bCs/>
                  <w:i/>
                  <w:color w:val="auto"/>
                  <w:sz w:val="23"/>
                  <w:szCs w:val="23"/>
                </w:rPr>
              </w:pPr>
              <w:r w:rsidRPr="004237B9">
                <w:rPr>
                  <w:rFonts w:asciiTheme="majorHAnsi" w:hAnsiTheme="majorHAnsi"/>
                  <w:bCs/>
                  <w:i/>
                  <w:color w:val="auto"/>
                  <w:sz w:val="23"/>
                  <w:szCs w:val="23"/>
                </w:rPr>
                <w:t xml:space="preserve"> </w:t>
              </w:r>
            </w:p>
            <w:p w:rsidR="00FE1ACC" w:rsidRPr="004237B9" w:rsidRDefault="00FB4E39" w:rsidP="00F304DE">
              <w:pPr>
                <w:pStyle w:val="a9"/>
                <w:numPr>
                  <w:ilvl w:val="0"/>
                  <w:numId w:val="24"/>
                </w:numPr>
                <w:ind w:left="360"/>
                <w:rPr>
                  <w:rFonts w:asciiTheme="majorHAnsi" w:hAnsiTheme="majorHAnsi"/>
                  <w:b/>
                  <w:bCs/>
                  <w:color w:val="auto"/>
                  <w:sz w:val="23"/>
                  <w:szCs w:val="23"/>
                </w:rPr>
              </w:pPr>
              <w:r w:rsidRPr="004237B9">
                <w:rPr>
                  <w:sz w:val="23"/>
                  <w:szCs w:val="23"/>
                </w:rPr>
                <w:t>Η α</w:t>
              </w:r>
              <w:r w:rsidR="00862E5C" w:rsidRPr="004237B9">
                <w:rPr>
                  <w:sz w:val="23"/>
                  <w:szCs w:val="23"/>
                </w:rPr>
                <w:t>ναμόρφωση και επικαιροποίηση του αναχρονιστικού Π.Δ. 50/1996, το οποίο διέπει το σύστημα μεταθέσεων, αποσπάσεων εκπαιδευτικών με αναπηρίες και εκπαιδευτικών που είναι γονείς ατόμων με αναπηρία. Το Κ.Ε.Σ.Υ. στο πλαίσιο του εκσυγχρονισμού του εν λόγω προεδρικού διατάγματος, το οποίο χρονολογείται από το 1996, έχει ζητήσει από  τις 18.08.2016 από το Υπουργείο Παιδείας την εφαρμογή της υπ’ αριθ. 4 Απόφασης της 256ης/24.06.2016 Ολομέλειάς του για την τροποποίηση των διατάξεων που Π.Δ. 50/96 ώστε για λόγους ισονομίας και ισότητας, να συμπεριληφθούν και άλλες κατηγορίες αναπηρίας στην ευνοϊκή αυτή ρύθμιση, χω</w:t>
              </w:r>
              <w:r w:rsidR="00132D45">
                <w:rPr>
                  <w:sz w:val="23"/>
                  <w:szCs w:val="23"/>
                </w:rPr>
                <w:t>ρίς ακόμα να έχει γίνει δεκτή. Διεκδικούμε</w:t>
              </w:r>
              <w:r w:rsidR="00862E5C" w:rsidRPr="004237B9">
                <w:rPr>
                  <w:sz w:val="23"/>
                  <w:szCs w:val="23"/>
                </w:rPr>
                <w:t xml:space="preserve"> την άμεση εφαρμογή της εν λόγω απόφασης του Κ.Ε.Σ.Υ. καθώς και τη συνεχή επικαιροποίηση του εν λόγω Π.Δ., ώστε να μην αποκλε</w:t>
              </w:r>
              <w:r w:rsidR="004237B9" w:rsidRPr="004237B9">
                <w:rPr>
                  <w:sz w:val="23"/>
                  <w:szCs w:val="23"/>
                </w:rPr>
                <w:t>ιστεί καμία κατηγορία αναπηρίας.</w:t>
              </w:r>
            </w:p>
            <w:p w:rsidR="00FE1ACC" w:rsidRDefault="00FE1ACC" w:rsidP="00EB75A7">
              <w:pPr>
                <w:pStyle w:val="a9"/>
                <w:rPr>
                  <w:rFonts w:asciiTheme="majorHAnsi" w:hAnsiTheme="majorHAnsi"/>
                  <w:b/>
                  <w:bCs/>
                  <w:color w:val="auto"/>
                  <w:sz w:val="23"/>
                  <w:szCs w:val="23"/>
                </w:rPr>
              </w:pPr>
            </w:p>
            <w:p w:rsidR="00EB75A7" w:rsidRPr="004237B9" w:rsidRDefault="00FE1ACC" w:rsidP="004237B9">
              <w:pPr>
                <w:rPr>
                  <w:rFonts w:asciiTheme="majorHAnsi" w:hAnsiTheme="majorHAnsi"/>
                  <w:b/>
                  <w:bCs/>
                  <w:color w:val="auto"/>
                  <w:sz w:val="23"/>
                  <w:szCs w:val="23"/>
                </w:rPr>
              </w:pPr>
              <w:r w:rsidRPr="004237B9">
                <w:rPr>
                  <w:rFonts w:asciiTheme="majorHAnsi" w:hAnsiTheme="majorHAnsi"/>
                  <w:b/>
                  <w:bCs/>
                  <w:color w:val="auto"/>
                  <w:sz w:val="23"/>
                  <w:szCs w:val="23"/>
                </w:rPr>
                <w:lastRenderedPageBreak/>
                <w:t>Κυρία</w:t>
              </w:r>
              <w:r w:rsidR="00EB75A7" w:rsidRPr="004237B9">
                <w:rPr>
                  <w:rFonts w:asciiTheme="majorHAnsi" w:hAnsiTheme="majorHAnsi"/>
                  <w:b/>
                  <w:bCs/>
                  <w:color w:val="auto"/>
                  <w:sz w:val="23"/>
                  <w:szCs w:val="23"/>
                </w:rPr>
                <w:t xml:space="preserve"> Υπουργέ</w:t>
              </w:r>
              <w:r w:rsidR="005A33DE">
                <w:rPr>
                  <w:rFonts w:asciiTheme="majorHAnsi" w:hAnsiTheme="majorHAnsi"/>
                  <w:b/>
                  <w:bCs/>
                  <w:color w:val="auto"/>
                  <w:sz w:val="23"/>
                  <w:szCs w:val="23"/>
                </w:rPr>
                <w:t>,</w:t>
              </w:r>
            </w:p>
            <w:p w:rsidR="00091240" w:rsidRPr="005A33DE" w:rsidRDefault="005A33DE" w:rsidP="00FE1ACC">
              <w:pPr>
                <w:spacing w:after="200"/>
                <w:rPr>
                  <w:rFonts w:asciiTheme="majorHAnsi" w:hAnsiTheme="majorHAnsi"/>
                  <w:color w:val="auto"/>
                  <w:sz w:val="23"/>
                  <w:szCs w:val="23"/>
                </w:rPr>
              </w:pPr>
              <w:r>
                <w:rPr>
                  <w:rFonts w:asciiTheme="majorHAnsi" w:hAnsiTheme="majorHAnsi"/>
                  <w:color w:val="auto"/>
                  <w:sz w:val="23"/>
                  <w:szCs w:val="23"/>
                </w:rPr>
                <w:t>Θ</w:t>
              </w:r>
              <w:r w:rsidRPr="005A33DE">
                <w:rPr>
                  <w:rFonts w:asciiTheme="majorHAnsi" w:hAnsiTheme="majorHAnsi"/>
                  <w:color w:val="auto"/>
                  <w:sz w:val="23"/>
                  <w:szCs w:val="23"/>
                </w:rPr>
                <w:t>εωρούμε ιδιαίτερα σημαντική μία συνάντηση των εκπροσώπων της Ε.Σ.Α</w:t>
              </w:r>
              <w:r>
                <w:rPr>
                  <w:rFonts w:asciiTheme="majorHAnsi" w:hAnsiTheme="majorHAnsi"/>
                  <w:color w:val="auto"/>
                  <w:sz w:val="23"/>
                  <w:szCs w:val="23"/>
                </w:rPr>
                <w:t>.</w:t>
              </w:r>
              <w:r w:rsidRPr="005A33DE">
                <w:rPr>
                  <w:rFonts w:asciiTheme="majorHAnsi" w:hAnsiTheme="majorHAnsi"/>
                  <w:color w:val="auto"/>
                  <w:sz w:val="23"/>
                  <w:szCs w:val="23"/>
                </w:rPr>
                <w:t>μεΑ</w:t>
              </w:r>
              <w:r>
                <w:rPr>
                  <w:rFonts w:asciiTheme="majorHAnsi" w:hAnsiTheme="majorHAnsi"/>
                  <w:color w:val="auto"/>
                  <w:sz w:val="23"/>
                  <w:szCs w:val="23"/>
                </w:rPr>
                <w:t>.</w:t>
              </w:r>
              <w:r w:rsidRPr="005A33DE">
                <w:rPr>
                  <w:rFonts w:asciiTheme="majorHAnsi" w:hAnsiTheme="majorHAnsi"/>
                  <w:color w:val="auto"/>
                  <w:sz w:val="23"/>
                  <w:szCs w:val="23"/>
                </w:rPr>
                <w:t xml:space="preserve"> με εσάς και τους συνεργάτες σας, προκειμένου να τεθούν οι βάσεις για έναν ουσιαστικό και γόνιμο </w:t>
              </w:r>
              <w:r>
                <w:rPr>
                  <w:rFonts w:asciiTheme="majorHAnsi" w:hAnsiTheme="majorHAnsi"/>
                  <w:color w:val="auto"/>
                  <w:sz w:val="23"/>
                  <w:szCs w:val="23"/>
                </w:rPr>
                <w:t>διάλογο</w:t>
              </w:r>
              <w:r w:rsidR="001F6CD5">
                <w:rPr>
                  <w:rFonts w:asciiTheme="majorHAnsi" w:hAnsiTheme="majorHAnsi"/>
                  <w:color w:val="auto"/>
                  <w:sz w:val="23"/>
                  <w:szCs w:val="23"/>
                </w:rPr>
                <w:t>,</w:t>
              </w:r>
              <w:r w:rsidR="004237B9">
                <w:rPr>
                  <w:rFonts w:asciiTheme="majorHAnsi" w:hAnsiTheme="majorHAnsi"/>
                  <w:color w:val="auto"/>
                  <w:sz w:val="23"/>
                  <w:szCs w:val="23"/>
                </w:rPr>
                <w:t xml:space="preserve"> </w:t>
              </w:r>
              <w:r w:rsidR="00DF0A98" w:rsidRPr="00EF4181">
                <w:rPr>
                  <w:rFonts w:asciiTheme="majorHAnsi" w:hAnsiTheme="majorHAnsi"/>
                  <w:color w:val="auto"/>
                  <w:sz w:val="23"/>
                  <w:szCs w:val="23"/>
                </w:rPr>
                <w:t xml:space="preserve">για </w:t>
              </w:r>
              <w:r w:rsidR="00FE1ACC">
                <w:rPr>
                  <w:rFonts w:asciiTheme="majorHAnsi" w:hAnsiTheme="majorHAnsi"/>
                  <w:color w:val="auto"/>
                  <w:sz w:val="23"/>
                  <w:szCs w:val="23"/>
                </w:rPr>
                <w:t>την</w:t>
              </w:r>
              <w:r w:rsidR="00DF0A98" w:rsidRPr="00EF4181">
                <w:rPr>
                  <w:rFonts w:asciiTheme="majorHAnsi" w:hAnsiTheme="majorHAnsi"/>
                  <w:color w:val="auto"/>
                  <w:sz w:val="23"/>
                  <w:szCs w:val="23"/>
                </w:rPr>
                <w:t xml:space="preserve"> </w:t>
              </w:r>
              <w:r w:rsidR="00FE1ACC" w:rsidRPr="00FE1ACC">
                <w:rPr>
                  <w:rFonts w:asciiTheme="majorHAnsi" w:hAnsiTheme="majorHAnsi"/>
                  <w:color w:val="auto"/>
                  <w:sz w:val="23"/>
                  <w:szCs w:val="23"/>
                </w:rPr>
                <w:t xml:space="preserve">ικανοποίηση του δικαιώματος της ισότιμης κι ανεμπόδιστης πρόσβασης των ατόμων με αναπηρία στην εκπαίδευση, </w:t>
              </w:r>
              <w:r w:rsidR="00F42267" w:rsidRPr="00F42267">
                <w:rPr>
                  <w:rFonts w:asciiTheme="majorHAnsi" w:hAnsiTheme="majorHAnsi"/>
                  <w:color w:val="auto"/>
                  <w:sz w:val="23"/>
                  <w:szCs w:val="23"/>
                </w:rPr>
                <w:t xml:space="preserve">το δικαίωμα </w:t>
              </w:r>
              <w:r w:rsidR="00F42267">
                <w:rPr>
                  <w:rFonts w:asciiTheme="majorHAnsi" w:hAnsiTheme="majorHAnsi"/>
                  <w:color w:val="auto"/>
                  <w:sz w:val="23"/>
                  <w:szCs w:val="23"/>
                </w:rPr>
                <w:t>της οποίας</w:t>
              </w:r>
              <w:r w:rsidR="00F42267" w:rsidRPr="00F42267">
                <w:rPr>
                  <w:rFonts w:asciiTheme="majorHAnsi" w:hAnsiTheme="majorHAnsi"/>
                  <w:color w:val="auto"/>
                  <w:sz w:val="23"/>
                  <w:szCs w:val="23"/>
                </w:rPr>
                <w:t xml:space="preserve"> είναι ίσως το πιο αποτελεσματικό μέσο για την επίτευξη ίσων ευκαιριών για τα άτομα με αναπηρία</w:t>
              </w:r>
              <w:r w:rsidR="00F42267">
                <w:rPr>
                  <w:rFonts w:asciiTheme="majorHAnsi" w:hAnsiTheme="majorHAnsi"/>
                  <w:color w:val="auto"/>
                  <w:sz w:val="23"/>
                  <w:szCs w:val="23"/>
                </w:rPr>
                <w:t>.</w:t>
              </w:r>
              <w:r w:rsidR="00F42267" w:rsidRPr="00F42267">
                <w:rPr>
                  <w:rFonts w:asciiTheme="majorHAnsi" w:hAnsiTheme="majorHAnsi"/>
                  <w:color w:val="auto"/>
                  <w:sz w:val="23"/>
                  <w:szCs w:val="23"/>
                </w:rPr>
                <w:t xml:space="preserve">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336283"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336283"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336283"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rsidR="00C070B2" w:rsidRPr="00C01582" w:rsidRDefault="00C070B2" w:rsidP="00C070B2">
              <w:pPr>
                <w:spacing w:line="240" w:lineRule="auto"/>
                <w:jc w:val="left"/>
                <w:rPr>
                  <w:rStyle w:val="BulletsChar"/>
                </w:rPr>
              </w:pPr>
              <w:r w:rsidRPr="00C01582">
                <w:rPr>
                  <w:rStyle w:val="BulletsChar"/>
                </w:rPr>
                <w:t>- Γραφείο Υπουργού Επικρατείας, κ. Γ. Γεραπετρίτη</w:t>
              </w:r>
            </w:p>
            <w:p w:rsidR="00C070B2" w:rsidRDefault="00C070B2" w:rsidP="00C070B2">
              <w:pPr>
                <w:spacing w:line="240" w:lineRule="auto"/>
                <w:jc w:val="left"/>
                <w:rPr>
                  <w:rStyle w:val="BulletsChar"/>
                </w:rPr>
              </w:pPr>
              <w:r w:rsidRPr="00C01582">
                <w:rPr>
                  <w:rStyle w:val="BulletsChar"/>
                </w:rPr>
                <w:t>- Γραφείο Υφυπο</w:t>
              </w:r>
              <w:r>
                <w:rPr>
                  <w:rStyle w:val="BulletsChar"/>
                </w:rPr>
                <w:t xml:space="preserve">υργού παρά τω </w:t>
              </w:r>
              <w:proofErr w:type="spellStart"/>
              <w:r>
                <w:rPr>
                  <w:rStyle w:val="BulletsChar"/>
                </w:rPr>
                <w:t>Πρωθυπουργώ</w:t>
              </w:r>
              <w:proofErr w:type="spellEnd"/>
              <w:r>
                <w:rPr>
                  <w:rStyle w:val="BulletsChar"/>
                </w:rPr>
                <w:t>, κ. Άκ</w:t>
              </w:r>
              <w:r w:rsidRPr="00C01582">
                <w:rPr>
                  <w:rStyle w:val="BulletsChar"/>
                </w:rPr>
                <w:t>η Σκέρτσου</w:t>
              </w:r>
            </w:p>
            <w:p w:rsidR="00416B84" w:rsidRPr="00416B84" w:rsidRDefault="00B80F8F" w:rsidP="00B80F8F">
              <w:pPr>
                <w:spacing w:line="240" w:lineRule="auto"/>
                <w:jc w:val="left"/>
                <w:rPr>
                  <w:rStyle w:val="BulletsChar"/>
                  <w:color w:val="auto"/>
                </w:rPr>
              </w:pPr>
              <w:r w:rsidRPr="00416B84">
                <w:rPr>
                  <w:rStyle w:val="BulletsChar"/>
                  <w:color w:val="auto"/>
                </w:rPr>
                <w:t>- Γραφείο Υφυπουργού Παιδείας</w:t>
              </w:r>
              <w:r w:rsidR="00416B84" w:rsidRPr="00416B84">
                <w:rPr>
                  <w:rStyle w:val="BulletsChar"/>
                  <w:color w:val="auto"/>
                </w:rPr>
                <w:t xml:space="preserve"> και Θρησκευμάτων, κ. Σ. Ζαχαράκη</w:t>
              </w:r>
            </w:p>
            <w:p w:rsidR="00B80F8F" w:rsidRPr="00416B84" w:rsidRDefault="00416B84" w:rsidP="00B80F8F">
              <w:pPr>
                <w:spacing w:line="240" w:lineRule="auto"/>
                <w:jc w:val="left"/>
                <w:rPr>
                  <w:rStyle w:val="BulletsChar"/>
                  <w:color w:val="auto"/>
                </w:rPr>
              </w:pPr>
              <w:r w:rsidRPr="00416B84">
                <w:rPr>
                  <w:rStyle w:val="BulletsChar"/>
                  <w:color w:val="auto"/>
                </w:rPr>
                <w:t xml:space="preserve">- Γραφείο Υφυπουργού Παιδείας και Θρησκευμάτων, κ. </w:t>
              </w:r>
              <w:r>
                <w:rPr>
                  <w:rStyle w:val="BulletsChar"/>
                  <w:color w:val="auto"/>
                </w:rPr>
                <w:t xml:space="preserve">Β. </w:t>
              </w:r>
              <w:proofErr w:type="spellStart"/>
              <w:r>
                <w:rPr>
                  <w:rStyle w:val="BulletsChar"/>
                  <w:color w:val="auto"/>
                </w:rPr>
                <w:t>Διγαλάκη</w:t>
              </w:r>
              <w:proofErr w:type="spellEnd"/>
            </w:p>
            <w:p w:rsidR="00B80F8F" w:rsidRPr="00416B84" w:rsidRDefault="00416B84" w:rsidP="00B80F8F">
              <w:pPr>
                <w:spacing w:line="240" w:lineRule="auto"/>
                <w:jc w:val="left"/>
                <w:rPr>
                  <w:rStyle w:val="BulletsChar"/>
                  <w:color w:val="auto"/>
                </w:rPr>
              </w:pPr>
              <w:r w:rsidRPr="00416B84">
                <w:rPr>
                  <w:rStyle w:val="BulletsChar"/>
                  <w:color w:val="auto"/>
                </w:rPr>
                <w:t>- Γραφείο Γ.</w:t>
              </w:r>
              <w:r w:rsidR="00B80F8F" w:rsidRPr="00416B84">
                <w:rPr>
                  <w:rStyle w:val="BulletsChar"/>
                  <w:color w:val="auto"/>
                </w:rPr>
                <w:t xml:space="preserve"> Γ</w:t>
              </w:r>
              <w:r w:rsidRPr="00416B84">
                <w:rPr>
                  <w:rStyle w:val="BulletsChar"/>
                  <w:color w:val="auto"/>
                </w:rPr>
                <w:t>.</w:t>
              </w:r>
              <w:r w:rsidR="00B80F8F" w:rsidRPr="00416B84">
                <w:rPr>
                  <w:rStyle w:val="BulletsChar"/>
                  <w:color w:val="auto"/>
                </w:rPr>
                <w:t xml:space="preserve"> </w:t>
              </w:r>
              <w:r w:rsidRPr="00416B84">
                <w:rPr>
                  <w:rStyle w:val="BulletsChar"/>
                  <w:color w:val="auto"/>
                </w:rPr>
                <w:t>Α/βάθμιας και Β/βάθμιας Εκπαίδευσης και Ειδικής Αγωγής, κ. Αν. Γκίκα</w:t>
              </w:r>
            </w:p>
            <w:p w:rsidR="00416B84" w:rsidRDefault="00416B84" w:rsidP="00B80F8F">
              <w:pPr>
                <w:spacing w:line="240" w:lineRule="auto"/>
                <w:jc w:val="left"/>
                <w:rPr>
                  <w:rStyle w:val="BulletsChar"/>
                  <w:color w:val="auto"/>
                </w:rPr>
              </w:pPr>
              <w:r w:rsidRPr="00416B84">
                <w:rPr>
                  <w:rStyle w:val="BulletsChar"/>
                  <w:color w:val="auto"/>
                </w:rPr>
                <w:t xml:space="preserve">- Γραφείο </w:t>
              </w:r>
              <w:r w:rsidR="00B80F8F" w:rsidRPr="00416B84">
                <w:rPr>
                  <w:rStyle w:val="BulletsChar"/>
                  <w:color w:val="auto"/>
                </w:rPr>
                <w:t>Γ</w:t>
              </w:r>
              <w:r w:rsidRPr="00416B84">
                <w:rPr>
                  <w:rStyle w:val="BulletsChar"/>
                  <w:color w:val="auto"/>
                </w:rPr>
                <w:t xml:space="preserve">. </w:t>
              </w:r>
              <w:r w:rsidR="00B80F8F" w:rsidRPr="00416B84">
                <w:rPr>
                  <w:rStyle w:val="BulletsChar"/>
                  <w:color w:val="auto"/>
                </w:rPr>
                <w:t>Γ</w:t>
              </w:r>
              <w:r w:rsidRPr="00416B84">
                <w:rPr>
                  <w:rStyle w:val="BulletsChar"/>
                  <w:color w:val="auto"/>
                </w:rPr>
                <w:t>. Επ</w:t>
              </w:r>
              <w:r>
                <w:rPr>
                  <w:rStyle w:val="BulletsChar"/>
                  <w:color w:val="auto"/>
                </w:rPr>
                <w:t>αγγελματι</w:t>
              </w:r>
              <w:r w:rsidRPr="00416B84">
                <w:rPr>
                  <w:rStyle w:val="BulletsChar"/>
                  <w:color w:val="auto"/>
                </w:rPr>
                <w:t xml:space="preserve">κής </w:t>
              </w:r>
              <w:r>
                <w:rPr>
                  <w:rStyle w:val="BulletsChar"/>
                  <w:color w:val="auto"/>
                </w:rPr>
                <w:t>Εκπαίδευση</w:t>
              </w:r>
              <w:r w:rsidRPr="00416B84">
                <w:rPr>
                  <w:rStyle w:val="BulletsChar"/>
                  <w:color w:val="auto"/>
                </w:rPr>
                <w:t xml:space="preserve">ς Κατάρτισης και Δια Βίου Μάθησης, </w:t>
              </w:r>
              <w:r>
                <w:rPr>
                  <w:rStyle w:val="BulletsChar"/>
                  <w:color w:val="auto"/>
                </w:rPr>
                <w:t xml:space="preserve">                 </w:t>
              </w:r>
            </w:p>
            <w:p w:rsidR="00B80F8F" w:rsidRDefault="00416B84" w:rsidP="00B80F8F">
              <w:pPr>
                <w:spacing w:line="240" w:lineRule="auto"/>
                <w:jc w:val="left"/>
                <w:rPr>
                  <w:rStyle w:val="BulletsChar"/>
                  <w:color w:val="auto"/>
                </w:rPr>
              </w:pPr>
              <w:r>
                <w:rPr>
                  <w:rStyle w:val="BulletsChar"/>
                  <w:color w:val="auto"/>
                </w:rPr>
                <w:t xml:space="preserve">   </w:t>
              </w:r>
              <w:r w:rsidRPr="00416B84">
                <w:rPr>
                  <w:rStyle w:val="BulletsChar"/>
                  <w:color w:val="auto"/>
                </w:rPr>
                <w:t xml:space="preserve">κ. Γ. </w:t>
              </w:r>
              <w:proofErr w:type="spellStart"/>
              <w:r w:rsidRPr="00416B84">
                <w:rPr>
                  <w:rStyle w:val="BulletsChar"/>
                  <w:color w:val="auto"/>
                </w:rPr>
                <w:t>Βο</w:t>
              </w:r>
              <w:r>
                <w:rPr>
                  <w:rStyle w:val="BulletsChar"/>
                  <w:color w:val="auto"/>
                </w:rPr>
                <w:t>ύτσινου</w:t>
              </w:r>
              <w:proofErr w:type="spellEnd"/>
            </w:p>
            <w:p w:rsidR="000367C1" w:rsidRPr="00416B84" w:rsidRDefault="000367C1" w:rsidP="00B80F8F">
              <w:pPr>
                <w:spacing w:line="240" w:lineRule="auto"/>
                <w:jc w:val="left"/>
                <w:rPr>
                  <w:rStyle w:val="BulletsChar"/>
                  <w:color w:val="auto"/>
                </w:rPr>
              </w:pPr>
              <w:r>
                <w:rPr>
                  <w:rStyle w:val="BulletsChar"/>
                  <w:color w:val="auto"/>
                </w:rPr>
                <w:t xml:space="preserve">- Γραφείο Γ.Γ. Ανώτατης Εκπαίδευσης, κ. </w:t>
              </w:r>
              <w:proofErr w:type="spellStart"/>
              <w:r>
                <w:rPr>
                  <w:rStyle w:val="BulletsChar"/>
                  <w:color w:val="auto"/>
                </w:rPr>
                <w:t>Απ</w:t>
              </w:r>
              <w:proofErr w:type="spellEnd"/>
              <w:r>
                <w:rPr>
                  <w:rStyle w:val="BulletsChar"/>
                  <w:color w:val="auto"/>
                </w:rPr>
                <w:t>. Δημητρόπουλου</w:t>
              </w:r>
            </w:p>
            <w:p w:rsidR="00B80F8F" w:rsidRPr="00B80F8F" w:rsidRDefault="00B80F8F" w:rsidP="00B80F8F">
              <w:pPr>
                <w:spacing w:line="240" w:lineRule="auto"/>
                <w:jc w:val="left"/>
                <w:rPr>
                  <w:rStyle w:val="BulletsChar"/>
                </w:rPr>
              </w:pPr>
              <w:r w:rsidRPr="00B80F8F">
                <w:rPr>
                  <w:rStyle w:val="BulletsChar"/>
                </w:rPr>
                <w:t>- Πρόεδρο και Μέλη Διαρκούς Επιτροπής Μορφωτικών Υποθέσεων της Βουλής</w:t>
              </w:r>
            </w:p>
            <w:p w:rsidR="00B80F8F" w:rsidRPr="00B80F8F" w:rsidRDefault="00B80F8F" w:rsidP="00B80F8F">
              <w:pPr>
                <w:spacing w:line="240" w:lineRule="auto"/>
                <w:jc w:val="left"/>
                <w:rPr>
                  <w:rStyle w:val="BulletsChar"/>
                </w:rPr>
              </w:pPr>
              <w:r w:rsidRPr="00B80F8F">
                <w:rPr>
                  <w:rStyle w:val="BulletsChar"/>
                </w:rPr>
                <w:t xml:space="preserve">- Πρόεδρο και Μέλη της Υποεπιτροπής για τα θέματα των ατόμων με αναπηρία της </w:t>
              </w:r>
            </w:p>
            <w:p w:rsidR="00B80F8F" w:rsidRPr="00B80F8F" w:rsidRDefault="00B80F8F" w:rsidP="00B80F8F">
              <w:pPr>
                <w:spacing w:line="240" w:lineRule="auto"/>
                <w:jc w:val="left"/>
                <w:rPr>
                  <w:rStyle w:val="BulletsChar"/>
                </w:rPr>
              </w:pPr>
              <w:r w:rsidRPr="00B80F8F">
                <w:rPr>
                  <w:rStyle w:val="BulletsChar"/>
                </w:rPr>
                <w:t xml:space="preserve">   Ειδικής Μόνιμης Επιτροπής Ισότητας, Νεολαίας και Δικαιωμάτων του Ανθρώπου  </w:t>
              </w:r>
            </w:p>
            <w:p w:rsidR="002D0AB7" w:rsidRPr="000E2BB8" w:rsidRDefault="00B80F8F" w:rsidP="00B80F8F">
              <w:pPr>
                <w:spacing w:line="240" w:lineRule="auto"/>
                <w:jc w:val="left"/>
              </w:pPr>
              <w:r>
                <w:rPr>
                  <w:rStyle w:val="BulletsChar"/>
                </w:rPr>
                <w:t xml:space="preserve">- </w:t>
              </w:r>
              <w:r w:rsidR="00C070B2">
                <w:rPr>
                  <w:rStyle w:val="BulletsChar"/>
                </w:rPr>
                <w:t>Οργανώσεις Μέλη ΕΣΑμεΑ</w:t>
              </w: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336283"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83" w:rsidRDefault="00336283" w:rsidP="00A5663B">
      <w:pPr>
        <w:spacing w:after="0" w:line="240" w:lineRule="auto"/>
      </w:pPr>
      <w:r>
        <w:separator/>
      </w:r>
    </w:p>
    <w:p w:rsidR="00336283" w:rsidRDefault="00336283"/>
  </w:endnote>
  <w:endnote w:type="continuationSeparator" w:id="0">
    <w:p w:rsidR="00336283" w:rsidRDefault="00336283" w:rsidP="00A5663B">
      <w:pPr>
        <w:spacing w:after="0" w:line="240" w:lineRule="auto"/>
      </w:pPr>
      <w:r>
        <w:continuationSeparator/>
      </w:r>
    </w:p>
    <w:p w:rsidR="00336283" w:rsidRDefault="00336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2B4D1C">
              <w:rPr>
                <w:noProof/>
              </w:rPr>
              <w:t>4</w:t>
            </w:r>
            <w:r>
              <w:fldChar w:fldCharType="end"/>
            </w:r>
          </w:p>
          <w:p w:rsidR="002D0AB7" w:rsidRPr="00042CAA" w:rsidRDefault="00336283"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83" w:rsidRDefault="00336283" w:rsidP="00A5663B">
      <w:pPr>
        <w:spacing w:after="0" w:line="240" w:lineRule="auto"/>
      </w:pPr>
      <w:bookmarkStart w:id="0" w:name="_Hlk484772647"/>
      <w:bookmarkEnd w:id="0"/>
      <w:r>
        <w:separator/>
      </w:r>
    </w:p>
    <w:p w:rsidR="00336283" w:rsidRDefault="00336283"/>
  </w:footnote>
  <w:footnote w:type="continuationSeparator" w:id="0">
    <w:p w:rsidR="00336283" w:rsidRDefault="00336283" w:rsidP="00A5663B">
      <w:pPr>
        <w:spacing w:after="0" w:line="240" w:lineRule="auto"/>
      </w:pPr>
      <w:r>
        <w:continuationSeparator/>
      </w:r>
    </w:p>
    <w:p w:rsidR="00336283" w:rsidRDefault="00336283"/>
  </w:footnote>
  <w:footnote w:id="1">
    <w:p w:rsidR="0012691B" w:rsidRPr="0012691B" w:rsidRDefault="0012691B" w:rsidP="00BB6FBB">
      <w:pPr>
        <w:pStyle w:val="af8"/>
        <w:rPr>
          <w:sz w:val="18"/>
          <w:szCs w:val="18"/>
        </w:rPr>
      </w:pPr>
      <w:r>
        <w:rPr>
          <w:rStyle w:val="af9"/>
        </w:rPr>
        <w:footnoteRef/>
      </w:r>
      <w:r>
        <w:t xml:space="preserve"> </w:t>
      </w:r>
      <w:r w:rsidRPr="0012691B">
        <w:rPr>
          <w:sz w:val="18"/>
          <w:szCs w:val="18"/>
        </w:rPr>
        <w:t xml:space="preserve">Ένα συμπεριληπτικό πλαίσιο αφορά σε μία εκπαίδευση όπου οι μαθητές με αναπηρία ή/και ειδικές εκπαιδευτικές ανάγκες παρακολουθούν μαθήματα στις γενικές τάξεις μαζί με τους άλλους μαθητές για το μεγαλύτερο μέρος - 80% ή περισσότερο - της σχολικής εβδομάδας (Ευρωπαϊκή Υπηρεσία για την Ειδική Αγωγή &amp; την Ενταξιακή Εκπαίδευση). Στην Ελλάδα, σύμφωνα με την νομοθεσία, οι μαθητές των τμημάτων ένταξης μπορούν να λάβουν εκπαίδευση σε αυτά τα τμήματα έως και 15 ώρες ανά σχολική εβδομάδα, που αντιστοιχεί στο 50% των σχολικών ωρών ανά εβδομάδα. Ωστόσο, σύμφωνα με τα πρόσφατα στοιχεία που δημοσίευσε το Υπουργείο Παιδείας στο European Agency for inclusive education and </w:t>
      </w:r>
      <w:proofErr w:type="spellStart"/>
      <w:r w:rsidRPr="0012691B">
        <w:rPr>
          <w:sz w:val="18"/>
          <w:szCs w:val="18"/>
        </w:rPr>
        <w:t>special</w:t>
      </w:r>
      <w:proofErr w:type="spellEnd"/>
      <w:r w:rsidRPr="0012691B">
        <w:rPr>
          <w:sz w:val="18"/>
          <w:szCs w:val="18"/>
        </w:rPr>
        <w:t xml:space="preserve"> </w:t>
      </w:r>
      <w:proofErr w:type="spellStart"/>
      <w:r w:rsidRPr="0012691B">
        <w:rPr>
          <w:sz w:val="18"/>
          <w:szCs w:val="18"/>
        </w:rPr>
        <w:t>needs</w:t>
      </w:r>
      <w:proofErr w:type="spellEnd"/>
      <w:r w:rsidRPr="0012691B">
        <w:rPr>
          <w:sz w:val="18"/>
          <w:szCs w:val="18"/>
        </w:rPr>
        <w:t xml:space="preserve"> (</w:t>
      </w:r>
      <w:hyperlink r:id="rId1" w:anchor="tab-population_and_enrolment" w:history="1">
        <w:r w:rsidR="00BB6FBB" w:rsidRPr="00167603">
          <w:rPr>
            <w:rStyle w:val="-"/>
            <w:sz w:val="18"/>
            <w:szCs w:val="18"/>
          </w:rPr>
          <w:t>https://www.european-agency.org/data/greece/datatable-overview#tab-population_and_enrolment</w:t>
        </w:r>
      </w:hyperlink>
      <w:r w:rsidRPr="00671458">
        <w:rPr>
          <w:sz w:val="18"/>
          <w:szCs w:val="18"/>
        </w:rPr>
        <w:t>),</w:t>
      </w:r>
      <w:r w:rsidR="00BB6FBB">
        <w:rPr>
          <w:sz w:val="18"/>
          <w:szCs w:val="18"/>
        </w:rPr>
        <w:t xml:space="preserve"> </w:t>
      </w:r>
      <w:r w:rsidRPr="0012691B">
        <w:rPr>
          <w:sz w:val="18"/>
          <w:szCs w:val="18"/>
        </w:rPr>
        <w:t>στην πράξη η πλειονότητα των μαθητών δεν φοιτά σε τμήματα ένταξης περισσότερο από 6 ώρες την εβδομάδα.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894"/>
    <w:multiLevelType w:val="hybridMultilevel"/>
    <w:tmpl w:val="13B67B1E"/>
    <w:lvl w:ilvl="0" w:tplc="93BE4D4C">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E6A754A"/>
    <w:multiLevelType w:val="hybridMultilevel"/>
    <w:tmpl w:val="C24EC5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13"/>
  </w:num>
  <w:num w:numId="12">
    <w:abstractNumId w:val="6"/>
  </w:num>
  <w:num w:numId="13">
    <w:abstractNumId w:val="3"/>
  </w:num>
  <w:num w:numId="14">
    <w:abstractNumId w:val="1"/>
  </w:num>
  <w:num w:numId="15">
    <w:abstractNumId w:val="5"/>
  </w:num>
  <w:num w:numId="16">
    <w:abstractNumId w:val="9"/>
  </w:num>
  <w:num w:numId="17">
    <w:abstractNumId w:val="10"/>
  </w:num>
  <w:num w:numId="18">
    <w:abstractNumId w:val="11"/>
  </w:num>
  <w:num w:numId="19">
    <w:abstractNumId w:val="4"/>
  </w:num>
  <w:num w:numId="20">
    <w:abstractNumId w:val="2"/>
  </w:num>
  <w:num w:numId="21">
    <w:abstractNumId w:val="7"/>
  </w:num>
  <w:num w:numId="22">
    <w:abstractNumId w:val="12"/>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3D6"/>
    <w:rsid w:val="000145EC"/>
    <w:rsid w:val="00016434"/>
    <w:rsid w:val="000224C1"/>
    <w:rsid w:val="000319B3"/>
    <w:rsid w:val="00034814"/>
    <w:rsid w:val="0003631E"/>
    <w:rsid w:val="000367C1"/>
    <w:rsid w:val="0004183E"/>
    <w:rsid w:val="00042CAA"/>
    <w:rsid w:val="00073EA3"/>
    <w:rsid w:val="0007794B"/>
    <w:rsid w:val="0008214A"/>
    <w:rsid w:val="000864B5"/>
    <w:rsid w:val="00091240"/>
    <w:rsid w:val="000A425D"/>
    <w:rsid w:val="000A478A"/>
    <w:rsid w:val="000A5463"/>
    <w:rsid w:val="000C099E"/>
    <w:rsid w:val="000C14DF"/>
    <w:rsid w:val="000C602B"/>
    <w:rsid w:val="000D34E2"/>
    <w:rsid w:val="000D3D70"/>
    <w:rsid w:val="000D49E9"/>
    <w:rsid w:val="000E0567"/>
    <w:rsid w:val="000E2BB8"/>
    <w:rsid w:val="000E30A0"/>
    <w:rsid w:val="000E44E8"/>
    <w:rsid w:val="000F237D"/>
    <w:rsid w:val="000F4280"/>
    <w:rsid w:val="000F76F5"/>
    <w:rsid w:val="00100990"/>
    <w:rsid w:val="00104FD0"/>
    <w:rsid w:val="00124EC1"/>
    <w:rsid w:val="0012691B"/>
    <w:rsid w:val="00132D45"/>
    <w:rsid w:val="001501AA"/>
    <w:rsid w:val="0016039E"/>
    <w:rsid w:val="00162CAE"/>
    <w:rsid w:val="00166013"/>
    <w:rsid w:val="0019412D"/>
    <w:rsid w:val="00195369"/>
    <w:rsid w:val="001A51E5"/>
    <w:rsid w:val="001A62AD"/>
    <w:rsid w:val="001A67BA"/>
    <w:rsid w:val="001B3428"/>
    <w:rsid w:val="001B7832"/>
    <w:rsid w:val="001D489B"/>
    <w:rsid w:val="001E177F"/>
    <w:rsid w:val="001E439E"/>
    <w:rsid w:val="001F02A6"/>
    <w:rsid w:val="001F1161"/>
    <w:rsid w:val="001F4F51"/>
    <w:rsid w:val="001F6CD5"/>
    <w:rsid w:val="001F79A0"/>
    <w:rsid w:val="002036FD"/>
    <w:rsid w:val="002058AF"/>
    <w:rsid w:val="002061EF"/>
    <w:rsid w:val="002251AF"/>
    <w:rsid w:val="00236A27"/>
    <w:rsid w:val="00255DD0"/>
    <w:rsid w:val="002570E4"/>
    <w:rsid w:val="00264E1B"/>
    <w:rsid w:val="0026597B"/>
    <w:rsid w:val="002765FE"/>
    <w:rsid w:val="0027672E"/>
    <w:rsid w:val="00281806"/>
    <w:rsid w:val="002A13AB"/>
    <w:rsid w:val="002A256F"/>
    <w:rsid w:val="002B43D6"/>
    <w:rsid w:val="002B4D1C"/>
    <w:rsid w:val="002C4134"/>
    <w:rsid w:val="002C71E5"/>
    <w:rsid w:val="002D0AB7"/>
    <w:rsid w:val="002D1046"/>
    <w:rsid w:val="002D1D01"/>
    <w:rsid w:val="002D2A79"/>
    <w:rsid w:val="002F346B"/>
    <w:rsid w:val="002F34C6"/>
    <w:rsid w:val="002F740E"/>
    <w:rsid w:val="003012EC"/>
    <w:rsid w:val="00301E00"/>
    <w:rsid w:val="00306F9C"/>
    <w:rsid w:val="003071D9"/>
    <w:rsid w:val="0032111F"/>
    <w:rsid w:val="00322A0B"/>
    <w:rsid w:val="00326F43"/>
    <w:rsid w:val="003336F9"/>
    <w:rsid w:val="00336283"/>
    <w:rsid w:val="00337205"/>
    <w:rsid w:val="0034122A"/>
    <w:rsid w:val="0034662F"/>
    <w:rsid w:val="00360859"/>
    <w:rsid w:val="00361404"/>
    <w:rsid w:val="00365F5F"/>
    <w:rsid w:val="00371099"/>
    <w:rsid w:val="00371AFA"/>
    <w:rsid w:val="00375569"/>
    <w:rsid w:val="003848CD"/>
    <w:rsid w:val="003929C5"/>
    <w:rsid w:val="003956F9"/>
    <w:rsid w:val="003A4B9D"/>
    <w:rsid w:val="003A4CD2"/>
    <w:rsid w:val="003A6DE4"/>
    <w:rsid w:val="003B0D39"/>
    <w:rsid w:val="003B245B"/>
    <w:rsid w:val="003B3E78"/>
    <w:rsid w:val="003B6AC5"/>
    <w:rsid w:val="003C2ACA"/>
    <w:rsid w:val="003C35C6"/>
    <w:rsid w:val="003C64B2"/>
    <w:rsid w:val="003D4D14"/>
    <w:rsid w:val="003D73D0"/>
    <w:rsid w:val="003E38C4"/>
    <w:rsid w:val="003F2BB8"/>
    <w:rsid w:val="003F2DCA"/>
    <w:rsid w:val="003F789B"/>
    <w:rsid w:val="00412BB7"/>
    <w:rsid w:val="00413626"/>
    <w:rsid w:val="00415D99"/>
    <w:rsid w:val="00416B84"/>
    <w:rsid w:val="00421FA4"/>
    <w:rsid w:val="004237B9"/>
    <w:rsid w:val="00427DE8"/>
    <w:rsid w:val="0043270D"/>
    <w:rsid w:val="004355A3"/>
    <w:rsid w:val="004406A4"/>
    <w:rsid w:val="004443A9"/>
    <w:rsid w:val="00446860"/>
    <w:rsid w:val="00461439"/>
    <w:rsid w:val="0047186A"/>
    <w:rsid w:val="00472CFE"/>
    <w:rsid w:val="00483ACE"/>
    <w:rsid w:val="00486311"/>
    <w:rsid w:val="00486A3F"/>
    <w:rsid w:val="004A2EF2"/>
    <w:rsid w:val="004A6201"/>
    <w:rsid w:val="004C030A"/>
    <w:rsid w:val="004C19B2"/>
    <w:rsid w:val="004D0BE2"/>
    <w:rsid w:val="004D5A2F"/>
    <w:rsid w:val="004E1C48"/>
    <w:rsid w:val="004E2880"/>
    <w:rsid w:val="004F336E"/>
    <w:rsid w:val="004F35EF"/>
    <w:rsid w:val="00501973"/>
    <w:rsid w:val="005077D6"/>
    <w:rsid w:val="005169F1"/>
    <w:rsid w:val="00517354"/>
    <w:rsid w:val="0052064A"/>
    <w:rsid w:val="00521FAF"/>
    <w:rsid w:val="00523EAA"/>
    <w:rsid w:val="00524030"/>
    <w:rsid w:val="00526D7A"/>
    <w:rsid w:val="00540ED2"/>
    <w:rsid w:val="00542651"/>
    <w:rsid w:val="00547D78"/>
    <w:rsid w:val="00570863"/>
    <w:rsid w:val="00573B0A"/>
    <w:rsid w:val="0058273F"/>
    <w:rsid w:val="00583700"/>
    <w:rsid w:val="005925BA"/>
    <w:rsid w:val="005946E0"/>
    <w:rsid w:val="005956CD"/>
    <w:rsid w:val="005A0E48"/>
    <w:rsid w:val="005A29C2"/>
    <w:rsid w:val="005A33DE"/>
    <w:rsid w:val="005B00C5"/>
    <w:rsid w:val="005B661B"/>
    <w:rsid w:val="005C077E"/>
    <w:rsid w:val="005C201F"/>
    <w:rsid w:val="005C24CF"/>
    <w:rsid w:val="005C5A0B"/>
    <w:rsid w:val="005C6905"/>
    <w:rsid w:val="005D05EE"/>
    <w:rsid w:val="005D2B1C"/>
    <w:rsid w:val="005D30F3"/>
    <w:rsid w:val="005D44A7"/>
    <w:rsid w:val="005F5A54"/>
    <w:rsid w:val="005F7905"/>
    <w:rsid w:val="00610A7E"/>
    <w:rsid w:val="00612214"/>
    <w:rsid w:val="00617AC0"/>
    <w:rsid w:val="00622DFD"/>
    <w:rsid w:val="00642AA7"/>
    <w:rsid w:val="00646F21"/>
    <w:rsid w:val="00647299"/>
    <w:rsid w:val="00651CD5"/>
    <w:rsid w:val="00651ED0"/>
    <w:rsid w:val="00653F33"/>
    <w:rsid w:val="0066741D"/>
    <w:rsid w:val="00671458"/>
    <w:rsid w:val="00674144"/>
    <w:rsid w:val="006808A9"/>
    <w:rsid w:val="0069076F"/>
    <w:rsid w:val="006A1887"/>
    <w:rsid w:val="006A785A"/>
    <w:rsid w:val="006B3332"/>
    <w:rsid w:val="006D0554"/>
    <w:rsid w:val="006D35B8"/>
    <w:rsid w:val="006E2E56"/>
    <w:rsid w:val="006E692F"/>
    <w:rsid w:val="006E6B93"/>
    <w:rsid w:val="006F050F"/>
    <w:rsid w:val="006F68D0"/>
    <w:rsid w:val="00700095"/>
    <w:rsid w:val="0070334A"/>
    <w:rsid w:val="00711E56"/>
    <w:rsid w:val="0072145A"/>
    <w:rsid w:val="0072458C"/>
    <w:rsid w:val="0073050A"/>
    <w:rsid w:val="00752538"/>
    <w:rsid w:val="00754C30"/>
    <w:rsid w:val="007569A4"/>
    <w:rsid w:val="00763FCD"/>
    <w:rsid w:val="00767D09"/>
    <w:rsid w:val="0077016C"/>
    <w:rsid w:val="007715CC"/>
    <w:rsid w:val="00771C72"/>
    <w:rsid w:val="00785438"/>
    <w:rsid w:val="00791992"/>
    <w:rsid w:val="00793A64"/>
    <w:rsid w:val="00796F56"/>
    <w:rsid w:val="007A781F"/>
    <w:rsid w:val="007D1B7C"/>
    <w:rsid w:val="007E53F9"/>
    <w:rsid w:val="007E66D9"/>
    <w:rsid w:val="007E6C48"/>
    <w:rsid w:val="007F77CE"/>
    <w:rsid w:val="0080787B"/>
    <w:rsid w:val="008104A7"/>
    <w:rsid w:val="00811A9B"/>
    <w:rsid w:val="008321C9"/>
    <w:rsid w:val="0083359D"/>
    <w:rsid w:val="00842387"/>
    <w:rsid w:val="00846DEE"/>
    <w:rsid w:val="008512FD"/>
    <w:rsid w:val="00857467"/>
    <w:rsid w:val="00860404"/>
    <w:rsid w:val="00862E5C"/>
    <w:rsid w:val="008704C1"/>
    <w:rsid w:val="00876B17"/>
    <w:rsid w:val="00880266"/>
    <w:rsid w:val="00886205"/>
    <w:rsid w:val="00890E52"/>
    <w:rsid w:val="00895AE5"/>
    <w:rsid w:val="008960BB"/>
    <w:rsid w:val="008A26A3"/>
    <w:rsid w:val="008A2E1C"/>
    <w:rsid w:val="008A421B"/>
    <w:rsid w:val="008B141E"/>
    <w:rsid w:val="008B3278"/>
    <w:rsid w:val="008B5B34"/>
    <w:rsid w:val="008D2730"/>
    <w:rsid w:val="008E404D"/>
    <w:rsid w:val="008F0E1F"/>
    <w:rsid w:val="008F4A49"/>
    <w:rsid w:val="008F5792"/>
    <w:rsid w:val="00901F06"/>
    <w:rsid w:val="00913C6B"/>
    <w:rsid w:val="00936BAC"/>
    <w:rsid w:val="009503E0"/>
    <w:rsid w:val="009507F4"/>
    <w:rsid w:val="00953909"/>
    <w:rsid w:val="00955290"/>
    <w:rsid w:val="00972E62"/>
    <w:rsid w:val="00976D04"/>
    <w:rsid w:val="00977C9D"/>
    <w:rsid w:val="00980425"/>
    <w:rsid w:val="00995C38"/>
    <w:rsid w:val="009A2D8F"/>
    <w:rsid w:val="009A30F5"/>
    <w:rsid w:val="009A4192"/>
    <w:rsid w:val="009A4F10"/>
    <w:rsid w:val="009B3183"/>
    <w:rsid w:val="009B46B0"/>
    <w:rsid w:val="009C06F7"/>
    <w:rsid w:val="009C4CF2"/>
    <w:rsid w:val="009C4D45"/>
    <w:rsid w:val="009E6773"/>
    <w:rsid w:val="009F0D94"/>
    <w:rsid w:val="009F50A2"/>
    <w:rsid w:val="00A04D49"/>
    <w:rsid w:val="00A0512E"/>
    <w:rsid w:val="00A06DC7"/>
    <w:rsid w:val="00A1639B"/>
    <w:rsid w:val="00A24A4D"/>
    <w:rsid w:val="00A32253"/>
    <w:rsid w:val="00A33D5A"/>
    <w:rsid w:val="00A35350"/>
    <w:rsid w:val="00A50347"/>
    <w:rsid w:val="00A5663B"/>
    <w:rsid w:val="00A66F36"/>
    <w:rsid w:val="00A8235C"/>
    <w:rsid w:val="00A83844"/>
    <w:rsid w:val="00A84B55"/>
    <w:rsid w:val="00A862B1"/>
    <w:rsid w:val="00A87558"/>
    <w:rsid w:val="00A87DE0"/>
    <w:rsid w:val="00A90B3F"/>
    <w:rsid w:val="00A9231C"/>
    <w:rsid w:val="00AB2576"/>
    <w:rsid w:val="00AB6695"/>
    <w:rsid w:val="00AC0D27"/>
    <w:rsid w:val="00AC766E"/>
    <w:rsid w:val="00AD13AB"/>
    <w:rsid w:val="00AD417C"/>
    <w:rsid w:val="00AE611E"/>
    <w:rsid w:val="00AF66C4"/>
    <w:rsid w:val="00AF7DE7"/>
    <w:rsid w:val="00B01AB1"/>
    <w:rsid w:val="00B14597"/>
    <w:rsid w:val="00B16964"/>
    <w:rsid w:val="00B24CE3"/>
    <w:rsid w:val="00B24F28"/>
    <w:rsid w:val="00B25CDE"/>
    <w:rsid w:val="00B27D47"/>
    <w:rsid w:val="00B30846"/>
    <w:rsid w:val="00B343FA"/>
    <w:rsid w:val="00B40068"/>
    <w:rsid w:val="00B4479D"/>
    <w:rsid w:val="00B44B27"/>
    <w:rsid w:val="00B552F3"/>
    <w:rsid w:val="00B555D0"/>
    <w:rsid w:val="00B61BDB"/>
    <w:rsid w:val="00B714FC"/>
    <w:rsid w:val="00B73A9A"/>
    <w:rsid w:val="00B80F8F"/>
    <w:rsid w:val="00B926D1"/>
    <w:rsid w:val="00B92A91"/>
    <w:rsid w:val="00B977C3"/>
    <w:rsid w:val="00BB1DBD"/>
    <w:rsid w:val="00BB6FBB"/>
    <w:rsid w:val="00BC5A66"/>
    <w:rsid w:val="00BD105C"/>
    <w:rsid w:val="00BE04D8"/>
    <w:rsid w:val="00BE52FC"/>
    <w:rsid w:val="00BE6103"/>
    <w:rsid w:val="00BF7928"/>
    <w:rsid w:val="00C0166C"/>
    <w:rsid w:val="00C04B0C"/>
    <w:rsid w:val="00C070B2"/>
    <w:rsid w:val="00C13744"/>
    <w:rsid w:val="00C2234A"/>
    <w:rsid w:val="00C2350C"/>
    <w:rsid w:val="00C243A1"/>
    <w:rsid w:val="00C31308"/>
    <w:rsid w:val="00C32FBB"/>
    <w:rsid w:val="00C332AD"/>
    <w:rsid w:val="00C40C94"/>
    <w:rsid w:val="00C4571F"/>
    <w:rsid w:val="00C46534"/>
    <w:rsid w:val="00C52547"/>
    <w:rsid w:val="00C55583"/>
    <w:rsid w:val="00C729A1"/>
    <w:rsid w:val="00C80445"/>
    <w:rsid w:val="00C83F4F"/>
    <w:rsid w:val="00C864D7"/>
    <w:rsid w:val="00C90057"/>
    <w:rsid w:val="00C9123A"/>
    <w:rsid w:val="00C91D2F"/>
    <w:rsid w:val="00CA0D5A"/>
    <w:rsid w:val="00CA1AE3"/>
    <w:rsid w:val="00CA3674"/>
    <w:rsid w:val="00CB1E4C"/>
    <w:rsid w:val="00CB7C4D"/>
    <w:rsid w:val="00CC22AC"/>
    <w:rsid w:val="00CC59F5"/>
    <w:rsid w:val="00CC62E9"/>
    <w:rsid w:val="00CD13E7"/>
    <w:rsid w:val="00CD3CE2"/>
    <w:rsid w:val="00CD6D05"/>
    <w:rsid w:val="00CD7B41"/>
    <w:rsid w:val="00CE0328"/>
    <w:rsid w:val="00CE5FF4"/>
    <w:rsid w:val="00CE77DA"/>
    <w:rsid w:val="00CF0E8A"/>
    <w:rsid w:val="00CF62FC"/>
    <w:rsid w:val="00D00AC1"/>
    <w:rsid w:val="00D01C51"/>
    <w:rsid w:val="00D11B9D"/>
    <w:rsid w:val="00D14800"/>
    <w:rsid w:val="00D156F3"/>
    <w:rsid w:val="00D17E09"/>
    <w:rsid w:val="00D4303F"/>
    <w:rsid w:val="00D43376"/>
    <w:rsid w:val="00D4455A"/>
    <w:rsid w:val="00D7519B"/>
    <w:rsid w:val="00D77D76"/>
    <w:rsid w:val="00D93DCC"/>
    <w:rsid w:val="00DA14A2"/>
    <w:rsid w:val="00DA2AB5"/>
    <w:rsid w:val="00DA5411"/>
    <w:rsid w:val="00DA59FF"/>
    <w:rsid w:val="00DB1DB9"/>
    <w:rsid w:val="00DB2FC8"/>
    <w:rsid w:val="00DB5935"/>
    <w:rsid w:val="00DC64B0"/>
    <w:rsid w:val="00DD18BF"/>
    <w:rsid w:val="00DD1D03"/>
    <w:rsid w:val="00DD422E"/>
    <w:rsid w:val="00DD7797"/>
    <w:rsid w:val="00DD7ED9"/>
    <w:rsid w:val="00DE3DAF"/>
    <w:rsid w:val="00DE62F3"/>
    <w:rsid w:val="00DF0A98"/>
    <w:rsid w:val="00DF27F7"/>
    <w:rsid w:val="00DF3E94"/>
    <w:rsid w:val="00DF4614"/>
    <w:rsid w:val="00DF7B7B"/>
    <w:rsid w:val="00E018A8"/>
    <w:rsid w:val="00E16B7C"/>
    <w:rsid w:val="00E206BA"/>
    <w:rsid w:val="00E22772"/>
    <w:rsid w:val="00E32ED2"/>
    <w:rsid w:val="00E357D4"/>
    <w:rsid w:val="00E40395"/>
    <w:rsid w:val="00E40D94"/>
    <w:rsid w:val="00E429AD"/>
    <w:rsid w:val="00E55813"/>
    <w:rsid w:val="00E57581"/>
    <w:rsid w:val="00E67584"/>
    <w:rsid w:val="00E70687"/>
    <w:rsid w:val="00E72589"/>
    <w:rsid w:val="00E776F1"/>
    <w:rsid w:val="00E922F5"/>
    <w:rsid w:val="00E93F4C"/>
    <w:rsid w:val="00EA0204"/>
    <w:rsid w:val="00EB75A7"/>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304DE"/>
    <w:rsid w:val="00F34DA1"/>
    <w:rsid w:val="00F42267"/>
    <w:rsid w:val="00F42CC8"/>
    <w:rsid w:val="00F64D51"/>
    <w:rsid w:val="00F736BA"/>
    <w:rsid w:val="00F80939"/>
    <w:rsid w:val="00F84821"/>
    <w:rsid w:val="00F926CD"/>
    <w:rsid w:val="00F97D08"/>
    <w:rsid w:val="00FA015E"/>
    <w:rsid w:val="00FA55E7"/>
    <w:rsid w:val="00FB1A46"/>
    <w:rsid w:val="00FB4E39"/>
    <w:rsid w:val="00FC61EC"/>
    <w:rsid w:val="00FC692B"/>
    <w:rsid w:val="00FD6896"/>
    <w:rsid w:val="00FE0760"/>
    <w:rsid w:val="00FE1ACC"/>
    <w:rsid w:val="00FE26CC"/>
    <w:rsid w:val="00FE5830"/>
    <w:rsid w:val="00FE64A1"/>
    <w:rsid w:val="00FE753A"/>
    <w:rsid w:val="00FF01DF"/>
    <w:rsid w:val="00FF21D1"/>
    <w:rsid w:val="00FF31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af8">
    <w:name w:val="footnote text"/>
    <w:basedOn w:val="a0"/>
    <w:link w:val="Charb"/>
    <w:uiPriority w:val="99"/>
    <w:semiHidden/>
    <w:unhideWhenUsed/>
    <w:rsid w:val="00DD18BF"/>
    <w:pPr>
      <w:spacing w:after="0" w:line="240" w:lineRule="auto"/>
    </w:pPr>
    <w:rPr>
      <w:sz w:val="20"/>
      <w:szCs w:val="20"/>
    </w:rPr>
  </w:style>
  <w:style w:type="character" w:customStyle="1" w:styleId="Charb">
    <w:name w:val="Κείμενο υποσημείωσης Char"/>
    <w:basedOn w:val="a1"/>
    <w:link w:val="af8"/>
    <w:uiPriority w:val="99"/>
    <w:semiHidden/>
    <w:rsid w:val="00DD18BF"/>
    <w:rPr>
      <w:rFonts w:ascii="Cambria" w:hAnsi="Cambria"/>
      <w:color w:val="000000"/>
    </w:rPr>
  </w:style>
  <w:style w:type="character" w:styleId="af9">
    <w:name w:val="footnote reference"/>
    <w:basedOn w:val="a1"/>
    <w:uiPriority w:val="99"/>
    <w:semiHidden/>
    <w:unhideWhenUsed/>
    <w:rsid w:val="00DD18BF"/>
    <w:rPr>
      <w:vertAlign w:val="superscript"/>
    </w:rPr>
  </w:style>
  <w:style w:type="paragraph" w:styleId="afa">
    <w:name w:val="endnote text"/>
    <w:basedOn w:val="a0"/>
    <w:link w:val="Charc"/>
    <w:uiPriority w:val="99"/>
    <w:semiHidden/>
    <w:unhideWhenUsed/>
    <w:rsid w:val="0012691B"/>
    <w:pPr>
      <w:spacing w:after="0" w:line="240" w:lineRule="auto"/>
    </w:pPr>
    <w:rPr>
      <w:sz w:val="20"/>
      <w:szCs w:val="20"/>
    </w:rPr>
  </w:style>
  <w:style w:type="character" w:customStyle="1" w:styleId="Charc">
    <w:name w:val="Κείμενο σημείωσης τέλους Char"/>
    <w:basedOn w:val="a1"/>
    <w:link w:val="afa"/>
    <w:uiPriority w:val="99"/>
    <w:semiHidden/>
    <w:rsid w:val="0012691B"/>
    <w:rPr>
      <w:rFonts w:ascii="Cambria" w:hAnsi="Cambria"/>
      <w:color w:val="000000"/>
    </w:rPr>
  </w:style>
  <w:style w:type="character" w:styleId="afb">
    <w:name w:val="endnote reference"/>
    <w:basedOn w:val="a1"/>
    <w:uiPriority w:val="99"/>
    <w:semiHidden/>
    <w:unhideWhenUsed/>
    <w:rsid w:val="00126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uropean-agency.org/data/greece/datatable-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1138EA"/>
    <w:rsid w:val="00201B8F"/>
    <w:rsid w:val="002B3FCA"/>
    <w:rsid w:val="002D3C05"/>
    <w:rsid w:val="002F4A22"/>
    <w:rsid w:val="003032A1"/>
    <w:rsid w:val="00316D1F"/>
    <w:rsid w:val="0034082E"/>
    <w:rsid w:val="00376FBB"/>
    <w:rsid w:val="00382F18"/>
    <w:rsid w:val="003D3122"/>
    <w:rsid w:val="00521F5C"/>
    <w:rsid w:val="005220B4"/>
    <w:rsid w:val="005765B3"/>
    <w:rsid w:val="005E244C"/>
    <w:rsid w:val="006024DF"/>
    <w:rsid w:val="006075CA"/>
    <w:rsid w:val="00716439"/>
    <w:rsid w:val="00763A14"/>
    <w:rsid w:val="0078590E"/>
    <w:rsid w:val="0081429B"/>
    <w:rsid w:val="00814CB5"/>
    <w:rsid w:val="0088141A"/>
    <w:rsid w:val="00896175"/>
    <w:rsid w:val="00964FAE"/>
    <w:rsid w:val="00984FA9"/>
    <w:rsid w:val="00A54424"/>
    <w:rsid w:val="00AE2AA9"/>
    <w:rsid w:val="00BC3B4C"/>
    <w:rsid w:val="00D80557"/>
    <w:rsid w:val="00E070D4"/>
    <w:rsid w:val="00E9320F"/>
    <w:rsid w:val="00E968BD"/>
    <w:rsid w:val="00EB5DA3"/>
    <w:rsid w:val="00F667BC"/>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5C1AD2-A287-44A1-8261-3EB34697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12</TotalTime>
  <Pages>10</Pages>
  <Words>3010</Words>
  <Characters>16260</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3</cp:revision>
  <cp:lastPrinted>2019-09-13T10:14:00Z</cp:lastPrinted>
  <dcterms:created xsi:type="dcterms:W3CDTF">2019-09-18T06:23:00Z</dcterms:created>
  <dcterms:modified xsi:type="dcterms:W3CDTF">2019-09-18T06:34:00Z</dcterms:modified>
  <cp:contentStatus/>
  <dc:language>Ελληνικά</dc:language>
  <cp:version>am-20180624</cp:version>
</cp:coreProperties>
</file>