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rsidR="00A5663B" w:rsidRPr="00A5663B" w:rsidRDefault="0088686D"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05T00:00:00Z">
                    <w:dateFormat w:val="dd.MM.yyyy"/>
                    <w:lid w:val="el-GR"/>
                    <w:storeMappedDataAs w:val="dateTime"/>
                    <w:calendar w:val="gregorian"/>
                  </w:date>
                </w:sdtPr>
                <w:sdtEndPr>
                  <w:rPr>
                    <w:rStyle w:val="a1"/>
                  </w:rPr>
                </w:sdtEndPr>
                <w:sdtContent>
                  <w:r w:rsidR="00F853BB">
                    <w:rPr>
                      <w:rStyle w:val="Char6"/>
                    </w:rPr>
                    <w:t>05.08.2019</w:t>
                  </w:r>
                </w:sdtContent>
              </w:sdt>
            </w:sdtContent>
          </w:sdt>
        </w:sdtContent>
      </w:sdt>
    </w:p>
    <w:p w:rsidR="00A5663B" w:rsidRPr="00A5663B" w:rsidRDefault="0088686D"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F853BB" w:rsidRPr="00F853BB">
        <w:t>1099</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13072" w:rsidRPr="00213072">
                        <w:rPr>
                          <w:rFonts w:asciiTheme="minorHAnsi" w:hAnsiTheme="minorHAnsi" w:cstheme="minorHAnsi"/>
                          <w:sz w:val="24"/>
                          <w:szCs w:val="24"/>
                        </w:rPr>
                        <w:t>κ</w:t>
                      </w:r>
                      <w:r w:rsidR="00213072" w:rsidRPr="00F853BB">
                        <w:rPr>
                          <w:rFonts w:asciiTheme="majorHAnsi" w:hAnsiTheme="majorHAnsi" w:cstheme="minorHAnsi"/>
                          <w:sz w:val="24"/>
                          <w:szCs w:val="24"/>
                        </w:rPr>
                        <w:t xml:space="preserve">. Κ. Χατζηδάκη, </w:t>
                      </w:r>
                      <w:r w:rsidR="00213072" w:rsidRPr="00F853BB">
                        <w:rPr>
                          <w:rFonts w:asciiTheme="majorHAnsi" w:hAnsiTheme="majorHAnsi" w:cstheme="minorHAnsi"/>
                          <w:b w:val="0"/>
                          <w:sz w:val="24"/>
                          <w:szCs w:val="24"/>
                        </w:rPr>
                        <w:t xml:space="preserve"> </w:t>
                      </w:r>
                      <w:r w:rsidR="00213072" w:rsidRPr="00213072">
                        <w:rPr>
                          <w:rFonts w:asciiTheme="majorHAnsi" w:hAnsiTheme="majorHAnsi" w:cstheme="minorHAnsi"/>
                          <w:sz w:val="24"/>
                          <w:szCs w:val="24"/>
                        </w:rPr>
                        <w:t>Υπουργό Περιβάλλοντος &amp; Ενέργειας</w:t>
                      </w:r>
                      <w:r w:rsidR="00213072">
                        <w:rPr>
                          <w:rFonts w:asciiTheme="minorHAnsi" w:hAnsiTheme="minorHAnsi" w:cstheme="minorHAnsi"/>
                          <w:sz w:val="24"/>
                          <w:szCs w:val="24"/>
                        </w:rPr>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88686D"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13072" w:rsidRPr="00F853BB">
                    <w:rPr>
                      <w:rFonts w:cstheme="minorHAnsi"/>
                      <w:sz w:val="24"/>
                      <w:szCs w:val="24"/>
                    </w:rPr>
                    <w:t xml:space="preserve">Κατάθεση θεμάτων που αφορούν στα άτομα με αναπηρία και σχετίζονται με τους τομείς αρμοδιότητας του Υπουργού </w:t>
                  </w:r>
                  <w:r w:rsidR="00213072" w:rsidRPr="00F853BB">
                    <w:rPr>
                      <w:rFonts w:cstheme="minorHAnsi"/>
                      <w:bCs/>
                      <w:sz w:val="24"/>
                      <w:szCs w:val="24"/>
                    </w:rPr>
                    <w:t>Περιβάλλοντος και  Ενέργειας</w:t>
                  </w:r>
                </w:sdtContent>
              </w:sdt>
              <w:r w:rsidR="002D0AB7">
                <w:rPr>
                  <w:rStyle w:val="ab"/>
                </w:rPr>
                <w:t>»</w:t>
              </w:r>
            </w:p>
            <w:p w:rsidR="002D0AB7" w:rsidRDefault="0088686D"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rsidR="00CA0E96" w:rsidRPr="004A1D3C" w:rsidRDefault="00CA0E96" w:rsidP="00CA0E96">
              <w:pPr>
                <w:rPr>
                  <w:b/>
                  <w:i/>
                  <w:color w:val="auto"/>
                  <w:lang w:eastAsia="el-GR"/>
                </w:rPr>
              </w:pPr>
              <w:r w:rsidRPr="004A1D3C">
                <w:rPr>
                  <w:b/>
                  <w:i/>
                  <w:color w:val="auto"/>
                  <w:lang w:eastAsia="el-GR"/>
                </w:rPr>
                <w:t xml:space="preserve">Κύριε Υπουργέ, </w:t>
              </w:r>
            </w:p>
            <w:p w:rsidR="00213072" w:rsidRPr="00213072" w:rsidRDefault="00213072" w:rsidP="00213072">
              <w:pPr>
                <w:rPr>
                  <w:bCs/>
                  <w:color w:val="auto"/>
                  <w:lang w:eastAsia="el-GR"/>
                </w:rPr>
              </w:pPr>
              <w:r w:rsidRPr="00213072">
                <w:rPr>
                  <w:bCs/>
                  <w:color w:val="auto"/>
                  <w:lang w:eastAsia="el-GR"/>
                </w:rPr>
                <w:t xml:space="preserve">Η Εθνική Συνομοσπονδία Ατόμων με Αναπηρία (Ε.Σ.Α.μεΑ.) – </w:t>
              </w:r>
              <w:r w:rsidRPr="00213072">
                <w:rPr>
                  <w:bCs/>
                  <w:iCs/>
                  <w:color w:val="auto"/>
                  <w:lang w:eastAsia="el-GR"/>
                </w:rPr>
                <w:t>που,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213072">
                <w:rPr>
                  <w:bCs/>
                  <w:iCs/>
                  <w:color w:val="auto"/>
                  <w:lang w:val="en-US" w:eastAsia="el-GR"/>
                </w:rPr>
                <w:t>European</w:t>
              </w:r>
              <w:r w:rsidRPr="00213072">
                <w:rPr>
                  <w:bCs/>
                  <w:iCs/>
                  <w:color w:val="auto"/>
                  <w:lang w:eastAsia="el-GR"/>
                </w:rPr>
                <w:t xml:space="preserve"> </w:t>
              </w:r>
              <w:r w:rsidRPr="00213072">
                <w:rPr>
                  <w:bCs/>
                  <w:iCs/>
                  <w:color w:val="auto"/>
                  <w:lang w:val="en-US" w:eastAsia="el-GR"/>
                </w:rPr>
                <w:t>Disability</w:t>
              </w:r>
              <w:r w:rsidRPr="00213072">
                <w:rPr>
                  <w:bCs/>
                  <w:iCs/>
                  <w:color w:val="auto"/>
                  <w:lang w:eastAsia="el-GR"/>
                </w:rPr>
                <w:t xml:space="preserve"> </w:t>
              </w:r>
              <w:r w:rsidRPr="00213072">
                <w:rPr>
                  <w:bCs/>
                  <w:iCs/>
                  <w:color w:val="auto"/>
                  <w:lang w:val="en-US" w:eastAsia="el-GR"/>
                </w:rPr>
                <w:t>Forum</w:t>
              </w:r>
              <w:r w:rsidRPr="00213072">
                <w:rPr>
                  <w:bCs/>
                  <w:iCs/>
                  <w:color w:val="auto"/>
                  <w:lang w:eastAsia="el-GR"/>
                </w:rPr>
                <w:t>)</w:t>
              </w:r>
              <w:r w:rsidRPr="00213072">
                <w:rPr>
                  <w:bCs/>
                  <w:i/>
                  <w:color w:val="auto"/>
                  <w:lang w:eastAsia="el-GR"/>
                </w:rPr>
                <w:t xml:space="preserve"> </w:t>
              </w:r>
              <w:r w:rsidRPr="00213072">
                <w:rPr>
                  <w:bCs/>
                  <w:color w:val="auto"/>
                  <w:lang w:eastAsia="el-GR"/>
                </w:rPr>
                <w:t xml:space="preserve">-  με την παρούσα επιστολή της επιθυμεί να σας συγχαρεί για την ανάληψη των καθηκόντων σας και να σας υποβάλλει τα βασικά θέματα που απασχολούν τα άτομα με αναπηρία και άπτονται των αρμοδιοτήτων του Υπουργείου σας. </w:t>
              </w:r>
            </w:p>
            <w:p w:rsidR="00213072" w:rsidRPr="00213072" w:rsidRDefault="00213072" w:rsidP="00213072">
              <w:pPr>
                <w:rPr>
                  <w:bCs/>
                  <w:color w:val="auto"/>
                  <w:lang w:eastAsia="el-GR"/>
                </w:rPr>
              </w:pPr>
              <w:r w:rsidRPr="00213072">
                <w:rPr>
                  <w:bCs/>
                  <w:color w:val="auto"/>
                  <w:lang w:eastAsia="el-GR"/>
                </w:rPr>
                <w:t xml:space="preserve">Όπως γνωρίζετε, τόσο το εθνικό όσο και το ευρωπαϊκό πλαίσιο για την αναπηρία και ιδίως την προσβασιμότητα στα άτομα με αναπηρία διαμορφώνονται πλέον στη βάση:  </w:t>
              </w:r>
            </w:p>
            <w:p w:rsidR="00213072" w:rsidRPr="00213072" w:rsidRDefault="00213072" w:rsidP="00213072">
              <w:pPr>
                <w:numPr>
                  <w:ilvl w:val="0"/>
                  <w:numId w:val="36"/>
                </w:numPr>
                <w:rPr>
                  <w:color w:val="auto"/>
                  <w:lang w:eastAsia="el-GR"/>
                </w:rPr>
              </w:pPr>
              <w:r w:rsidRPr="001520CD">
                <w:rPr>
                  <w:b/>
                  <w:color w:val="auto"/>
                  <w:lang w:eastAsia="el-GR"/>
                </w:rPr>
                <w:t>της Σύμβασης των Ηνωμένων Εθνών (ΗΕ) για τα Δικαιώματα των Ατόμων με Αναπηρία,</w:t>
              </w:r>
              <w:r w:rsidRPr="001520CD">
                <w:rPr>
                  <w:color w:val="auto"/>
                  <w:lang w:eastAsia="el-GR"/>
                </w:rPr>
                <w:t xml:space="preserve"> </w:t>
              </w:r>
              <w:r w:rsidRPr="00213072">
                <w:rPr>
                  <w:color w:val="auto"/>
                  <w:lang w:eastAsia="el-GR"/>
                </w:rPr>
                <w:t>που επικυρώθηκε από τη χώρα με τον ν. 4074/2012, και ιδιαιτέρως του άρθρου 9 –«</w:t>
              </w:r>
              <w:r w:rsidRPr="00213072">
                <w:rPr>
                  <w:i/>
                  <w:iCs/>
                  <w:color w:val="auto"/>
                  <w:lang w:eastAsia="el-GR"/>
                </w:rPr>
                <w:t>Προσβασιμότητα»</w:t>
              </w:r>
              <w:r w:rsidRPr="00213072">
                <w:rPr>
                  <w:color w:val="auto"/>
                  <w:lang w:eastAsia="el-GR"/>
                </w:rPr>
                <w:t xml:space="preserve"> αυτής, </w:t>
              </w:r>
            </w:p>
            <w:p w:rsidR="00213072" w:rsidRPr="00213072" w:rsidRDefault="00213072" w:rsidP="00213072">
              <w:pPr>
                <w:numPr>
                  <w:ilvl w:val="0"/>
                  <w:numId w:val="36"/>
                </w:numPr>
                <w:rPr>
                  <w:i/>
                  <w:iCs/>
                  <w:color w:val="auto"/>
                  <w:lang w:eastAsia="el-GR"/>
                </w:rPr>
              </w:pPr>
              <w:r w:rsidRPr="001520CD">
                <w:rPr>
                  <w:b/>
                  <w:bCs/>
                  <w:color w:val="auto"/>
                  <w:lang w:eastAsia="el-GR"/>
                </w:rPr>
                <w:t>του ν.4488/2017</w:t>
              </w:r>
              <w:r w:rsidRPr="00213072">
                <w:rPr>
                  <w:color w:val="auto"/>
                  <w:lang w:eastAsia="el-GR"/>
                </w:rPr>
                <w:t>, που περιλαμβάνει τις κατευθυντήριες και οργανωτικές διατάξεις υλοποίησης της Σύμβασης και ιδιαιτέρως του άρθρου 64 -</w:t>
              </w:r>
              <w:r w:rsidRPr="00213072">
                <w:rPr>
                  <w:i/>
                  <w:iCs/>
                  <w:color w:val="auto"/>
                  <w:lang w:eastAsia="el-GR"/>
                </w:rPr>
                <w:t>«Πρόσβαση στο φυσικό, δομημένο και ηλεκτρονικό περιβάλλον»</w:t>
              </w:r>
              <w:r w:rsidRPr="00213072">
                <w:rPr>
                  <w:color w:val="auto"/>
                  <w:lang w:eastAsia="el-GR"/>
                </w:rPr>
                <w:t xml:space="preserve"> αυτού, το οποίο ρητά αναφέρει ότι </w:t>
              </w:r>
              <w:r w:rsidRPr="00213072">
                <w:rPr>
                  <w:i/>
                  <w:iCs/>
                  <w:color w:val="auto"/>
                  <w:lang w:eastAsia="el-GR"/>
                </w:rPr>
                <w:t>«τα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καταστάσεις έκτακτης ανάγκης[...]»,</w:t>
              </w:r>
            </w:p>
            <w:p w:rsidR="00213072" w:rsidRPr="00213072" w:rsidRDefault="00213072" w:rsidP="00213072">
              <w:pPr>
                <w:numPr>
                  <w:ilvl w:val="0"/>
                  <w:numId w:val="36"/>
                </w:numPr>
                <w:rPr>
                  <w:bCs/>
                  <w:color w:val="auto"/>
                  <w:lang w:eastAsia="el-GR"/>
                </w:rPr>
              </w:pPr>
              <w:r w:rsidRPr="001520CD">
                <w:rPr>
                  <w:b/>
                  <w:color w:val="auto"/>
                  <w:lang w:eastAsia="el-GR"/>
                </w:rPr>
                <w:t xml:space="preserve">της </w:t>
              </w:r>
              <w:r w:rsidRPr="001520CD">
                <w:rPr>
                  <w:b/>
                  <w:color w:val="auto"/>
                  <w:lang w:val="en-GB" w:eastAsia="el-GR"/>
                </w:rPr>
                <w:t>Agenda</w:t>
              </w:r>
              <w:r w:rsidRPr="001520CD">
                <w:rPr>
                  <w:b/>
                  <w:color w:val="auto"/>
                  <w:lang w:eastAsia="el-GR"/>
                </w:rPr>
                <w:t xml:space="preserve"> 2030 για τη Βιώσιμη Ανάπτυξη,  </w:t>
              </w:r>
              <w:r w:rsidRPr="00213072">
                <w:rPr>
                  <w:bCs/>
                  <w:color w:val="auto"/>
                  <w:lang w:eastAsia="el-GR"/>
                </w:rPr>
                <w:t xml:space="preserve">η οποία υποστηρίζοντας την Σύμβαση περιέχει 11 ευθείες αναφορές στα άτομα με αναπηρία, οι 2 εκ των οποίων περιλαμβάνονται στο στόχο 11 για συνεκτικές και βιώσιμες πόλεις (βλ. 11.2 και 11.7) και </w:t>
              </w:r>
              <w:r w:rsidRPr="00213072">
                <w:rPr>
                  <w:bCs/>
                  <w:color w:val="auto"/>
                  <w:lang w:eastAsia="el-GR"/>
                </w:rPr>
                <w:lastRenderedPageBreak/>
                <w:t>προτρέπουν τα κράτη να διασφαλίσουν την προσβασιμότητα στα άτομα με αναπηρία τόσο στο πλαίσιο της βιώσιμης αστικής κινητικότητας όσο και των πράσινων και δημόσιων χώρων, με στόχο την χωρίς αποκλεισμούς και βιώσιμη αστικοποίηση για όλους,</w:t>
              </w:r>
            </w:p>
            <w:p w:rsidR="00213072" w:rsidRDefault="00213072" w:rsidP="00213072">
              <w:pPr>
                <w:numPr>
                  <w:ilvl w:val="0"/>
                  <w:numId w:val="36"/>
                </w:numPr>
                <w:rPr>
                  <w:b/>
                  <w:color w:val="auto"/>
                  <w:u w:val="single"/>
                  <w:lang w:eastAsia="el-GR"/>
                </w:rPr>
              </w:pPr>
              <w:r w:rsidRPr="001520CD">
                <w:rPr>
                  <w:b/>
                  <w:color w:val="auto"/>
                  <w:lang w:eastAsia="el-GR"/>
                </w:rPr>
                <w:t>του Γενικού Κανονισμού</w:t>
              </w:r>
              <w:r w:rsidRPr="001520CD">
                <w:rPr>
                  <w:color w:val="auto"/>
                  <w:lang w:eastAsia="el-GR"/>
                </w:rPr>
                <w:t xml:space="preserve"> </w:t>
              </w:r>
              <w:r w:rsidRPr="001520CD">
                <w:rPr>
                  <w:b/>
                  <w:color w:val="auto"/>
                  <w:lang w:eastAsia="el-GR"/>
                </w:rPr>
                <w:t>και των επιμέρους Κανονισμών των Ευρωπαϊκών Διαρθρωτικών και Επενδυτικών Ταμείων της Ευρωπαϊκής Ένωσης</w:t>
              </w:r>
              <w:r w:rsidRPr="00213072">
                <w:rPr>
                  <w:b/>
                  <w:color w:val="auto"/>
                  <w:u w:val="single"/>
                  <w:lang w:eastAsia="el-GR"/>
                </w:rPr>
                <w:t xml:space="preserve">, </w:t>
              </w:r>
              <w:r w:rsidRPr="00213072">
                <w:rPr>
                  <w:bCs/>
                  <w:color w:val="auto"/>
                  <w:lang w:eastAsia="el-GR"/>
                </w:rPr>
                <w:t>οι οποίοι</w:t>
              </w:r>
              <w:r>
                <w:rPr>
                  <w:bCs/>
                  <w:color w:val="auto"/>
                  <w:lang w:eastAsia="el-GR"/>
                </w:rPr>
                <w:t xml:space="preserve"> </w:t>
              </w:r>
              <w:r w:rsidRPr="00213072">
                <w:rPr>
                  <w:bCs/>
                  <w:color w:val="auto"/>
                  <w:lang w:eastAsia="el-GR"/>
                </w:rPr>
                <w:t>αφενός για την</w:t>
              </w:r>
              <w:r>
                <w:rPr>
                  <w:bCs/>
                  <w:color w:val="auto"/>
                  <w:lang w:eastAsia="el-GR"/>
                </w:rPr>
                <w:t xml:space="preserve"> προγραμματική περίοδο 2014-</w:t>
              </w:r>
              <w:r w:rsidRPr="00213072">
                <w:rPr>
                  <w:bCs/>
                  <w:color w:val="auto"/>
                  <w:lang w:eastAsia="el-GR"/>
                </w:rPr>
                <w:t>2020</w:t>
              </w:r>
              <w:r>
                <w:rPr>
                  <w:bCs/>
                  <w:color w:val="auto"/>
                  <w:lang w:eastAsia="el-GR"/>
                </w:rPr>
                <w:t xml:space="preserve"> </w:t>
              </w:r>
              <w:r w:rsidRPr="00213072">
                <w:rPr>
                  <w:color w:val="auto"/>
                  <w:lang w:eastAsia="el-GR"/>
                </w:rPr>
                <w:t xml:space="preserve">επιβάλλουν πλέον την προσβασιμότητα ως υποχρεωτική σε όλα τα στάδια της προετοιμασίας και της εφαρμογής των προγραμμάτων, ενώ έχουν εισάγει και </w:t>
              </w:r>
              <w:r w:rsidRPr="00213072">
                <w:rPr>
                  <w:bCs/>
                  <w:iCs/>
                  <w:color w:val="auto"/>
                  <w:lang w:eastAsia="el-GR"/>
                </w:rPr>
                <w:t xml:space="preserve">την Γενική Αιρεσιμότητα 3- «Αναπηρία» επιβάλλοντας μεταξύ άλλων </w:t>
              </w:r>
              <w:r w:rsidRPr="00213072">
                <w:rPr>
                  <w:bCs/>
                  <w:i/>
                  <w:iCs/>
                  <w:color w:val="auto"/>
                  <w:lang w:eastAsia="el-GR"/>
                </w:rPr>
                <w:t>«[…]</w:t>
              </w:r>
              <w:r w:rsidRPr="00213072">
                <w:rPr>
                  <w:bCs/>
                  <w:iCs/>
                  <w:color w:val="auto"/>
                  <w:lang w:eastAsia="el-GR"/>
                </w:rPr>
                <w:t xml:space="preserve"> </w:t>
              </w:r>
              <w:r w:rsidRPr="00213072">
                <w:rPr>
                  <w:bCs/>
                  <w:i/>
                  <w:color w:val="auto"/>
                  <w:lang w:eastAsia="el-GR"/>
                </w:rPr>
                <w:t xml:space="preserve">α) διαβούλευση και συμμετοχή των φορέων που είναι αρμόδιοι για την προστασία των δικαιωμάτων των ατόμων με αναπηρία και των αντιπροσωπευτικών οργανώσεων των ατόμων με αναπηρία καθ’ όλη τη διάρκεια της προετοιμασίας και υλοποίησης των Προγραμμάτων, […] και γ) εξασφάλιση της παρακολούθησης της εφαρμογής του άρθρου 9 </w:t>
              </w:r>
              <w:r w:rsidRPr="00213072">
                <w:rPr>
                  <w:bCs/>
                  <w:i/>
                  <w:iCs/>
                  <w:color w:val="auto"/>
                  <w:lang w:eastAsia="el-GR"/>
                </w:rPr>
                <w:t>«Προσβασιμότητα»</w:t>
              </w:r>
              <w:r w:rsidRPr="00213072">
                <w:rPr>
                  <w:bCs/>
                  <w:i/>
                  <w:color w:val="auto"/>
                  <w:lang w:eastAsia="el-GR"/>
                </w:rPr>
                <w:t xml:space="preserve"> της Σύμβασης καθ’ όλη την προετοιμασία και την υλοποίηση των Προγραμμάτων</w:t>
              </w:r>
              <w:r>
                <w:rPr>
                  <w:bCs/>
                  <w:i/>
                  <w:color w:val="auto"/>
                  <w:lang w:eastAsia="el-GR"/>
                </w:rPr>
                <w:t xml:space="preserve">, </w:t>
              </w:r>
              <w:r w:rsidRPr="00213072">
                <w:rPr>
                  <w:bCs/>
                  <w:iCs/>
                  <w:color w:val="auto"/>
                  <w:lang w:eastAsia="el-GR"/>
                </w:rPr>
                <w:t xml:space="preserve">αφετέρου περιλαμβάνουν αντίστοιχες υποχρεώσεις και στα προσχέδια των Κανονισμών Ευρωπαϊκών Διαρθρωτικών </w:t>
              </w:r>
              <w:r>
                <w:rPr>
                  <w:bCs/>
                  <w:iCs/>
                  <w:color w:val="auto"/>
                  <w:lang w:eastAsia="el-GR"/>
                </w:rPr>
                <w:t xml:space="preserve">και Επενδυτικών </w:t>
              </w:r>
              <w:r w:rsidRPr="00213072">
                <w:rPr>
                  <w:bCs/>
                  <w:iCs/>
                  <w:color w:val="auto"/>
                  <w:lang w:eastAsia="el-GR"/>
                </w:rPr>
                <w:t>Ταμείων της επόμενης πρ</w:t>
              </w:r>
              <w:r>
                <w:rPr>
                  <w:bCs/>
                  <w:iCs/>
                  <w:color w:val="auto"/>
                  <w:lang w:eastAsia="el-GR"/>
                </w:rPr>
                <w:t xml:space="preserve">ογραμματικής περιόδου 2021-2027, </w:t>
              </w:r>
            </w:p>
            <w:p w:rsidR="00213072" w:rsidRDefault="00213072" w:rsidP="00213072">
              <w:pPr>
                <w:numPr>
                  <w:ilvl w:val="0"/>
                  <w:numId w:val="36"/>
                </w:numPr>
                <w:rPr>
                  <w:b/>
                  <w:color w:val="auto"/>
                  <w:u w:val="single"/>
                  <w:lang w:eastAsia="el-GR"/>
                </w:rPr>
              </w:pPr>
              <w:r w:rsidRPr="001520CD">
                <w:rPr>
                  <w:b/>
                  <w:iCs/>
                  <w:color w:val="auto"/>
                  <w:lang w:eastAsia="el-GR"/>
                </w:rPr>
                <w:t>της Οδηγίας (EE) 2019/882 σχετικά με τις απαιτήσεις προσβασιμότητας προϊόντων και υπηρεσιών</w:t>
              </w:r>
              <w:r w:rsidRPr="00213072">
                <w:rPr>
                  <w:bCs/>
                  <w:iCs/>
                  <w:color w:val="auto"/>
                  <w:lang w:eastAsia="el-GR"/>
                </w:rPr>
                <w:t xml:space="preserve">, που σκοπό έχει να συμβάλει στην ορθή λειτουργία της εσωτερικής αγοράς μέσω της προσέγγισης των νομοθετικών, κανονιστικών και διοικητικών διατάξεων των κρατών μελών όσον αφορά τις απαιτήσεις προσβασιμότητας για ορισμένα προϊόντα, και αναφέρει ότι </w:t>
              </w:r>
              <w:r w:rsidRPr="00213072">
                <w:rPr>
                  <w:bCs/>
                  <w:i/>
                  <w:color w:val="auto"/>
                  <w:lang w:eastAsia="el-GR"/>
                </w:rPr>
                <w:t>«(50) Η προσβασιμότητα θα πρέπει να επιτυγχάνεται με τη συστηματική εξάλειψη και πρόληψη των εμποδίων, κατά προτίμηση μέσω ενός καθολικού σχεδιασμού ή μιας προσέγγισης «σχεδιασμός για όλους», η οποία συμβάλλει για τα άτομα με αναπηρίες στη διασφάλιση πρόσβασης επί ίσοις όροις με τους υπολοίπους [...].»</w:t>
              </w:r>
              <w:r w:rsidRPr="00DC40C5">
                <w:rPr>
                  <w:b/>
                  <w:color w:val="auto"/>
                  <w:lang w:eastAsia="el-GR"/>
                </w:rPr>
                <w:t>,</w:t>
              </w:r>
            </w:p>
            <w:p w:rsidR="00213072" w:rsidRDefault="001520CD" w:rsidP="00213072">
              <w:pPr>
                <w:numPr>
                  <w:ilvl w:val="0"/>
                  <w:numId w:val="36"/>
                </w:numPr>
                <w:rPr>
                  <w:b/>
                  <w:color w:val="auto"/>
                  <w:u w:val="single"/>
                  <w:lang w:eastAsia="el-GR"/>
                </w:rPr>
              </w:pPr>
              <w:r>
                <w:rPr>
                  <w:b/>
                  <w:color w:val="auto"/>
                  <w:lang w:eastAsia="el-GR"/>
                </w:rPr>
                <w:t xml:space="preserve">του ν. 4412/2016 </w:t>
              </w:r>
              <w:r w:rsidR="00213072" w:rsidRPr="00213072">
                <w:rPr>
                  <w:bCs/>
                  <w:color w:val="auto"/>
                  <w:lang w:eastAsia="el-GR"/>
                </w:rPr>
                <w:t>«</w:t>
              </w:r>
              <w:r w:rsidR="00213072" w:rsidRPr="00213072">
                <w:rPr>
                  <w:i/>
                  <w:iCs/>
                  <w:color w:val="auto"/>
                  <w:lang w:eastAsia="el-GR"/>
                </w:rPr>
                <w:t>Δημόσιες Συμβάσεις Έργων, Προμηθειών και Υπηρεσιών (προσαρμογή στις Οδηγίες 2014/24/ΕΕ και 2014/25/ΕΕ)»</w:t>
              </w:r>
              <w:r w:rsidR="00CA027B">
                <w:rPr>
                  <w:color w:val="auto"/>
                  <w:lang w:eastAsia="el-GR"/>
                </w:rPr>
                <w:t xml:space="preserve">, </w:t>
              </w:r>
              <w:r w:rsidR="00213072" w:rsidRPr="00213072">
                <w:rPr>
                  <w:color w:val="auto"/>
                  <w:lang w:eastAsia="el-GR"/>
                </w:rPr>
                <w:t xml:space="preserve">που καθορίζει ότι για όλες τις συμβάσεις που προορίζονται για χρήση από φυσικά πρόσωπα οι τεχνικές προδιαγραφές καταρτίζονται έτσι ώστε να λαμβάνουν υπόψη κριτήρια προσβασιμότητας (άρθρο 54 και Παράρτημα </w:t>
              </w:r>
              <w:r w:rsidR="00213072" w:rsidRPr="00213072">
                <w:rPr>
                  <w:color w:val="auto"/>
                  <w:lang w:val="en-GB" w:eastAsia="el-GR"/>
                </w:rPr>
                <w:t>VIII</w:t>
              </w:r>
              <w:r w:rsidR="00213072" w:rsidRPr="00213072">
                <w:rPr>
                  <w:color w:val="auto"/>
                  <w:lang w:eastAsia="el-GR"/>
                </w:rPr>
                <w:t>),</w:t>
              </w:r>
            </w:p>
            <w:p w:rsidR="00213072" w:rsidRPr="00213072" w:rsidRDefault="00213072" w:rsidP="00213072">
              <w:pPr>
                <w:numPr>
                  <w:ilvl w:val="0"/>
                  <w:numId w:val="36"/>
                </w:numPr>
                <w:rPr>
                  <w:b/>
                  <w:color w:val="auto"/>
                  <w:u w:val="single"/>
                  <w:lang w:eastAsia="el-GR"/>
                </w:rPr>
              </w:pPr>
              <w:r w:rsidRPr="001520CD">
                <w:rPr>
                  <w:b/>
                  <w:iCs/>
                  <w:color w:val="auto"/>
                  <w:lang w:eastAsia="el-GR"/>
                </w:rPr>
                <w:t>τ</w:t>
              </w:r>
              <w:r w:rsidRPr="001520CD">
                <w:rPr>
                  <w:b/>
                  <w:iCs/>
                  <w:color w:val="auto"/>
                  <w:lang w:val="en-GB" w:eastAsia="el-GR"/>
                </w:rPr>
                <w:t>o</w:t>
              </w:r>
              <w:r w:rsidRPr="001520CD">
                <w:rPr>
                  <w:b/>
                  <w:iCs/>
                  <w:color w:val="auto"/>
                  <w:lang w:eastAsia="el-GR"/>
                </w:rPr>
                <w:t>υ Νέου Οικοδομικού Κανονισμού -Ν.Ο.Κ. (ν.4067/2012)</w:t>
              </w:r>
              <w:r w:rsidRPr="00213072">
                <w:rPr>
                  <w:bCs/>
                  <w:iCs/>
                  <w:color w:val="auto"/>
                  <w:lang w:eastAsia="el-GR"/>
                </w:rPr>
                <w:t>, ο οποίος στα άρθρα του 26 και 27 ορίζει ειδικές ρυθμίσεις για την εξυπηρέτηση των ατόμων με αναπηρία και των εμποδιζόμενων ατόμων, επιβάλλοντας σε όλα τα νέα κτίρια να διασφαλίζουν την προσβασιμότητα ενώ ρητά θέτει το 2020 ως χρονικό όριο αποκατάστασης της προσβασιμότητας όλων των υφιστάμενων κτιρίων συγκεκριμένων χρήσεων</w:t>
              </w:r>
              <w:r w:rsidRPr="00213072">
                <w:rPr>
                  <w:bCs/>
                  <w:i/>
                  <w:color w:val="auto"/>
                  <w:lang w:eastAsia="el-GR"/>
                </w:rPr>
                <w:t xml:space="preserve">, </w:t>
              </w:r>
              <w:r w:rsidRPr="00213072">
                <w:rPr>
                  <w:bCs/>
                  <w:iCs/>
                  <w:color w:val="auto"/>
                  <w:lang w:eastAsia="el-GR"/>
                </w:rPr>
                <w:t>άλλως τα</w:t>
              </w:r>
              <w:r w:rsidR="00DC40C5">
                <w:rPr>
                  <w:bCs/>
                  <w:iCs/>
                  <w:color w:val="auto"/>
                  <w:lang w:eastAsia="el-GR"/>
                </w:rPr>
                <w:t xml:space="preserve"> κτίρια θα θεωρούνται αυθαίρετα, </w:t>
              </w:r>
              <w:r w:rsidRPr="00213072">
                <w:rPr>
                  <w:bCs/>
                  <w:iCs/>
                  <w:color w:val="auto"/>
                  <w:lang w:eastAsia="el-GR"/>
                </w:rPr>
                <w:t xml:space="preserve"> </w:t>
              </w:r>
            </w:p>
            <w:p w:rsidR="00213072" w:rsidRPr="00013433" w:rsidRDefault="00213072" w:rsidP="00213072">
              <w:pPr>
                <w:numPr>
                  <w:ilvl w:val="0"/>
                  <w:numId w:val="36"/>
                </w:numPr>
                <w:rPr>
                  <w:b/>
                  <w:color w:val="auto"/>
                  <w:u w:val="single"/>
                  <w:lang w:eastAsia="el-GR"/>
                </w:rPr>
              </w:pPr>
              <w:r w:rsidRPr="0000389F">
                <w:rPr>
                  <w:b/>
                  <w:iCs/>
                  <w:color w:val="auto"/>
                  <w:lang w:eastAsia="el-GR"/>
                </w:rPr>
                <w:lastRenderedPageBreak/>
                <w:t xml:space="preserve">του </w:t>
              </w:r>
              <w:r w:rsidRPr="0000389F">
                <w:rPr>
                  <w:b/>
                  <w:i/>
                  <w:iCs/>
                  <w:color w:val="auto"/>
                  <w:lang w:eastAsia="el-GR"/>
                </w:rPr>
                <w:t>«Εθνικού Προγράμματος για τη</w:t>
              </w:r>
              <w:r w:rsidR="000700F8">
                <w:rPr>
                  <w:b/>
                  <w:i/>
                  <w:iCs/>
                  <w:color w:val="auto"/>
                  <w:lang w:eastAsia="el-GR"/>
                </w:rPr>
                <w:t>ν εφαρμογή της Σύμβασης των Ηνωμένων Εθνών για τα Δικαιώματα των Ατόμων με Αναπηρίες</w:t>
              </w:r>
              <w:r w:rsidRPr="0000389F">
                <w:rPr>
                  <w:b/>
                  <w:i/>
                  <w:iCs/>
                  <w:color w:val="auto"/>
                  <w:lang w:eastAsia="el-GR"/>
                </w:rPr>
                <w:t xml:space="preserve">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Pr>
                  <w:b/>
                  <w:iCs/>
                  <w:color w:val="auto"/>
                  <w:lang w:eastAsia="el-GR"/>
                </w:rPr>
                <w:t xml:space="preserve">,  </w:t>
              </w:r>
              <w:r w:rsidRPr="0000389F">
                <w:rPr>
                  <w:iCs/>
                  <w:color w:val="auto"/>
                  <w:lang w:eastAsia="el-GR"/>
                </w:rPr>
                <w:t>που η Ε.Σ.Α.μεΑ. υπέβαλε στον Πρωθυπουργό της χώρας και το Υπουργικό Συμβούλιο στις 16.07.2019</w:t>
              </w:r>
              <w:r>
                <w:rPr>
                  <w:rStyle w:val="af9"/>
                  <w:b/>
                  <w:iCs/>
                  <w:color w:val="auto"/>
                  <w:lang w:eastAsia="el-GR"/>
                </w:rPr>
                <w:footnoteReference w:id="1"/>
              </w:r>
              <w:r w:rsidRPr="0000389F">
                <w:rPr>
                  <w:b/>
                  <w:iCs/>
                  <w:color w:val="auto"/>
                  <w:lang w:eastAsia="el-GR"/>
                </w:rPr>
                <w:t>.</w:t>
              </w:r>
            </w:p>
            <w:p w:rsidR="00213072" w:rsidRPr="00213072" w:rsidRDefault="00213072" w:rsidP="00213072">
              <w:pPr>
                <w:rPr>
                  <w:b/>
                  <w:bCs/>
                  <w:i/>
                  <w:iCs/>
                  <w:color w:val="auto"/>
                  <w:lang w:eastAsia="el-GR"/>
                </w:rPr>
              </w:pPr>
              <w:r w:rsidRPr="00213072">
                <w:rPr>
                  <w:b/>
                  <w:bCs/>
                  <w:i/>
                  <w:iCs/>
                  <w:color w:val="auto"/>
                  <w:lang w:eastAsia="el-GR"/>
                </w:rPr>
                <w:t xml:space="preserve">Κύριε Υπουργέ, </w:t>
              </w:r>
            </w:p>
            <w:p w:rsidR="00213072" w:rsidRPr="00213072" w:rsidRDefault="00213072" w:rsidP="00213072">
              <w:pPr>
                <w:rPr>
                  <w:bCs/>
                  <w:color w:val="auto"/>
                  <w:lang w:eastAsia="el-GR"/>
                </w:rPr>
              </w:pPr>
              <w:r w:rsidRPr="00213072">
                <w:rPr>
                  <w:bCs/>
                  <w:color w:val="auto"/>
                  <w:lang w:eastAsia="el-GR"/>
                </w:rPr>
                <w:t xml:space="preserve">Είναι γεγονός ότι η χώρα μας, με τον </w:t>
              </w:r>
              <w:r>
                <w:rPr>
                  <w:bCs/>
                  <w:color w:val="auto"/>
                  <w:lang w:eastAsia="el-GR"/>
                </w:rPr>
                <w:t xml:space="preserve">προαναφερθέντα </w:t>
              </w:r>
              <w:r w:rsidRPr="00213072">
                <w:rPr>
                  <w:bCs/>
                  <w:color w:val="auto"/>
                  <w:lang w:eastAsia="el-GR"/>
                </w:rPr>
                <w:t>Νέο Οικοδομικό Κανονισμό (Ν.Ο.Κ.), έχει εισάγει ένα σύγχρονο θεσμικό πλαίσιο για την προσβασιμότητα, συμβατό με τις απαιτήσεις της Σύμβασης</w:t>
              </w:r>
              <w:r>
                <w:rPr>
                  <w:bCs/>
                  <w:color w:val="auto"/>
                  <w:lang w:eastAsia="el-GR"/>
                </w:rPr>
                <w:t xml:space="preserve"> των Ηνωμένων Εθνών για τα Δικαιώματα των Ατόμων με Αναπηρίες, </w:t>
              </w:r>
              <w:r w:rsidRPr="00213072">
                <w:rPr>
                  <w:bCs/>
                  <w:color w:val="auto"/>
                  <w:lang w:eastAsia="el-GR"/>
                </w:rPr>
                <w:t xml:space="preserve"> το οποίο επιλύει αρκετά θέματα σχετιζόμενα με την προσβασιμότητα του δομημένου περιβάλλοντος στα άτομα με αναπηρία. Οι προβλέψεις του, όμως, συχνά αποδυναμώνονται και  η εφαρμογή του καθίσταται προβληματική εξαιτίας του γεγονότος ότι σχετική με αυτόν τεχνική νομοθεσία και προδιαγραφές (π.χ. Κτιριοδομικός Κανονισμός, Κανονισμός Πυροπροστασίας, Οδηγίες Σχεδιασμού «Σχεδιάζοντας για Όλους» κ.λπ.) δεν έχει επικαιροποιηθεί και προσαρμοστεί αντίστοιχα, ενώ νομοθετικό έργο σχετικό με την προσβασιμότητα παράγουν όλα τα Υπουργεία, με αποτέλεσμα η νομοθεσία και οι απαιτήσεις για την προσβασιμότητα να είναι διάσπαρτες σε πολλά θεσμικά κείμενα διαφόρων φορέων και μάλιστα με μορφή διατάξεων συχνά αντικρουόμενων (βλ. Ν.Ο.Κ. και τουριστικές προδιαγραφές). </w:t>
              </w:r>
            </w:p>
            <w:p w:rsidR="00213072" w:rsidRPr="00213072" w:rsidRDefault="00213072" w:rsidP="00213072">
              <w:pPr>
                <w:rPr>
                  <w:bCs/>
                  <w:color w:val="auto"/>
                  <w:lang w:eastAsia="el-GR"/>
                </w:rPr>
              </w:pPr>
              <w:r w:rsidRPr="00213072">
                <w:rPr>
                  <w:bCs/>
                  <w:color w:val="auto"/>
                  <w:lang w:eastAsia="el-GR"/>
                </w:rPr>
                <w:t xml:space="preserve">Παράλληλα υπάρχουν τομείς (π.χ. βιώσιμες αστικές αναπλάσεις, φυσικό περιβάλλον/ φυσικά μονοπάτια, ειδικά κτίρια, χρήση αναβατορίων, διαφυγή σε έκτακτες συνθήκες  κ.λπ.) που δεν καλύπτονται ή καλύπτονται ανεπαρκώς από την υφιστάμενη τεχνική νομοθεσία όσον αφορά στην προσβασιμότητα στα άτομα με αναπηρία. </w:t>
              </w:r>
            </w:p>
            <w:p w:rsidR="00213072" w:rsidRPr="00213072" w:rsidRDefault="00213072" w:rsidP="00213072">
              <w:pPr>
                <w:rPr>
                  <w:bCs/>
                  <w:color w:val="auto"/>
                  <w:lang w:eastAsia="el-GR"/>
                </w:rPr>
              </w:pPr>
              <w:r w:rsidRPr="00213072">
                <w:rPr>
                  <w:bCs/>
                  <w:color w:val="auto"/>
                  <w:lang w:eastAsia="el-GR"/>
                </w:rPr>
                <w:t>Είναι, δε, πολύ συχνό φαινόμενο πολίτες, μηχανικοί, καθώς και Υπηρεσίες της δημόσιας διοίκησης και τοπικής αυτοδιοίκησης να καταφεύγουν στην Ε.Σ.Α.μεΑ., εμπιστευόμενοι την εξειδικευμένη τεχνογνωσία που πλέον αυτή διαθέτει στο σχετικό πεδίο, αναζητώντας νομοθεσία, προδιαγραφές, οδηγίες εφαρμογής, κατευθύνσεις σχετικά με την προσβασιμότητα.</w:t>
              </w:r>
            </w:p>
            <w:p w:rsidR="00213072" w:rsidRPr="00213072" w:rsidRDefault="00213072" w:rsidP="00213072">
              <w:pPr>
                <w:rPr>
                  <w:bCs/>
                  <w:color w:val="auto"/>
                  <w:lang w:eastAsia="el-GR"/>
                </w:rPr>
              </w:pPr>
              <w:r w:rsidRPr="00213072">
                <w:rPr>
                  <w:bCs/>
                  <w:color w:val="auto"/>
                  <w:lang w:eastAsia="el-GR"/>
                </w:rPr>
                <w:t xml:space="preserve">Στόχος της παρούσας επιστολής είναι η ανάδειξη των κυριότερων σημείων, τα οποία έχουν ανάγκη περαιτέρω επεξεργασίας, καθώς και η από κοινού ανάπτυξη - στο πλαίσιο της ιδιαίτερα καλής συνεργασίας που διαχρονικά έχει αναπτυχθεί μεταξύ του Υπουργείου σας και εσάς προσωπικά και του εθνικού αναπηρικού κινήματος - μιας </w:t>
              </w:r>
              <w:r w:rsidRPr="00213072">
                <w:rPr>
                  <w:bCs/>
                  <w:color w:val="auto"/>
                  <w:lang w:eastAsia="el-GR"/>
                </w:rPr>
                <w:lastRenderedPageBreak/>
                <w:t xml:space="preserve">επικαιροποιημένης </w:t>
              </w:r>
              <w:r w:rsidRPr="00213072">
                <w:rPr>
                  <w:bCs/>
                  <w:color w:val="auto"/>
                  <w:lang w:val="en-US" w:eastAsia="el-GR"/>
                </w:rPr>
                <w:t>Agenda</w:t>
              </w:r>
              <w:r w:rsidRPr="00213072">
                <w:rPr>
                  <w:bCs/>
                  <w:color w:val="auto"/>
                  <w:lang w:eastAsia="el-GR"/>
                </w:rPr>
                <w:t xml:space="preserve"> για την μεταξύ μας συνεργασία, ώστε να αναπτυχθεί και να τεθεί σε εφαρμογή </w:t>
              </w:r>
              <w:r w:rsidRPr="00213072">
                <w:rPr>
                  <w:b/>
                  <w:color w:val="auto"/>
                  <w:lang w:eastAsia="el-GR"/>
                </w:rPr>
                <w:t>Επιχειρησιακό Σχέδιο του Υπουργείου σας</w:t>
              </w:r>
              <w:r w:rsidRPr="00213072">
                <w:rPr>
                  <w:bCs/>
                  <w:color w:val="auto"/>
                  <w:lang w:eastAsia="el-GR"/>
                </w:rPr>
                <w:t xml:space="preserve"> για την προώθηση, εφαρμογή και συντονισμό των απαιτούμενων δημόσιων πολιτικών και δράσεων αρμοδιότητάς σας, στο πνεύμα της Σύμβασης των Ηνωμένων Εθνών για τα δικαι</w:t>
              </w:r>
              <w:r w:rsidR="00CA027B">
                <w:rPr>
                  <w:bCs/>
                  <w:color w:val="auto"/>
                  <w:lang w:eastAsia="el-GR"/>
                </w:rPr>
                <w:t>ώματα των Ατόμων με Αναπηρίες</w:t>
              </w:r>
              <w:r w:rsidRPr="00213072">
                <w:rPr>
                  <w:bCs/>
                  <w:color w:val="auto"/>
                  <w:lang w:eastAsia="el-GR"/>
                </w:rPr>
                <w:t xml:space="preserve"> που πλέον -όπως γνωρίζετε- αποτελεί και τον ν. 4074/2012 του κράτους</w:t>
              </w:r>
              <w:r w:rsidR="00CA027B">
                <w:rPr>
                  <w:bCs/>
                  <w:color w:val="auto"/>
                  <w:lang w:eastAsia="el-GR"/>
                </w:rPr>
                <w:t>- και του ν</w:t>
              </w:r>
              <w:r w:rsidRPr="00213072">
                <w:rPr>
                  <w:bCs/>
                  <w:color w:val="auto"/>
                  <w:lang w:eastAsia="el-GR"/>
                </w:rPr>
                <w:t>.4488/2017.</w:t>
              </w:r>
            </w:p>
            <w:p w:rsidR="00213072" w:rsidRPr="00213072" w:rsidRDefault="00CA027B" w:rsidP="00213072">
              <w:pPr>
                <w:rPr>
                  <w:bCs/>
                  <w:color w:val="auto"/>
                  <w:lang w:eastAsia="el-GR"/>
                </w:rPr>
              </w:pPr>
              <w:r w:rsidRPr="00CA0E96">
                <w:rPr>
                  <w:bCs/>
                  <w:color w:val="auto"/>
                  <w:lang w:eastAsia="el-GR"/>
                </w:rPr>
                <w:t xml:space="preserve">Για την επεξεργασία και παρακολούθηση αυτού του </w:t>
              </w:r>
              <w:r w:rsidRPr="00C50B43">
                <w:rPr>
                  <w:b/>
                  <w:bCs/>
                  <w:color w:val="auto"/>
                  <w:lang w:eastAsia="el-GR"/>
                </w:rPr>
                <w:t>Επιχειρησιακού Σχεδίου</w:t>
              </w:r>
              <w:r>
                <w:rPr>
                  <w:bCs/>
                  <w:color w:val="auto"/>
                  <w:lang w:eastAsia="el-GR"/>
                </w:rPr>
                <w:t>,</w:t>
              </w:r>
              <w:r w:rsidRPr="00CA0E96">
                <w:rPr>
                  <w:bCs/>
                  <w:color w:val="auto"/>
                  <w:lang w:eastAsia="el-GR"/>
                </w:rPr>
                <w:t xml:space="preserve"> </w:t>
              </w:r>
              <w:r w:rsidRPr="00CA0E96">
                <w:rPr>
                  <w:b/>
                  <w:color w:val="auto"/>
                  <w:lang w:eastAsia="el-GR"/>
                </w:rPr>
                <w:t xml:space="preserve">προτείνουμε </w:t>
              </w:r>
              <w:r>
                <w:rPr>
                  <w:b/>
                  <w:color w:val="auto"/>
                  <w:lang w:eastAsia="el-GR"/>
                </w:rPr>
                <w:t xml:space="preserve">τη στενή συνεργασία του </w:t>
              </w:r>
              <w:r w:rsidRPr="00CA0E96">
                <w:rPr>
                  <w:b/>
                  <w:color w:val="auto"/>
                  <w:lang w:eastAsia="el-GR"/>
                </w:rPr>
                <w:t xml:space="preserve">Επιμέρους Σημείου Αναφοράς του Υπουργείου σας </w:t>
              </w:r>
              <w:r>
                <w:rPr>
                  <w:b/>
                  <w:color w:val="auto"/>
                  <w:lang w:eastAsia="el-GR"/>
                </w:rPr>
                <w:t xml:space="preserve">για την Παρακολούθηση Εφαρμογής της Σύμβασης </w:t>
              </w:r>
              <w:r w:rsidRPr="00CA0E96">
                <w:rPr>
                  <w:bCs/>
                  <w:color w:val="auto"/>
                  <w:lang w:eastAsia="el-GR"/>
                </w:rPr>
                <w:t>(</w:t>
              </w:r>
              <w:r>
                <w:rPr>
                  <w:bCs/>
                  <w:color w:val="auto"/>
                  <w:lang w:eastAsia="el-GR"/>
                </w:rPr>
                <w:t xml:space="preserve">βλ. παρ. 1, </w:t>
              </w:r>
              <w:r w:rsidRPr="00CA0E96">
                <w:rPr>
                  <w:bCs/>
                  <w:color w:val="auto"/>
                  <w:lang w:eastAsia="el-GR"/>
                </w:rPr>
                <w:t>άρθρο 71 του ν.4488/2017)</w:t>
              </w:r>
              <w:r>
                <w:rPr>
                  <w:bCs/>
                  <w:color w:val="auto"/>
                  <w:lang w:eastAsia="el-GR"/>
                </w:rPr>
                <w:t xml:space="preserve"> </w:t>
              </w:r>
              <w:r>
                <w:rPr>
                  <w:b/>
                  <w:color w:val="auto"/>
                  <w:lang w:eastAsia="el-GR"/>
                </w:rPr>
                <w:t>με την Ε.Σ.Α.μεΑ</w:t>
              </w:r>
              <w:r w:rsidR="00213072" w:rsidRPr="00213072">
                <w:rPr>
                  <w:b/>
                  <w:color w:val="auto"/>
                  <w:lang w:eastAsia="el-GR"/>
                </w:rPr>
                <w:t xml:space="preserve">. </w:t>
              </w:r>
              <w:r w:rsidR="00213072" w:rsidRPr="00213072">
                <w:rPr>
                  <w:bCs/>
                  <w:color w:val="auto"/>
                  <w:lang w:eastAsia="el-GR"/>
                </w:rPr>
                <w:t>Επισημαίνουμε ότι η Ε.Σ.Α.μεΑ.,</w:t>
              </w:r>
              <w:r w:rsidR="00213072" w:rsidRPr="00213072">
                <w:rPr>
                  <w:b/>
                  <w:color w:val="auto"/>
                  <w:lang w:eastAsia="el-GR"/>
                </w:rPr>
                <w:t xml:space="preserve"> </w:t>
              </w:r>
              <w:r w:rsidR="00213072" w:rsidRPr="00213072">
                <w:rPr>
                  <w:bCs/>
                  <w:color w:val="auto"/>
                  <w:lang w:eastAsia="el-GR"/>
                </w:rPr>
                <w:t>εκτός από αναγνωρισμένο κοινωνικό εταίρο για θέματα αναπηρίας</w:t>
              </w:r>
              <w:r w:rsidR="00213072" w:rsidRPr="00213072">
                <w:rPr>
                  <w:bCs/>
                  <w:color w:val="auto"/>
                  <w:vertAlign w:val="superscript"/>
                  <w:lang w:eastAsia="el-GR"/>
                </w:rPr>
                <w:footnoteReference w:id="2"/>
              </w:r>
              <w:r w:rsidR="00213072" w:rsidRPr="00213072">
                <w:rPr>
                  <w:bCs/>
                  <w:color w:val="auto"/>
                  <w:lang w:eastAsia="el-GR"/>
                </w:rPr>
                <w:t>, αποτελεί και εταίρο του Πλαισίου για την προαγωγή της εφαρμο</w:t>
              </w:r>
              <w:r w:rsidR="002E118C">
                <w:rPr>
                  <w:bCs/>
                  <w:color w:val="auto"/>
                  <w:lang w:eastAsia="el-GR"/>
                </w:rPr>
                <w:t>γής της Σύμβασης (άρθρο 72 του ν</w:t>
              </w:r>
              <w:r w:rsidR="00213072" w:rsidRPr="00213072">
                <w:rPr>
                  <w:bCs/>
                  <w:color w:val="auto"/>
                  <w:lang w:eastAsia="el-GR"/>
                </w:rPr>
                <w:t>.4488/2017).</w:t>
              </w:r>
            </w:p>
            <w:p w:rsidR="00213072" w:rsidRPr="00213072" w:rsidRDefault="00213072" w:rsidP="00213072">
              <w:pPr>
                <w:rPr>
                  <w:color w:val="auto"/>
                  <w:lang w:eastAsia="el-GR"/>
                </w:rPr>
              </w:pPr>
              <w:r w:rsidRPr="00213072">
                <w:rPr>
                  <w:bCs/>
                  <w:color w:val="auto"/>
                  <w:lang w:eastAsia="el-GR"/>
                </w:rPr>
                <w:t xml:space="preserve">Στο πλαίσιο του </w:t>
              </w:r>
              <w:r w:rsidR="002E118C">
                <w:rPr>
                  <w:bCs/>
                  <w:color w:val="auto"/>
                  <w:lang w:eastAsia="el-GR"/>
                </w:rPr>
                <w:t xml:space="preserve">προαναφερθέντος </w:t>
              </w:r>
              <w:r w:rsidRPr="00213072">
                <w:rPr>
                  <w:bCs/>
                  <w:color w:val="auto"/>
                  <w:lang w:eastAsia="el-GR"/>
                </w:rPr>
                <w:t>Επιχειρησιακού Σχεδίου, η</w:t>
              </w:r>
              <w:r w:rsidRPr="00213072">
                <w:rPr>
                  <w:color w:val="auto"/>
                  <w:lang w:eastAsia="el-GR"/>
                </w:rPr>
                <w:t xml:space="preserve"> Ε.Σ.Α.μεΑ. προτείνει την επεξεργασία των παρακάτω</w:t>
              </w:r>
              <w:r w:rsidRPr="00213072">
                <w:rPr>
                  <w:bCs/>
                  <w:color w:val="auto"/>
                  <w:lang w:eastAsia="el-GR"/>
                </w:rPr>
                <w:t xml:space="preserve"> θεμάτων - τα οποία κατά καιρούς έχει ήδη θέσει υπόψη Υπηρεσιών του Υπουργείου σας -</w:t>
              </w:r>
              <w:r w:rsidRPr="00213072">
                <w:rPr>
                  <w:b/>
                  <w:color w:val="auto"/>
                  <w:lang w:eastAsia="el-GR"/>
                </w:rPr>
                <w:t xml:space="preserve"> </w:t>
              </w:r>
              <w:r w:rsidRPr="00213072">
                <w:rPr>
                  <w:color w:val="auto"/>
                  <w:lang w:eastAsia="el-GR"/>
                </w:rPr>
                <w:t>δηλώνοντας ταυτόχρονα την αμέριστη συμπαράστασή της και θέτοντας στη διάθεσή σας την πολύχρονη τεχνογνωσία και εμπειρία που διαθέτει.</w:t>
              </w:r>
            </w:p>
            <w:p w:rsidR="00213072" w:rsidRPr="002E118C" w:rsidRDefault="00213072" w:rsidP="00213072">
              <w:pPr>
                <w:rPr>
                  <w:b/>
                  <w:color w:val="auto"/>
                  <w:u w:val="single"/>
                  <w:lang w:eastAsia="el-GR"/>
                </w:rPr>
              </w:pPr>
              <w:r w:rsidRPr="002E118C">
                <w:rPr>
                  <w:b/>
                  <w:color w:val="auto"/>
                  <w:u w:val="single"/>
                  <w:lang w:eastAsia="el-GR"/>
                </w:rPr>
                <w:t>1.Θεσμικό πλαίσιο -Συμπλήρωση, τροποποίηση, κωδικοποίηση</w:t>
              </w:r>
            </w:p>
            <w:p w:rsidR="00213072" w:rsidRPr="00213072" w:rsidRDefault="00213072" w:rsidP="00213072">
              <w:pPr>
                <w:rPr>
                  <w:color w:val="auto"/>
                  <w:lang w:eastAsia="el-GR"/>
                </w:rPr>
              </w:pPr>
              <w:r w:rsidRPr="00213072">
                <w:rPr>
                  <w:color w:val="auto"/>
                  <w:lang w:eastAsia="el-GR"/>
                </w:rPr>
                <w:t xml:space="preserve">1.1 Επεξεργασία, συμπλήρωση, επικαιροποίηση του ισχύοντος θεσμικού πλαισίου αρμοδιότητας του Υπουργείου σας (νόμοι, αποφάσεις, εγκύκλιοι, οδηγίες σχεδιασμού «Σχεδιάζοντας για Όλους» κ.λπ.) ώστε να καταστεί συμβατό με τις απαιτήσεις της Σύμβασης </w:t>
              </w:r>
              <w:r w:rsidRPr="00213072">
                <w:rPr>
                  <w:bCs/>
                  <w:color w:val="auto"/>
                  <w:lang w:eastAsia="el-GR"/>
                </w:rPr>
                <w:t>(ν.4074/2012) και να ενσωματώσει τα σχετικά, νεώτερα ευρωπαϊκά και εθνικά πρότυπα και προδιαγραφές για την προσβασιμότητα.</w:t>
              </w:r>
            </w:p>
            <w:p w:rsidR="00213072" w:rsidRPr="00213072" w:rsidRDefault="00213072" w:rsidP="00213072">
              <w:pPr>
                <w:rPr>
                  <w:color w:val="auto"/>
                  <w:lang w:eastAsia="el-GR"/>
                </w:rPr>
              </w:pPr>
              <w:r w:rsidRPr="00213072">
                <w:rPr>
                  <w:color w:val="auto"/>
                  <w:lang w:eastAsia="el-GR"/>
                </w:rPr>
                <w:t xml:space="preserve">1.2  Έκδοση του από το άρθρο 9, παρ. 6 του ν. 4030/2011 προβλεπόμενου Π.Δ. σχετικά με τον καθορισμό των προδιαγραφών της μελέτης προσβασιμότητας. Η μη έκδοσή του μέχρι σήμερα -παρά την επικαιροποίηση του ίδιου του νόμου με τον ν.4495/2017 </w:t>
              </w:r>
              <w:r w:rsidR="002E118C">
                <w:rPr>
                  <w:color w:val="auto"/>
                  <w:lang w:eastAsia="el-GR"/>
                </w:rPr>
                <w:t xml:space="preserve">και τον ν.4602/2019, </w:t>
              </w:r>
              <w:r w:rsidRPr="00213072">
                <w:rPr>
                  <w:color w:val="auto"/>
                  <w:lang w:eastAsia="el-GR"/>
                </w:rPr>
                <w:t>και την έκδοση της εγκυκλίου με Α.Π. οικ. 29467/13.06.2012 του Γραφείου Υπουργού (Γραφείο Μελετών για ΑμεΑ)- αποτελεί τροχοπέδη στην εφαρμογή της προσβασιμότητας, δεδομένου ότι εκκρεμεί η αποσαφήνιση ιδιαίτερα κρίσιμων σημείων και η έκδοση σχετικών τεχνικών προδιαγραφών.</w:t>
              </w:r>
            </w:p>
            <w:p w:rsidR="00213072" w:rsidRPr="00213072" w:rsidRDefault="00213072" w:rsidP="00213072">
              <w:pPr>
                <w:rPr>
                  <w:color w:val="auto"/>
                  <w:lang w:eastAsia="el-GR"/>
                </w:rPr>
              </w:pPr>
              <w:r w:rsidRPr="00213072">
                <w:rPr>
                  <w:color w:val="auto"/>
                  <w:lang w:eastAsia="el-GR"/>
                </w:rPr>
                <w:lastRenderedPageBreak/>
                <w:t xml:space="preserve">1.3 Επεξεργασία θεμάτων Ν.Ο.Κ. σχετικών με την προσβασιμότητα στα άτομα με αναπηρία που χρήζουν διευκρινίσεων, επεξηγήσεων, συμπληρώσεων κ.λπ. (π.χ. χώροι αναμονής ατόμων με αναπηρία σε περίπτωση έκτακτων αναγκών, χρήση/λειτουργία/συντήρηση αναβατορίων κ.λπ.) και συμπλήρωση/επικαιροποίηση αυτού. </w:t>
              </w:r>
            </w:p>
            <w:p w:rsidR="00213072" w:rsidRPr="00213072" w:rsidRDefault="002E118C" w:rsidP="00213072">
              <w:pPr>
                <w:rPr>
                  <w:color w:val="auto"/>
                  <w:lang w:eastAsia="el-GR"/>
                </w:rPr>
              </w:pPr>
              <w:r>
                <w:rPr>
                  <w:b/>
                  <w:bCs/>
                  <w:color w:val="auto"/>
                  <w:lang w:eastAsia="el-GR"/>
                </w:rPr>
                <w:t>Ε</w:t>
              </w:r>
              <w:r w:rsidR="00213072" w:rsidRPr="00213072">
                <w:rPr>
                  <w:b/>
                  <w:bCs/>
                  <w:color w:val="auto"/>
                  <w:lang w:eastAsia="el-GR"/>
                </w:rPr>
                <w:t xml:space="preserve">πισημαίνουμε </w:t>
              </w:r>
              <w:r>
                <w:rPr>
                  <w:b/>
                  <w:bCs/>
                  <w:color w:val="auto"/>
                  <w:lang w:eastAsia="el-GR"/>
                </w:rPr>
                <w:t xml:space="preserve">ιδιαίτερα </w:t>
              </w:r>
              <w:r w:rsidR="00213072" w:rsidRPr="00213072">
                <w:rPr>
                  <w:b/>
                  <w:bCs/>
                  <w:color w:val="auto"/>
                  <w:lang w:eastAsia="el-GR"/>
                </w:rPr>
                <w:t>στο σημείο αυτό την ανάγκη άμεσης λήψης μέτρων (π.χ. παροχή κινήτρων, αξιοποίηση ΕΣΠΑ κ.λπ.) για την υλοποίηση της πρόβλεψης του Ν.Ο.Κ. για διασφάλιση μέχρι το 2020 της προσβασιμότητας όλων των υφιστάμενων κτιρίων</w:t>
              </w:r>
              <w:r w:rsidR="00213072" w:rsidRPr="00213072">
                <w:rPr>
                  <w:color w:val="auto"/>
                  <w:lang w:eastAsia="el-GR"/>
                </w:rPr>
                <w:t xml:space="preserve"> </w:t>
              </w:r>
              <w:r w:rsidR="00213072" w:rsidRPr="00213072">
                <w:rPr>
                  <w:bCs/>
                  <w:iCs/>
                  <w:color w:val="auto"/>
                  <w:lang w:eastAsia="el-GR"/>
                </w:rPr>
                <w:t xml:space="preserve">που στεγάζουν </w:t>
              </w:r>
              <w:r w:rsidR="00213072" w:rsidRPr="00213072">
                <w:rPr>
                  <w:rFonts w:hint="eastAsia"/>
                  <w:bCs/>
                  <w:i/>
                  <w:color w:val="auto"/>
                  <w:lang w:eastAsia="el-GR"/>
                </w:rPr>
                <w:t>υπηρεσίες</w:t>
              </w:r>
              <w:r w:rsidR="00213072" w:rsidRPr="00213072">
                <w:rPr>
                  <w:bCs/>
                  <w:i/>
                  <w:color w:val="auto"/>
                  <w:lang w:eastAsia="el-GR"/>
                </w:rPr>
                <w:t xml:space="preserve"> </w:t>
              </w:r>
              <w:r w:rsidR="00213072" w:rsidRPr="00213072">
                <w:rPr>
                  <w:rFonts w:hint="eastAsia"/>
                  <w:bCs/>
                  <w:i/>
                  <w:color w:val="auto"/>
                  <w:lang w:eastAsia="el-GR"/>
                </w:rPr>
                <w:t>του</w:t>
              </w:r>
              <w:r w:rsidR="00213072" w:rsidRPr="00213072">
                <w:rPr>
                  <w:bCs/>
                  <w:i/>
                  <w:color w:val="auto"/>
                  <w:lang w:eastAsia="el-GR"/>
                </w:rPr>
                <w:t xml:space="preserve"> </w:t>
              </w:r>
              <w:r w:rsidR="00213072" w:rsidRPr="00213072">
                <w:rPr>
                  <w:rFonts w:hint="eastAsia"/>
                  <w:bCs/>
                  <w:i/>
                  <w:color w:val="auto"/>
                  <w:lang w:eastAsia="el-GR"/>
                </w:rPr>
                <w:t>Δημοσίου</w:t>
              </w:r>
              <w:r w:rsidR="00213072" w:rsidRPr="00213072">
                <w:rPr>
                  <w:bCs/>
                  <w:i/>
                  <w:color w:val="auto"/>
                  <w:lang w:eastAsia="el-GR"/>
                </w:rPr>
                <w:t xml:space="preserve">, </w:t>
              </w:r>
              <w:r w:rsidR="00213072" w:rsidRPr="00213072">
                <w:rPr>
                  <w:rFonts w:hint="eastAsia"/>
                  <w:bCs/>
                  <w:i/>
                  <w:color w:val="auto"/>
                  <w:lang w:eastAsia="el-GR"/>
                </w:rPr>
                <w:t>νομικά</w:t>
              </w:r>
              <w:r w:rsidR="00213072" w:rsidRPr="00213072">
                <w:rPr>
                  <w:bCs/>
                  <w:i/>
                  <w:color w:val="auto"/>
                  <w:lang w:eastAsia="el-GR"/>
                </w:rPr>
                <w:t xml:space="preserve"> </w:t>
              </w:r>
              <w:r w:rsidR="00213072" w:rsidRPr="00213072">
                <w:rPr>
                  <w:rFonts w:hint="eastAsia"/>
                  <w:bCs/>
                  <w:i/>
                  <w:color w:val="auto"/>
                  <w:lang w:eastAsia="el-GR"/>
                </w:rPr>
                <w:t>πρόσωπα</w:t>
              </w:r>
              <w:r w:rsidR="00213072" w:rsidRPr="00213072">
                <w:rPr>
                  <w:bCs/>
                  <w:i/>
                  <w:color w:val="auto"/>
                  <w:lang w:eastAsia="el-GR"/>
                </w:rPr>
                <w:t xml:space="preserve"> </w:t>
              </w:r>
              <w:r w:rsidR="00213072" w:rsidRPr="00213072">
                <w:rPr>
                  <w:rFonts w:hint="eastAsia"/>
                  <w:bCs/>
                  <w:i/>
                  <w:color w:val="auto"/>
                  <w:lang w:eastAsia="el-GR"/>
                </w:rPr>
                <w:t>δημοσίου</w:t>
              </w:r>
              <w:r w:rsidR="00213072" w:rsidRPr="00213072">
                <w:rPr>
                  <w:bCs/>
                  <w:i/>
                  <w:color w:val="auto"/>
                  <w:lang w:eastAsia="el-GR"/>
                </w:rPr>
                <w:t xml:space="preserve"> </w:t>
              </w:r>
              <w:r w:rsidR="00213072" w:rsidRPr="00213072">
                <w:rPr>
                  <w:rFonts w:hint="eastAsia"/>
                  <w:bCs/>
                  <w:i/>
                  <w:color w:val="auto"/>
                  <w:lang w:eastAsia="el-GR"/>
                </w:rPr>
                <w:t>δικαίου</w:t>
              </w:r>
              <w:r w:rsidR="00213072" w:rsidRPr="00213072">
                <w:rPr>
                  <w:bCs/>
                  <w:i/>
                  <w:color w:val="auto"/>
                  <w:lang w:eastAsia="el-GR"/>
                </w:rPr>
                <w:t xml:space="preserve">, </w:t>
              </w:r>
              <w:r w:rsidR="00213072" w:rsidRPr="00213072">
                <w:rPr>
                  <w:rFonts w:hint="eastAsia"/>
                  <w:bCs/>
                  <w:i/>
                  <w:color w:val="auto"/>
                  <w:lang w:eastAsia="el-GR"/>
                </w:rPr>
                <w:t>νομικά</w:t>
              </w:r>
              <w:r w:rsidR="00213072" w:rsidRPr="00213072">
                <w:rPr>
                  <w:bCs/>
                  <w:i/>
                  <w:color w:val="auto"/>
                  <w:lang w:eastAsia="el-GR"/>
                </w:rPr>
                <w:t xml:space="preserve"> </w:t>
              </w:r>
              <w:r w:rsidR="00213072" w:rsidRPr="00213072">
                <w:rPr>
                  <w:rFonts w:hint="eastAsia"/>
                  <w:bCs/>
                  <w:i/>
                  <w:color w:val="auto"/>
                  <w:lang w:eastAsia="el-GR"/>
                </w:rPr>
                <w:t>πρόσωπα</w:t>
              </w:r>
              <w:r w:rsidR="00213072" w:rsidRPr="00213072">
                <w:rPr>
                  <w:bCs/>
                  <w:i/>
                  <w:color w:val="auto"/>
                  <w:lang w:eastAsia="el-GR"/>
                </w:rPr>
                <w:t xml:space="preserve"> </w:t>
              </w:r>
              <w:r w:rsidR="00213072" w:rsidRPr="00213072">
                <w:rPr>
                  <w:rFonts w:hint="eastAsia"/>
                  <w:bCs/>
                  <w:i/>
                  <w:color w:val="auto"/>
                  <w:lang w:eastAsia="el-GR"/>
                </w:rPr>
                <w:t>ιδιωτικού</w:t>
              </w:r>
              <w:r w:rsidR="00213072" w:rsidRPr="00213072">
                <w:rPr>
                  <w:bCs/>
                  <w:i/>
                  <w:color w:val="auto"/>
                  <w:lang w:eastAsia="el-GR"/>
                </w:rPr>
                <w:t xml:space="preserve"> </w:t>
              </w:r>
              <w:r w:rsidR="00213072" w:rsidRPr="00213072">
                <w:rPr>
                  <w:rFonts w:hint="eastAsia"/>
                  <w:bCs/>
                  <w:i/>
                  <w:color w:val="auto"/>
                  <w:lang w:eastAsia="el-GR"/>
                </w:rPr>
                <w:t>δικαίου</w:t>
              </w:r>
              <w:r w:rsidR="00213072" w:rsidRPr="00213072">
                <w:rPr>
                  <w:bCs/>
                  <w:i/>
                  <w:color w:val="auto"/>
                  <w:lang w:eastAsia="el-GR"/>
                </w:rPr>
                <w:t xml:space="preserve"> </w:t>
              </w:r>
              <w:r w:rsidR="00213072" w:rsidRPr="00213072">
                <w:rPr>
                  <w:rFonts w:hint="eastAsia"/>
                  <w:bCs/>
                  <w:i/>
                  <w:color w:val="auto"/>
                  <w:lang w:eastAsia="el-GR"/>
                </w:rPr>
                <w:t>του</w:t>
              </w:r>
              <w:r w:rsidR="00213072" w:rsidRPr="00213072">
                <w:rPr>
                  <w:bCs/>
                  <w:i/>
                  <w:color w:val="auto"/>
                  <w:lang w:eastAsia="el-GR"/>
                </w:rPr>
                <w:t xml:space="preserve"> </w:t>
              </w:r>
              <w:r w:rsidR="00213072" w:rsidRPr="00213072">
                <w:rPr>
                  <w:rFonts w:hint="eastAsia"/>
                  <w:bCs/>
                  <w:i/>
                  <w:color w:val="auto"/>
                  <w:lang w:eastAsia="el-GR"/>
                </w:rPr>
                <w:t>ευρύτερου</w:t>
              </w:r>
              <w:r w:rsidR="00213072" w:rsidRPr="00213072">
                <w:rPr>
                  <w:bCs/>
                  <w:i/>
                  <w:color w:val="auto"/>
                  <w:lang w:eastAsia="el-GR"/>
                </w:rPr>
                <w:t xml:space="preserve"> </w:t>
              </w:r>
              <w:r w:rsidR="00213072" w:rsidRPr="00213072">
                <w:rPr>
                  <w:rFonts w:hint="eastAsia"/>
                  <w:bCs/>
                  <w:i/>
                  <w:color w:val="auto"/>
                  <w:lang w:eastAsia="el-GR"/>
                </w:rPr>
                <w:t>δημόσιου</w:t>
              </w:r>
              <w:r w:rsidR="00213072" w:rsidRPr="00213072">
                <w:rPr>
                  <w:bCs/>
                  <w:i/>
                  <w:color w:val="auto"/>
                  <w:lang w:eastAsia="el-GR"/>
                </w:rPr>
                <w:t xml:space="preserve"> </w:t>
              </w:r>
              <w:r w:rsidR="00213072" w:rsidRPr="00213072">
                <w:rPr>
                  <w:rFonts w:hint="eastAsia"/>
                  <w:bCs/>
                  <w:i/>
                  <w:color w:val="auto"/>
                  <w:lang w:eastAsia="el-GR"/>
                </w:rPr>
                <w:t>τομέα</w:t>
              </w:r>
              <w:r w:rsidR="00213072" w:rsidRPr="00213072">
                <w:rPr>
                  <w:bCs/>
                  <w:i/>
                  <w:color w:val="auto"/>
                  <w:lang w:eastAsia="el-GR"/>
                </w:rPr>
                <w:t xml:space="preserve">, </w:t>
              </w:r>
              <w:r w:rsidR="00213072" w:rsidRPr="00213072">
                <w:rPr>
                  <w:rFonts w:hint="eastAsia"/>
                  <w:bCs/>
                  <w:i/>
                  <w:color w:val="auto"/>
                  <w:lang w:eastAsia="el-GR"/>
                </w:rPr>
                <w:t>κοινωφελείς</w:t>
              </w:r>
              <w:r w:rsidR="00213072" w:rsidRPr="00213072">
                <w:rPr>
                  <w:bCs/>
                  <w:i/>
                  <w:color w:val="auto"/>
                  <w:lang w:eastAsia="el-GR"/>
                </w:rPr>
                <w:t xml:space="preserve"> </w:t>
              </w:r>
              <w:r w:rsidR="00213072" w:rsidRPr="00213072">
                <w:rPr>
                  <w:rFonts w:hint="eastAsia"/>
                  <w:bCs/>
                  <w:i/>
                  <w:color w:val="auto"/>
                  <w:lang w:eastAsia="el-GR"/>
                </w:rPr>
                <w:t>οργανισμού</w:t>
              </w:r>
              <w:r w:rsidR="00213072" w:rsidRPr="00213072">
                <w:rPr>
                  <w:bCs/>
                  <w:i/>
                  <w:color w:val="auto"/>
                  <w:lang w:eastAsia="el-GR"/>
                </w:rPr>
                <w:t xml:space="preserve">ς, </w:t>
              </w:r>
              <w:r w:rsidR="00213072" w:rsidRPr="00213072">
                <w:rPr>
                  <w:rFonts w:hint="eastAsia"/>
                  <w:bCs/>
                  <w:i/>
                  <w:color w:val="auto"/>
                  <w:lang w:eastAsia="el-GR"/>
                </w:rPr>
                <w:t>οργανισμού</w:t>
              </w:r>
              <w:r w:rsidR="00213072" w:rsidRPr="00213072">
                <w:rPr>
                  <w:bCs/>
                  <w:i/>
                  <w:color w:val="auto"/>
                  <w:lang w:eastAsia="el-GR"/>
                </w:rPr>
                <w:t xml:space="preserve">ς </w:t>
              </w:r>
              <w:r w:rsidR="00213072" w:rsidRPr="00213072">
                <w:rPr>
                  <w:rFonts w:hint="eastAsia"/>
                  <w:bCs/>
                  <w:i/>
                  <w:color w:val="auto"/>
                  <w:lang w:eastAsia="el-GR"/>
                </w:rPr>
                <w:t>τοπικής</w:t>
              </w:r>
              <w:r w:rsidR="00213072" w:rsidRPr="00213072">
                <w:rPr>
                  <w:bCs/>
                  <w:i/>
                  <w:color w:val="auto"/>
                  <w:lang w:eastAsia="el-GR"/>
                </w:rPr>
                <w:t xml:space="preserve"> </w:t>
              </w:r>
              <w:r w:rsidR="00213072" w:rsidRPr="00213072">
                <w:rPr>
                  <w:rFonts w:hint="eastAsia"/>
                  <w:bCs/>
                  <w:i/>
                  <w:color w:val="auto"/>
                  <w:lang w:eastAsia="el-GR"/>
                </w:rPr>
                <w:t>αυτοδιοίκησης</w:t>
              </w:r>
              <w:r w:rsidR="00213072" w:rsidRPr="00213072">
                <w:rPr>
                  <w:bCs/>
                  <w:i/>
                  <w:color w:val="auto"/>
                  <w:lang w:eastAsia="el-GR"/>
                </w:rPr>
                <w:t xml:space="preserve"> </w:t>
              </w:r>
              <w:r w:rsidR="00213072" w:rsidRPr="00213072">
                <w:rPr>
                  <w:rFonts w:hint="eastAsia"/>
                  <w:bCs/>
                  <w:i/>
                  <w:color w:val="auto"/>
                  <w:lang w:eastAsia="el-GR"/>
                </w:rPr>
                <w:t>πρώτης</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δεύτερης</w:t>
              </w:r>
              <w:r w:rsidR="00213072" w:rsidRPr="00213072">
                <w:rPr>
                  <w:bCs/>
                  <w:i/>
                  <w:color w:val="auto"/>
                  <w:lang w:eastAsia="el-GR"/>
                </w:rPr>
                <w:t xml:space="preserve"> </w:t>
              </w:r>
              <w:r w:rsidR="00213072" w:rsidRPr="00213072">
                <w:rPr>
                  <w:rFonts w:hint="eastAsia"/>
                  <w:bCs/>
                  <w:i/>
                  <w:color w:val="auto"/>
                  <w:lang w:eastAsia="el-GR"/>
                </w:rPr>
                <w:t>βαθμίδας</w:t>
              </w:r>
              <w:r w:rsidR="00213072" w:rsidRPr="00213072">
                <w:rPr>
                  <w:bCs/>
                  <w:i/>
                  <w:color w:val="auto"/>
                  <w:lang w:eastAsia="el-GR"/>
                </w:rPr>
                <w:t xml:space="preserve"> </w:t>
              </w:r>
              <w:r w:rsidR="00213072" w:rsidRPr="00213072">
                <w:rPr>
                  <w:rFonts w:hint="eastAsia"/>
                  <w:bCs/>
                  <w:i/>
                  <w:color w:val="auto"/>
                  <w:lang w:eastAsia="el-GR"/>
                </w:rPr>
                <w:t>ή</w:t>
              </w:r>
              <w:r w:rsidR="00213072" w:rsidRPr="00213072">
                <w:rPr>
                  <w:bCs/>
                  <w:i/>
                  <w:color w:val="auto"/>
                  <w:lang w:eastAsia="el-GR"/>
                </w:rPr>
                <w:t xml:space="preserve"> </w:t>
              </w:r>
              <w:r w:rsidR="00213072" w:rsidRPr="00213072">
                <w:rPr>
                  <w:rFonts w:hint="eastAsia"/>
                  <w:bCs/>
                  <w:i/>
                  <w:color w:val="auto"/>
                  <w:lang w:eastAsia="el-GR"/>
                </w:rPr>
                <w:t>έχουν</w:t>
              </w:r>
              <w:r w:rsidR="00213072" w:rsidRPr="00213072">
                <w:rPr>
                  <w:bCs/>
                  <w:i/>
                  <w:color w:val="auto"/>
                  <w:lang w:eastAsia="el-GR"/>
                </w:rPr>
                <w:t xml:space="preserve"> </w:t>
              </w:r>
              <w:r w:rsidR="00213072" w:rsidRPr="00213072">
                <w:rPr>
                  <w:rFonts w:hint="eastAsia"/>
                  <w:bCs/>
                  <w:i/>
                  <w:color w:val="auto"/>
                  <w:lang w:eastAsia="el-GR"/>
                </w:rPr>
                <w:t>χρήσεις</w:t>
              </w:r>
              <w:r w:rsidR="00213072" w:rsidRPr="00213072">
                <w:rPr>
                  <w:bCs/>
                  <w:i/>
                  <w:color w:val="auto"/>
                  <w:lang w:eastAsia="el-GR"/>
                </w:rPr>
                <w:t xml:space="preserve"> </w:t>
              </w:r>
              <w:r w:rsidR="00213072" w:rsidRPr="00213072">
                <w:rPr>
                  <w:rFonts w:hint="eastAsia"/>
                  <w:bCs/>
                  <w:i/>
                  <w:color w:val="auto"/>
                  <w:lang w:eastAsia="el-GR"/>
                </w:rPr>
                <w:t>συνάθροισης</w:t>
              </w:r>
              <w:r w:rsidR="00213072" w:rsidRPr="00213072">
                <w:rPr>
                  <w:bCs/>
                  <w:i/>
                  <w:color w:val="auto"/>
                  <w:lang w:eastAsia="el-GR"/>
                </w:rPr>
                <w:t xml:space="preserve"> </w:t>
              </w:r>
              <w:r w:rsidR="00213072" w:rsidRPr="00213072">
                <w:rPr>
                  <w:rFonts w:hint="eastAsia"/>
                  <w:bCs/>
                  <w:i/>
                  <w:color w:val="auto"/>
                  <w:lang w:eastAsia="el-GR"/>
                </w:rPr>
                <w:t>κοινού</w:t>
              </w:r>
              <w:r w:rsidR="00213072" w:rsidRPr="00213072">
                <w:rPr>
                  <w:bCs/>
                  <w:i/>
                  <w:color w:val="auto"/>
                  <w:lang w:eastAsia="el-GR"/>
                </w:rPr>
                <w:t xml:space="preserve"> (</w:t>
              </w:r>
              <w:r w:rsidR="00213072" w:rsidRPr="00213072">
                <w:rPr>
                  <w:rFonts w:hint="eastAsia"/>
                  <w:bCs/>
                  <w:i/>
                  <w:color w:val="auto"/>
                  <w:lang w:eastAsia="el-GR"/>
                </w:rPr>
                <w:t>χώροι</w:t>
              </w:r>
              <w:r w:rsidR="00213072" w:rsidRPr="00213072">
                <w:rPr>
                  <w:bCs/>
                  <w:i/>
                  <w:color w:val="auto"/>
                  <w:lang w:eastAsia="el-GR"/>
                </w:rPr>
                <w:t xml:space="preserve"> </w:t>
              </w:r>
              <w:r w:rsidR="00213072" w:rsidRPr="00213072">
                <w:rPr>
                  <w:rFonts w:hint="eastAsia"/>
                  <w:bCs/>
                  <w:i/>
                  <w:color w:val="auto"/>
                  <w:lang w:eastAsia="el-GR"/>
                </w:rPr>
                <w:t>συνεδρίων</w:t>
              </w:r>
              <w:r w:rsidR="00213072" w:rsidRPr="00213072">
                <w:rPr>
                  <w:bCs/>
                  <w:i/>
                  <w:color w:val="auto"/>
                  <w:lang w:eastAsia="el-GR"/>
                </w:rPr>
                <w:t xml:space="preserve">, </w:t>
              </w:r>
              <w:r w:rsidR="00213072" w:rsidRPr="00213072">
                <w:rPr>
                  <w:rFonts w:hint="eastAsia"/>
                  <w:bCs/>
                  <w:i/>
                  <w:color w:val="auto"/>
                  <w:lang w:eastAsia="el-GR"/>
                </w:rPr>
                <w:t>εκθέσεων</w:t>
              </w:r>
              <w:r w:rsidR="00213072" w:rsidRPr="00213072">
                <w:rPr>
                  <w:bCs/>
                  <w:i/>
                  <w:color w:val="auto"/>
                  <w:lang w:eastAsia="el-GR"/>
                </w:rPr>
                <w:t xml:space="preserve">, </w:t>
              </w:r>
              <w:r w:rsidR="00213072" w:rsidRPr="00213072">
                <w:rPr>
                  <w:rFonts w:hint="eastAsia"/>
                  <w:bCs/>
                  <w:i/>
                  <w:color w:val="auto"/>
                  <w:lang w:eastAsia="el-GR"/>
                </w:rPr>
                <w:t>μουσείων</w:t>
              </w:r>
              <w:r w:rsidR="00213072" w:rsidRPr="00213072">
                <w:rPr>
                  <w:bCs/>
                  <w:i/>
                  <w:color w:val="auto"/>
                  <w:lang w:eastAsia="el-GR"/>
                </w:rPr>
                <w:t xml:space="preserve">, </w:t>
              </w:r>
              <w:r w:rsidR="00213072" w:rsidRPr="00213072">
                <w:rPr>
                  <w:rFonts w:hint="eastAsia"/>
                  <w:bCs/>
                  <w:i/>
                  <w:color w:val="auto"/>
                  <w:lang w:eastAsia="el-GR"/>
                </w:rPr>
                <w:t>συναυλιών</w:t>
              </w:r>
              <w:r w:rsidR="00213072" w:rsidRPr="00213072">
                <w:rPr>
                  <w:bCs/>
                  <w:i/>
                  <w:color w:val="auto"/>
                  <w:lang w:eastAsia="el-GR"/>
                </w:rPr>
                <w:t xml:space="preserve">, </w:t>
              </w:r>
              <w:r w:rsidR="00213072" w:rsidRPr="00213072">
                <w:rPr>
                  <w:rFonts w:hint="eastAsia"/>
                  <w:bCs/>
                  <w:i/>
                  <w:color w:val="auto"/>
                  <w:lang w:eastAsia="el-GR"/>
                </w:rPr>
                <w:t>αθλητικών</w:t>
              </w:r>
              <w:r w:rsidR="00213072" w:rsidRPr="00213072">
                <w:rPr>
                  <w:bCs/>
                  <w:i/>
                  <w:color w:val="auto"/>
                  <w:lang w:eastAsia="el-GR"/>
                </w:rPr>
                <w:t xml:space="preserve"> </w:t>
              </w:r>
              <w:r w:rsidR="00213072" w:rsidRPr="00213072">
                <w:rPr>
                  <w:rFonts w:hint="eastAsia"/>
                  <w:bCs/>
                  <w:i/>
                  <w:color w:val="auto"/>
                  <w:lang w:eastAsia="el-GR"/>
                </w:rPr>
                <w:t>ή</w:t>
              </w:r>
              <w:r w:rsidR="00213072" w:rsidRPr="00213072">
                <w:rPr>
                  <w:bCs/>
                  <w:i/>
                  <w:color w:val="auto"/>
                  <w:lang w:eastAsia="el-GR"/>
                </w:rPr>
                <w:t xml:space="preserve"> </w:t>
              </w:r>
              <w:r w:rsidR="00213072" w:rsidRPr="00213072">
                <w:rPr>
                  <w:rFonts w:hint="eastAsia"/>
                  <w:bCs/>
                  <w:i/>
                  <w:color w:val="auto"/>
                  <w:lang w:eastAsia="el-GR"/>
                </w:rPr>
                <w:t>πολιτιστικών</w:t>
              </w:r>
              <w:r w:rsidR="00213072" w:rsidRPr="00213072">
                <w:rPr>
                  <w:bCs/>
                  <w:i/>
                  <w:color w:val="auto"/>
                  <w:lang w:eastAsia="el-GR"/>
                </w:rPr>
                <w:t xml:space="preserve"> </w:t>
              </w:r>
              <w:r w:rsidR="00213072" w:rsidRPr="00213072">
                <w:rPr>
                  <w:rFonts w:hint="eastAsia"/>
                  <w:bCs/>
                  <w:i/>
                  <w:color w:val="auto"/>
                  <w:lang w:eastAsia="el-GR"/>
                </w:rPr>
                <w:t>συγκεντρώσεων</w:t>
              </w:r>
              <w:r w:rsidR="00213072" w:rsidRPr="00213072">
                <w:rPr>
                  <w:bCs/>
                  <w:i/>
                  <w:color w:val="auto"/>
                  <w:lang w:eastAsia="el-GR"/>
                </w:rPr>
                <w:t xml:space="preserve">, </w:t>
              </w:r>
              <w:r w:rsidR="00213072" w:rsidRPr="00213072">
                <w:rPr>
                  <w:rFonts w:hint="eastAsia"/>
                  <w:bCs/>
                  <w:i/>
                  <w:color w:val="auto"/>
                  <w:lang w:eastAsia="el-GR"/>
                </w:rPr>
                <w:t>ναοί</w:t>
              </w:r>
              <w:r w:rsidR="00213072" w:rsidRPr="00213072">
                <w:rPr>
                  <w:bCs/>
                  <w:i/>
                  <w:color w:val="auto"/>
                  <w:lang w:eastAsia="el-GR"/>
                </w:rPr>
                <w:t xml:space="preserve">, </w:t>
              </w:r>
              <w:r w:rsidR="00213072" w:rsidRPr="00213072">
                <w:rPr>
                  <w:rFonts w:hint="eastAsia"/>
                  <w:bCs/>
                  <w:i/>
                  <w:color w:val="auto"/>
                  <w:lang w:eastAsia="el-GR"/>
                </w:rPr>
                <w:t>θέατρα</w:t>
              </w:r>
              <w:r w:rsidR="00213072" w:rsidRPr="00213072">
                <w:rPr>
                  <w:bCs/>
                  <w:i/>
                  <w:color w:val="auto"/>
                  <w:lang w:eastAsia="el-GR"/>
                </w:rPr>
                <w:t xml:space="preserve">/ </w:t>
              </w:r>
              <w:r w:rsidR="00213072" w:rsidRPr="00213072">
                <w:rPr>
                  <w:rFonts w:hint="eastAsia"/>
                  <w:bCs/>
                  <w:i/>
                  <w:color w:val="auto"/>
                  <w:lang w:eastAsia="el-GR"/>
                </w:rPr>
                <w:t>κινηματογράφοι</w:t>
              </w:r>
              <w:r w:rsidR="00213072" w:rsidRPr="00213072">
                <w:rPr>
                  <w:bCs/>
                  <w:i/>
                  <w:color w:val="auto"/>
                  <w:lang w:eastAsia="el-GR"/>
                </w:rPr>
                <w:t xml:space="preserve">, </w:t>
              </w:r>
              <w:r w:rsidR="00213072" w:rsidRPr="00213072">
                <w:rPr>
                  <w:rFonts w:hint="eastAsia"/>
                  <w:bCs/>
                  <w:i/>
                  <w:color w:val="auto"/>
                  <w:lang w:eastAsia="el-GR"/>
                </w:rPr>
                <w:t>εστιατόρια</w:t>
              </w:r>
              <w:r w:rsidR="00213072" w:rsidRPr="00213072">
                <w:rPr>
                  <w:bCs/>
                  <w:i/>
                  <w:color w:val="auto"/>
                  <w:lang w:eastAsia="el-GR"/>
                </w:rPr>
                <w:t xml:space="preserve">/ </w:t>
              </w:r>
              <w:r w:rsidR="00213072" w:rsidRPr="00213072">
                <w:rPr>
                  <w:rFonts w:hint="eastAsia"/>
                  <w:bCs/>
                  <w:i/>
                  <w:color w:val="auto"/>
                  <w:lang w:eastAsia="el-GR"/>
                </w:rPr>
                <w:t>ζαχαροπλαστεία</w:t>
              </w:r>
              <w:r w:rsidR="00213072" w:rsidRPr="00213072">
                <w:rPr>
                  <w:bCs/>
                  <w:i/>
                  <w:color w:val="auto"/>
                  <w:lang w:eastAsia="el-GR"/>
                </w:rPr>
                <w:t xml:space="preserve">/ </w:t>
              </w:r>
              <w:r w:rsidR="00213072" w:rsidRPr="00213072">
                <w:rPr>
                  <w:rFonts w:hint="eastAsia"/>
                  <w:bCs/>
                  <w:i/>
                  <w:color w:val="auto"/>
                  <w:lang w:eastAsia="el-GR"/>
                </w:rPr>
                <w:t>καφενεία</w:t>
              </w:r>
              <w:r w:rsidR="00213072" w:rsidRPr="00213072">
                <w:rPr>
                  <w:bCs/>
                  <w:i/>
                  <w:color w:val="auto"/>
                  <w:lang w:eastAsia="el-GR"/>
                </w:rPr>
                <w:t xml:space="preserve">/ </w:t>
              </w:r>
              <w:r w:rsidR="00213072" w:rsidRPr="00213072">
                <w:rPr>
                  <w:rFonts w:hint="eastAsia"/>
                  <w:bCs/>
                  <w:i/>
                  <w:color w:val="auto"/>
                  <w:lang w:eastAsia="el-GR"/>
                </w:rPr>
                <w:t>κέντρα</w:t>
              </w:r>
              <w:r w:rsidR="00213072" w:rsidRPr="00213072">
                <w:rPr>
                  <w:bCs/>
                  <w:i/>
                  <w:color w:val="auto"/>
                  <w:lang w:eastAsia="el-GR"/>
                </w:rPr>
                <w:t xml:space="preserve"> </w:t>
              </w:r>
              <w:r w:rsidR="00213072" w:rsidRPr="00213072">
                <w:rPr>
                  <w:rFonts w:hint="eastAsia"/>
                  <w:bCs/>
                  <w:i/>
                  <w:color w:val="auto"/>
                  <w:lang w:eastAsia="el-GR"/>
                </w:rPr>
                <w:t>διασκέδασης</w:t>
              </w:r>
              <w:r w:rsidR="00213072" w:rsidRPr="00213072">
                <w:rPr>
                  <w:bCs/>
                  <w:i/>
                  <w:color w:val="auto"/>
                  <w:lang w:eastAsia="el-GR"/>
                </w:rPr>
                <w:t xml:space="preserve">, </w:t>
              </w:r>
              <w:r w:rsidR="00213072" w:rsidRPr="00213072">
                <w:rPr>
                  <w:rFonts w:hint="eastAsia"/>
                  <w:bCs/>
                  <w:i/>
                  <w:color w:val="auto"/>
                  <w:lang w:eastAsia="el-GR"/>
                </w:rPr>
                <w:t>αίθουσες</w:t>
              </w:r>
              <w:r w:rsidR="00213072" w:rsidRPr="00213072">
                <w:rPr>
                  <w:bCs/>
                  <w:i/>
                  <w:color w:val="auto"/>
                  <w:lang w:eastAsia="el-GR"/>
                </w:rPr>
                <w:t xml:space="preserve"> </w:t>
              </w:r>
              <w:r w:rsidR="00213072" w:rsidRPr="00213072">
                <w:rPr>
                  <w:rFonts w:hint="eastAsia"/>
                  <w:bCs/>
                  <w:i/>
                  <w:color w:val="auto"/>
                  <w:lang w:eastAsia="el-GR"/>
                </w:rPr>
                <w:t>πολλαπλών</w:t>
              </w:r>
              <w:r w:rsidR="00213072" w:rsidRPr="00213072">
                <w:rPr>
                  <w:bCs/>
                  <w:i/>
                  <w:color w:val="auto"/>
                  <w:lang w:eastAsia="el-GR"/>
                </w:rPr>
                <w:t xml:space="preserve"> </w:t>
              </w:r>
              <w:r w:rsidR="00213072" w:rsidRPr="00213072">
                <w:rPr>
                  <w:rFonts w:hint="eastAsia"/>
                  <w:bCs/>
                  <w:i/>
                  <w:color w:val="auto"/>
                  <w:lang w:eastAsia="el-GR"/>
                </w:rPr>
                <w:t>χρήσεων</w:t>
              </w:r>
              <w:r w:rsidR="00213072" w:rsidRPr="00213072">
                <w:rPr>
                  <w:bCs/>
                  <w:i/>
                  <w:color w:val="auto"/>
                  <w:lang w:eastAsia="el-GR"/>
                </w:rPr>
                <w:t xml:space="preserve">, </w:t>
              </w:r>
              <w:r w:rsidR="00213072" w:rsidRPr="00213072">
                <w:rPr>
                  <w:rFonts w:hint="eastAsia"/>
                  <w:bCs/>
                  <w:i/>
                  <w:color w:val="auto"/>
                  <w:lang w:eastAsia="el-GR"/>
                </w:rPr>
                <w:t>αίθουσες</w:t>
              </w:r>
              <w:r w:rsidR="00213072" w:rsidRPr="00213072">
                <w:rPr>
                  <w:bCs/>
                  <w:i/>
                  <w:color w:val="auto"/>
                  <w:lang w:eastAsia="el-GR"/>
                </w:rPr>
                <w:t xml:space="preserve"> </w:t>
              </w:r>
              <w:r w:rsidR="00213072" w:rsidRPr="00213072">
                <w:rPr>
                  <w:rFonts w:hint="eastAsia"/>
                  <w:bCs/>
                  <w:i/>
                  <w:color w:val="auto"/>
                  <w:lang w:eastAsia="el-GR"/>
                </w:rPr>
                <w:t>αναμονής</w:t>
              </w:r>
              <w:r w:rsidR="00213072" w:rsidRPr="00213072">
                <w:rPr>
                  <w:bCs/>
                  <w:i/>
                  <w:color w:val="auto"/>
                  <w:lang w:eastAsia="el-GR"/>
                </w:rPr>
                <w:t xml:space="preserve"> </w:t>
              </w:r>
              <w:r w:rsidR="00213072" w:rsidRPr="00213072">
                <w:rPr>
                  <w:rFonts w:hint="eastAsia"/>
                  <w:bCs/>
                  <w:i/>
                  <w:color w:val="auto"/>
                  <w:lang w:eastAsia="el-GR"/>
                </w:rPr>
                <w:t>επιβατών</w:t>
              </w:r>
              <w:r w:rsidR="00213072" w:rsidRPr="00213072">
                <w:rPr>
                  <w:bCs/>
                  <w:i/>
                  <w:color w:val="auto"/>
                  <w:lang w:eastAsia="el-GR"/>
                </w:rPr>
                <w:t xml:space="preserve">, </w:t>
              </w:r>
              <w:r w:rsidR="00213072" w:rsidRPr="00213072">
                <w:rPr>
                  <w:rFonts w:hint="eastAsia"/>
                  <w:bCs/>
                  <w:i/>
                  <w:color w:val="auto"/>
                  <w:lang w:eastAsia="el-GR"/>
                </w:rPr>
                <w:t>τράπεζες</w:t>
              </w:r>
              <w:r w:rsidR="00213072" w:rsidRPr="00213072">
                <w:rPr>
                  <w:bCs/>
                  <w:i/>
                  <w:color w:val="auto"/>
                  <w:lang w:eastAsia="el-GR"/>
                </w:rPr>
                <w:t xml:space="preserve">/ </w:t>
              </w:r>
              <w:r w:rsidR="00213072" w:rsidRPr="00213072">
                <w:rPr>
                  <w:rFonts w:hint="eastAsia"/>
                  <w:bCs/>
                  <w:i/>
                  <w:color w:val="auto"/>
                  <w:lang w:eastAsia="el-GR"/>
                </w:rPr>
                <w:t>ανταλλακτήρια</w:t>
              </w:r>
              <w:r w:rsidR="00213072" w:rsidRPr="00213072">
                <w:rPr>
                  <w:bCs/>
                  <w:i/>
                  <w:color w:val="auto"/>
                  <w:lang w:eastAsia="el-GR"/>
                </w:rPr>
                <w:t xml:space="preserve"> </w:t>
              </w:r>
              <w:r w:rsidR="00213072" w:rsidRPr="00213072">
                <w:rPr>
                  <w:rFonts w:hint="eastAsia"/>
                  <w:bCs/>
                  <w:i/>
                  <w:color w:val="auto"/>
                  <w:lang w:eastAsia="el-GR"/>
                </w:rPr>
                <w:t>κ</w:t>
              </w:r>
              <w:r w:rsidR="00213072" w:rsidRPr="00213072">
                <w:rPr>
                  <w:bCs/>
                  <w:i/>
                  <w:color w:val="auto"/>
                  <w:lang w:eastAsia="el-GR"/>
                </w:rPr>
                <w:t>.</w:t>
              </w:r>
              <w:r w:rsidR="00213072" w:rsidRPr="00213072">
                <w:rPr>
                  <w:rFonts w:hint="eastAsia"/>
                  <w:bCs/>
                  <w:i/>
                  <w:color w:val="auto"/>
                  <w:lang w:eastAsia="el-GR"/>
                </w:rPr>
                <w:t>λπ</w:t>
              </w:r>
              <w:r w:rsidR="00213072" w:rsidRPr="00213072">
                <w:rPr>
                  <w:bCs/>
                  <w:i/>
                  <w:color w:val="auto"/>
                  <w:lang w:eastAsia="el-GR"/>
                </w:rPr>
                <w:t xml:space="preserve">.), </w:t>
              </w:r>
              <w:r w:rsidR="00213072" w:rsidRPr="00213072">
                <w:rPr>
                  <w:rFonts w:hint="eastAsia"/>
                  <w:bCs/>
                  <w:i/>
                  <w:color w:val="auto"/>
                  <w:lang w:eastAsia="el-GR"/>
                </w:rPr>
                <w:t>προσωρινής</w:t>
              </w:r>
              <w:r w:rsidR="00213072" w:rsidRPr="00213072">
                <w:rPr>
                  <w:bCs/>
                  <w:i/>
                  <w:color w:val="auto"/>
                  <w:lang w:eastAsia="el-GR"/>
                </w:rPr>
                <w:t xml:space="preserve"> </w:t>
              </w:r>
              <w:r w:rsidR="00213072" w:rsidRPr="00213072">
                <w:rPr>
                  <w:rFonts w:hint="eastAsia"/>
                  <w:bCs/>
                  <w:i/>
                  <w:color w:val="auto"/>
                  <w:lang w:eastAsia="el-GR"/>
                </w:rPr>
                <w:t>διαμονής</w:t>
              </w:r>
              <w:r w:rsidR="00213072" w:rsidRPr="00213072">
                <w:rPr>
                  <w:bCs/>
                  <w:i/>
                  <w:color w:val="auto"/>
                  <w:lang w:eastAsia="el-GR"/>
                </w:rPr>
                <w:t xml:space="preserve">, </w:t>
              </w:r>
              <w:r w:rsidR="00213072" w:rsidRPr="00213072">
                <w:rPr>
                  <w:rFonts w:hint="eastAsia"/>
                  <w:bCs/>
                  <w:i/>
                  <w:color w:val="auto"/>
                  <w:lang w:eastAsia="el-GR"/>
                </w:rPr>
                <w:t>εκπαίδευσης</w:t>
              </w:r>
              <w:r w:rsidR="00213072" w:rsidRPr="00213072">
                <w:rPr>
                  <w:bCs/>
                  <w:i/>
                  <w:color w:val="auto"/>
                  <w:lang w:eastAsia="el-GR"/>
                </w:rPr>
                <w:t xml:space="preserve">, </w:t>
              </w:r>
              <w:r w:rsidR="00213072" w:rsidRPr="00213072">
                <w:rPr>
                  <w:rFonts w:hint="eastAsia"/>
                  <w:bCs/>
                  <w:i/>
                  <w:color w:val="auto"/>
                  <w:lang w:eastAsia="el-GR"/>
                </w:rPr>
                <w:t>υγείας</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κοινωνικής</w:t>
              </w:r>
              <w:r w:rsidR="00213072" w:rsidRPr="00213072">
                <w:rPr>
                  <w:bCs/>
                  <w:i/>
                  <w:color w:val="auto"/>
                  <w:lang w:eastAsia="el-GR"/>
                </w:rPr>
                <w:t xml:space="preserve"> </w:t>
              </w:r>
              <w:r w:rsidR="00213072" w:rsidRPr="00213072">
                <w:rPr>
                  <w:rFonts w:hint="eastAsia"/>
                  <w:bCs/>
                  <w:i/>
                  <w:color w:val="auto"/>
                  <w:lang w:eastAsia="el-GR"/>
                </w:rPr>
                <w:t>πρόνοιας</w:t>
              </w:r>
              <w:r w:rsidR="00213072" w:rsidRPr="00213072">
                <w:rPr>
                  <w:bCs/>
                  <w:i/>
                  <w:color w:val="auto"/>
                  <w:lang w:eastAsia="el-GR"/>
                </w:rPr>
                <w:t xml:space="preserve">, </w:t>
              </w:r>
              <w:r w:rsidR="00213072" w:rsidRPr="00213072">
                <w:rPr>
                  <w:rFonts w:hint="eastAsia"/>
                  <w:bCs/>
                  <w:i/>
                  <w:color w:val="auto"/>
                  <w:lang w:eastAsia="el-GR"/>
                </w:rPr>
                <w:t>δικαιοσύνης</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σωφρονισμού</w:t>
              </w:r>
              <w:r w:rsidR="00213072" w:rsidRPr="00213072">
                <w:rPr>
                  <w:bCs/>
                  <w:i/>
                  <w:color w:val="auto"/>
                  <w:lang w:eastAsia="el-GR"/>
                </w:rPr>
                <w:t xml:space="preserve">, </w:t>
              </w:r>
              <w:r w:rsidR="00213072" w:rsidRPr="00213072">
                <w:rPr>
                  <w:rFonts w:hint="eastAsia"/>
                  <w:bCs/>
                  <w:i/>
                  <w:color w:val="auto"/>
                  <w:lang w:eastAsia="el-GR"/>
                </w:rPr>
                <w:t>γραφείων</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εμπορίου</w:t>
              </w:r>
              <w:r w:rsidR="00213072" w:rsidRPr="00213072">
                <w:rPr>
                  <w:bCs/>
                  <w:i/>
                  <w:color w:val="auto"/>
                  <w:lang w:eastAsia="el-GR"/>
                </w:rPr>
                <w:t xml:space="preserve">, </w:t>
              </w:r>
              <w:r w:rsidR="00213072" w:rsidRPr="00213072">
                <w:rPr>
                  <w:rFonts w:hint="eastAsia"/>
                  <w:bCs/>
                  <w:i/>
                  <w:color w:val="auto"/>
                  <w:lang w:eastAsia="el-GR"/>
                </w:rPr>
                <w:t>βιομηχανίας</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βιοτεχνίας</w:t>
              </w:r>
              <w:r w:rsidR="00213072" w:rsidRPr="00213072">
                <w:rPr>
                  <w:bCs/>
                  <w:i/>
                  <w:color w:val="auto"/>
                  <w:lang w:eastAsia="el-GR"/>
                </w:rPr>
                <w:t xml:space="preserve">, </w:t>
              </w:r>
              <w:r w:rsidR="00213072" w:rsidRPr="00213072">
                <w:rPr>
                  <w:rFonts w:hint="eastAsia"/>
                  <w:bCs/>
                  <w:i/>
                  <w:color w:val="auto"/>
                  <w:lang w:eastAsia="el-GR"/>
                </w:rPr>
                <w:t>καθώς</w:t>
              </w:r>
              <w:r w:rsidR="00213072" w:rsidRPr="00213072">
                <w:rPr>
                  <w:bCs/>
                  <w:i/>
                  <w:color w:val="auto"/>
                  <w:lang w:eastAsia="el-GR"/>
                </w:rPr>
                <w:t xml:space="preserve"> </w:t>
              </w:r>
              <w:r w:rsidR="00213072" w:rsidRPr="00213072">
                <w:rPr>
                  <w:rFonts w:hint="eastAsia"/>
                  <w:bCs/>
                  <w:i/>
                  <w:color w:val="auto"/>
                  <w:lang w:eastAsia="el-GR"/>
                </w:rPr>
                <w:t>επίσης</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στους</w:t>
              </w:r>
              <w:r w:rsidR="00213072" w:rsidRPr="00213072">
                <w:rPr>
                  <w:bCs/>
                  <w:i/>
                  <w:color w:val="auto"/>
                  <w:lang w:eastAsia="el-GR"/>
                </w:rPr>
                <w:t xml:space="preserve"> </w:t>
              </w:r>
              <w:r w:rsidR="00213072" w:rsidRPr="00213072">
                <w:rPr>
                  <w:rFonts w:hint="eastAsia"/>
                  <w:bCs/>
                  <w:i/>
                  <w:color w:val="auto"/>
                  <w:lang w:eastAsia="el-GR"/>
                </w:rPr>
                <w:t>χώρους</w:t>
              </w:r>
              <w:r w:rsidR="00213072" w:rsidRPr="00213072">
                <w:rPr>
                  <w:bCs/>
                  <w:i/>
                  <w:color w:val="auto"/>
                  <w:lang w:eastAsia="el-GR"/>
                </w:rPr>
                <w:t xml:space="preserve"> </w:t>
              </w:r>
              <w:r w:rsidR="00213072" w:rsidRPr="00213072">
                <w:rPr>
                  <w:rFonts w:hint="eastAsia"/>
                  <w:bCs/>
                  <w:i/>
                  <w:color w:val="auto"/>
                  <w:lang w:eastAsia="el-GR"/>
                </w:rPr>
                <w:t>στάθμευσης</w:t>
              </w:r>
              <w:r w:rsidR="00213072" w:rsidRPr="00213072">
                <w:rPr>
                  <w:bCs/>
                  <w:i/>
                  <w:color w:val="auto"/>
                  <w:lang w:eastAsia="el-GR"/>
                </w:rPr>
                <w:t xml:space="preserve"> </w:t>
              </w:r>
              <w:r w:rsidR="00213072" w:rsidRPr="00213072">
                <w:rPr>
                  <w:rFonts w:hint="eastAsia"/>
                  <w:bCs/>
                  <w:i/>
                  <w:color w:val="auto"/>
                  <w:lang w:eastAsia="el-GR"/>
                </w:rPr>
                <w:t>αυτοκινήτων</w:t>
              </w:r>
              <w:r w:rsidR="00213072" w:rsidRPr="00213072">
                <w:rPr>
                  <w:bCs/>
                  <w:i/>
                  <w:color w:val="auto"/>
                  <w:lang w:eastAsia="el-GR"/>
                </w:rPr>
                <w:t xml:space="preserve"> </w:t>
              </w:r>
              <w:r w:rsidR="00213072" w:rsidRPr="00213072">
                <w:rPr>
                  <w:rFonts w:hint="eastAsia"/>
                  <w:bCs/>
                  <w:i/>
                  <w:color w:val="auto"/>
                  <w:lang w:eastAsia="el-GR"/>
                </w:rPr>
                <w:t>και</w:t>
              </w:r>
              <w:r w:rsidR="00213072" w:rsidRPr="00213072">
                <w:rPr>
                  <w:bCs/>
                  <w:i/>
                  <w:color w:val="auto"/>
                  <w:lang w:eastAsia="el-GR"/>
                </w:rPr>
                <w:t xml:space="preserve"> </w:t>
              </w:r>
              <w:r w:rsidR="00213072" w:rsidRPr="00213072">
                <w:rPr>
                  <w:rFonts w:hint="eastAsia"/>
                  <w:bCs/>
                  <w:i/>
                  <w:color w:val="auto"/>
                  <w:lang w:eastAsia="el-GR"/>
                </w:rPr>
                <w:t>πρατηρίων</w:t>
              </w:r>
              <w:r w:rsidR="00213072" w:rsidRPr="00213072">
                <w:rPr>
                  <w:bCs/>
                  <w:i/>
                  <w:color w:val="auto"/>
                  <w:lang w:eastAsia="el-GR"/>
                </w:rPr>
                <w:t xml:space="preserve"> </w:t>
              </w:r>
              <w:r w:rsidR="00213072" w:rsidRPr="00213072">
                <w:rPr>
                  <w:rFonts w:hint="eastAsia"/>
                  <w:bCs/>
                  <w:i/>
                  <w:color w:val="auto"/>
                  <w:lang w:eastAsia="el-GR"/>
                </w:rPr>
                <w:t>καυσίμων</w:t>
              </w:r>
              <w:r w:rsidR="00213072" w:rsidRPr="00213072">
                <w:rPr>
                  <w:color w:val="auto"/>
                  <w:lang w:eastAsia="el-GR"/>
                </w:rPr>
                <w:t xml:space="preserve"> </w:t>
              </w:r>
              <w:r w:rsidR="00213072" w:rsidRPr="00213072">
                <w:rPr>
                  <w:b/>
                  <w:bCs/>
                  <w:color w:val="auto"/>
                  <w:lang w:eastAsia="el-GR"/>
                </w:rPr>
                <w:t>ώστε να μην θεωρηθούν αυθαίρετα</w:t>
              </w:r>
              <w:r w:rsidR="00213072" w:rsidRPr="00213072">
                <w:rPr>
                  <w:color w:val="auto"/>
                  <w:lang w:eastAsia="el-GR"/>
                </w:rPr>
                <w:t>. Η Ε.Σ.Α.μεΑ. θεωρεί και έχει πολλές φορές θέσει υπόψη του Υπουργείου και της αρμόδιας Διαχειριστικής Αρχής ότι η πρόβλεψη κινήτρων ή/και ειδικού προγράμματος μέσω ΕΣΠΑ θα μπορούσε να διευκολύνει την υλοποίηση των αναγκαίων παρεμβάσεων.</w:t>
              </w:r>
            </w:p>
            <w:p w:rsidR="00213072" w:rsidRPr="00213072" w:rsidRDefault="007D7685" w:rsidP="00213072">
              <w:pPr>
                <w:rPr>
                  <w:color w:val="auto"/>
                  <w:lang w:eastAsia="el-GR"/>
                </w:rPr>
              </w:pPr>
              <w:r>
                <w:rPr>
                  <w:color w:val="auto"/>
                  <w:lang w:eastAsia="el-GR"/>
                </w:rPr>
                <w:t xml:space="preserve">1.4 </w:t>
              </w:r>
              <w:r w:rsidR="00213072" w:rsidRPr="00213072">
                <w:rPr>
                  <w:color w:val="auto"/>
                  <w:lang w:eastAsia="el-GR"/>
                </w:rPr>
                <w:t>Καθορισμός ελάχιστων υποχρεωτικών παρεμβάσεων προσβασιμότητας σε διατηρητέα κτίρια και οικισμούς.</w:t>
              </w:r>
            </w:p>
            <w:p w:rsidR="007D7685" w:rsidRDefault="00B60A62" w:rsidP="007D7685">
              <w:pPr>
                <w:rPr>
                  <w:color w:val="auto"/>
                  <w:lang w:eastAsia="el-GR"/>
                </w:rPr>
              </w:pPr>
              <w:r>
                <w:rPr>
                  <w:color w:val="auto"/>
                  <w:lang w:eastAsia="el-GR"/>
                </w:rPr>
                <w:t xml:space="preserve">1.5 </w:t>
              </w:r>
              <w:r w:rsidR="00213072" w:rsidRPr="00213072">
                <w:rPr>
                  <w:color w:val="auto"/>
                  <w:lang w:eastAsia="el-GR"/>
                </w:rPr>
                <w:t>Τροποποίηση/συμπλήρωση του Κτιριοδομικού Κανονισμού (ενδεικτικά αναφέρονται τα άρθρα 346, 348, 352,356, 357,358,359,360, 362,364, 367, 369, 372, 375, 376, 377 κ.λπ. του Π.Δ. «</w:t>
              </w:r>
              <w:r w:rsidR="00213072" w:rsidRPr="00213072">
                <w:rPr>
                  <w:i/>
                  <w:iCs/>
                  <w:color w:val="auto"/>
                  <w:lang w:eastAsia="el-GR"/>
                </w:rPr>
                <w:t>Κωδικοποίηση βασικής πολεοδομικής νομοθεσίας</w:t>
              </w:r>
              <w:r w:rsidR="00213072" w:rsidRPr="00213072">
                <w:rPr>
                  <w:color w:val="auto"/>
                  <w:lang w:eastAsia="el-GR"/>
                </w:rPr>
                <w:t>»-ΦΕΚ 580Δ/27.07.99) και αποκατάσταση της συμβατότητάς του με τον Ν.Ο.Κ. και τα νεώτερα πρότυπα σε θέματα που σχετίζονται με την προσβα</w:t>
              </w:r>
              <w:r w:rsidR="007D7685">
                <w:rPr>
                  <w:color w:val="auto"/>
                  <w:lang w:eastAsia="el-GR"/>
                </w:rPr>
                <w:t>σιμότητα στα άτομα με αναπηρία.</w:t>
              </w:r>
            </w:p>
            <w:p w:rsidR="007D7685" w:rsidRDefault="00213072" w:rsidP="007D7685">
              <w:pPr>
                <w:pStyle w:val="a9"/>
                <w:numPr>
                  <w:ilvl w:val="1"/>
                  <w:numId w:val="45"/>
                </w:numPr>
                <w:tabs>
                  <w:tab w:val="left" w:pos="426"/>
                </w:tabs>
                <w:ind w:left="0" w:firstLine="0"/>
                <w:rPr>
                  <w:color w:val="auto"/>
                  <w:lang w:eastAsia="el-GR"/>
                </w:rPr>
              </w:pPr>
              <w:r w:rsidRPr="007D7685">
                <w:rPr>
                  <w:color w:val="auto"/>
                  <w:lang w:eastAsia="el-GR"/>
                </w:rPr>
                <w:t>Επεξεργασία του θεσμικού πλαισίου του φυσικού περιβάλλοντος, πράσινων χώρων κ.λπ. -  Καθορισμός ελάχιστων υποχρεωτικών παρεμβάσεων και ανάπτυξη λεπτομερών τεχνικών προδιαγραφών για τη διασφάλιση της προσβασιμότητας αυτού στα άτομα με αναπηρία.</w:t>
              </w:r>
            </w:p>
            <w:p w:rsidR="007D7685" w:rsidRPr="007D7685" w:rsidRDefault="007D7685" w:rsidP="007D7685">
              <w:pPr>
                <w:pStyle w:val="a9"/>
                <w:numPr>
                  <w:ilvl w:val="1"/>
                  <w:numId w:val="45"/>
                </w:numPr>
                <w:tabs>
                  <w:tab w:val="left" w:pos="426"/>
                </w:tabs>
                <w:ind w:left="0" w:firstLine="0"/>
                <w:rPr>
                  <w:color w:val="auto"/>
                  <w:lang w:eastAsia="el-GR"/>
                </w:rPr>
              </w:pPr>
              <w:r w:rsidRPr="007D7685">
                <w:rPr>
                  <w:rFonts w:asciiTheme="majorHAnsi" w:hAnsiTheme="majorHAnsi" w:cstheme="minorHAnsi"/>
                </w:rPr>
                <w:t>Άμεση ενσωμάτωση στο εθνικό δίκαιο της Οδηγίας (E.E.) 2019/882 σχετικά με τις απαιτήσεις προσβασιμότητας προϊόντων και υπηρεσιών, με επέκταση του πεδίου εφαρμογής της σε όλους τους τομείς ώστε να συνάδει με την ισχύουσα εθνική νομοθεσία για την προσβασιμότητα (π.χ. Νέος Οικοδομικός Κανονισμός, νομοθεσία μεταφορών κ.λπ.).</w:t>
              </w:r>
            </w:p>
            <w:p w:rsidR="007D7685" w:rsidRPr="00213072" w:rsidRDefault="007D7685" w:rsidP="00213072">
              <w:pPr>
                <w:rPr>
                  <w:color w:val="auto"/>
                  <w:lang w:eastAsia="el-GR"/>
                </w:rPr>
              </w:pPr>
            </w:p>
            <w:p w:rsidR="00213072" w:rsidRPr="00213072" w:rsidRDefault="007D7685" w:rsidP="00213072">
              <w:pPr>
                <w:rPr>
                  <w:color w:val="auto"/>
                  <w:lang w:eastAsia="el-GR"/>
                </w:rPr>
              </w:pPr>
              <w:r>
                <w:rPr>
                  <w:color w:val="auto"/>
                  <w:lang w:eastAsia="el-GR"/>
                </w:rPr>
                <w:lastRenderedPageBreak/>
                <w:t>1.8</w:t>
              </w:r>
              <w:r w:rsidR="00213072" w:rsidRPr="00213072">
                <w:rPr>
                  <w:color w:val="auto"/>
                  <w:lang w:eastAsia="el-GR"/>
                </w:rPr>
                <w:t xml:space="preserve"> Κωδικοποίηση βασικής νομοθεσίας για την προσβασιμότητα στα άτομα με αναπηρία στο φυσικό και δομημένο περιβάλλον.</w:t>
              </w:r>
            </w:p>
            <w:p w:rsidR="00213072" w:rsidRPr="001D328F" w:rsidRDefault="007D7685" w:rsidP="00213072">
              <w:pPr>
                <w:rPr>
                  <w:color w:val="auto"/>
                  <w:lang w:eastAsia="el-GR"/>
                </w:rPr>
              </w:pPr>
              <w:r>
                <w:rPr>
                  <w:color w:val="auto"/>
                  <w:lang w:eastAsia="el-GR"/>
                </w:rPr>
                <w:t>1.9</w:t>
              </w:r>
              <w:r w:rsidR="00213072" w:rsidRPr="00213072">
                <w:rPr>
                  <w:color w:val="auto"/>
                  <w:lang w:eastAsia="el-GR"/>
                </w:rPr>
                <w:t xml:space="preserve"> Σχεδιασμός και υλοποίηση δράσεων υποστήριξης των πολιτών με αναπηρία, που ανήκουν κατά κανόνα στις ασθενέστερες οικονομικά τάξεις, για να διασφαλίσουν ή/και βελτιώσουν την προσβασιμότητα των κατοικιών τους και να απολαύσουν με προσιτό κόστος την ενέργεια που </w:t>
              </w:r>
              <w:r w:rsidR="00E10D8D">
                <w:rPr>
                  <w:color w:val="auto"/>
                  <w:lang w:eastAsia="el-GR"/>
                </w:rPr>
                <w:t>καταναλώνουν τα νοικοκυριά τους.</w:t>
              </w:r>
              <w:r w:rsidR="001D328F" w:rsidRPr="001D328F">
                <w:rPr>
                  <w:color w:val="auto"/>
                  <w:lang w:eastAsia="el-GR"/>
                </w:rPr>
                <w:t xml:space="preserve"> </w:t>
              </w:r>
              <w:r w:rsidR="001D328F">
                <w:rPr>
                  <w:color w:val="auto"/>
                  <w:lang w:eastAsia="el-GR"/>
                </w:rPr>
                <w:t xml:space="preserve"> </w:t>
              </w:r>
            </w:p>
            <w:p w:rsidR="00213072" w:rsidRPr="00213072" w:rsidRDefault="007D7685" w:rsidP="00213072">
              <w:pPr>
                <w:rPr>
                  <w:bCs/>
                  <w:color w:val="auto"/>
                  <w:lang w:eastAsia="el-GR"/>
                </w:rPr>
              </w:pPr>
              <w:r>
                <w:rPr>
                  <w:bCs/>
                  <w:color w:val="auto"/>
                  <w:lang w:eastAsia="el-GR"/>
                </w:rPr>
                <w:t>1.10</w:t>
              </w:r>
              <w:r w:rsidR="00213072" w:rsidRPr="00213072">
                <w:rPr>
                  <w:bCs/>
                  <w:color w:val="auto"/>
                  <w:lang w:eastAsia="el-GR"/>
                </w:rPr>
                <w:t xml:space="preserve"> Άμεση ενεργοποίηση </w:t>
              </w:r>
              <w:r w:rsidR="00213072" w:rsidRPr="00213072">
                <w:rPr>
                  <w:b/>
                  <w:color w:val="auto"/>
                  <w:lang w:eastAsia="el-GR"/>
                </w:rPr>
                <w:t xml:space="preserve">της Κεντρικής Επιτροπής Προσβασιμότητας του Υπουργείου </w:t>
              </w:r>
              <w:r w:rsidR="002E118C">
                <w:rPr>
                  <w:bCs/>
                  <w:color w:val="auto"/>
                  <w:lang w:eastAsia="el-GR"/>
                </w:rPr>
                <w:t>(βλ. ά</w:t>
              </w:r>
              <w:r w:rsidR="00213072" w:rsidRPr="00213072">
                <w:rPr>
                  <w:bCs/>
                  <w:color w:val="auto"/>
                  <w:lang w:eastAsia="el-GR"/>
                </w:rPr>
                <w:t>ρθρο 26 του Ν.Ο.Κ. και άρθρο 19 του ν.4495/2017) και</w:t>
              </w:r>
              <w:r w:rsidR="00213072" w:rsidRPr="00213072">
                <w:rPr>
                  <w:b/>
                  <w:color w:val="auto"/>
                  <w:lang w:eastAsia="el-GR"/>
                </w:rPr>
                <w:t xml:space="preserve"> των Περιφερειακών Επιτροπών Προσβασιμότητας του Υπουργείου </w:t>
              </w:r>
              <w:r w:rsidR="00213072" w:rsidRPr="00213072">
                <w:rPr>
                  <w:bCs/>
                  <w:color w:val="auto"/>
                  <w:lang w:eastAsia="el-GR"/>
                </w:rPr>
                <w:t>(βλ.</w:t>
              </w:r>
              <w:r w:rsidR="00213072" w:rsidRPr="00213072">
                <w:rPr>
                  <w:b/>
                  <w:color w:val="auto"/>
                  <w:lang w:eastAsia="el-GR"/>
                </w:rPr>
                <w:t xml:space="preserve"> </w:t>
              </w:r>
              <w:r w:rsidR="002E118C">
                <w:rPr>
                  <w:bCs/>
                  <w:color w:val="auto"/>
                  <w:lang w:eastAsia="el-GR"/>
                </w:rPr>
                <w:t>άρθρο 18 του ν.4495/2017)</w:t>
              </w:r>
              <w:r w:rsidR="00213072" w:rsidRPr="00213072">
                <w:rPr>
                  <w:bCs/>
                  <w:color w:val="auto"/>
                  <w:lang w:eastAsia="el-GR"/>
                </w:rPr>
                <w:t xml:space="preserve">. </w:t>
              </w:r>
            </w:p>
            <w:p w:rsidR="00213072" w:rsidRPr="00213072" w:rsidRDefault="00213072" w:rsidP="00213072">
              <w:pPr>
                <w:rPr>
                  <w:bCs/>
                  <w:color w:val="auto"/>
                  <w:lang w:eastAsia="el-GR"/>
                </w:rPr>
              </w:pPr>
              <w:r w:rsidRPr="00213072">
                <w:rPr>
                  <w:bCs/>
                  <w:color w:val="auto"/>
                  <w:lang w:eastAsia="el-GR"/>
                </w:rPr>
                <w:t>Η Κεντρική Επιτροπή Προσβασιμότητας, στην οποία συμμετέχει η Ε.Σ.Α.μεΑ. βάσει του άρθρου 26, παρ.7 του Ν.Ο.Κ.,</w:t>
              </w:r>
              <w:r w:rsidRPr="00213072">
                <w:rPr>
                  <w:b/>
                  <w:color w:val="auto"/>
                  <w:lang w:eastAsia="el-GR"/>
                </w:rPr>
                <w:t xml:space="preserve"> </w:t>
              </w:r>
              <w:r w:rsidRPr="00213072">
                <w:rPr>
                  <w:bCs/>
                  <w:color w:val="auto"/>
                  <w:lang w:eastAsia="el-GR"/>
                </w:rPr>
                <w:t>μπορεί -υιοθετώντας ένα πιο ευέλικτο σχήμα- να επεξεργαστεί</w:t>
              </w:r>
              <w:r w:rsidR="002E118C">
                <w:rPr>
                  <w:bCs/>
                  <w:color w:val="auto"/>
                  <w:lang w:eastAsia="el-GR"/>
                </w:rPr>
                <w:t>, εντός συγκεκριμένου χρονοδιαγράμματος,</w:t>
              </w:r>
              <w:r w:rsidRPr="00213072">
                <w:rPr>
                  <w:bCs/>
                  <w:color w:val="auto"/>
                  <w:lang w:eastAsia="el-GR"/>
                </w:rPr>
                <w:t xml:space="preserve"> αφενός τις αναγκαίες νομοθετικές τροποποιήσεις και συμπληρώσεις </w:t>
              </w:r>
              <w:r w:rsidR="00013433">
                <w:rPr>
                  <w:bCs/>
                  <w:color w:val="auto"/>
                  <w:lang w:eastAsia="el-GR"/>
                </w:rPr>
                <w:t xml:space="preserve">του Ν.Ο.Κ., </w:t>
              </w:r>
              <w:r w:rsidRPr="00213072">
                <w:rPr>
                  <w:bCs/>
                  <w:color w:val="auto"/>
                  <w:lang w:eastAsia="el-GR"/>
                </w:rPr>
                <w:t>αφετέρου να καταρτίσει εργαλεία/οδηγούς που θα επιτρέψουν την ορθή και ομοιογενή λειτουργία των Περιφερειακών Επιτροπών Προσβασιμότητας του Υπουργείου που προβλέπονται από το άρθρο 18 του ν.4495/2017, χωρίς όμως να έχουν συσταθεί ακόμη.</w:t>
              </w:r>
            </w:p>
            <w:p w:rsidR="00213072" w:rsidRPr="002E118C" w:rsidRDefault="00213072" w:rsidP="00213072">
              <w:pPr>
                <w:rPr>
                  <w:b/>
                  <w:color w:val="auto"/>
                  <w:u w:val="single"/>
                  <w:lang w:eastAsia="el-GR"/>
                </w:rPr>
              </w:pPr>
              <w:r w:rsidRPr="002E118C">
                <w:rPr>
                  <w:b/>
                  <w:color w:val="auto"/>
                  <w:u w:val="single"/>
                  <w:lang w:eastAsia="el-GR"/>
                </w:rPr>
                <w:t>2. Επιτελικές δράσεις</w:t>
              </w:r>
            </w:p>
            <w:p w:rsidR="00213072" w:rsidRPr="00213072" w:rsidRDefault="00213072" w:rsidP="00213072">
              <w:pPr>
                <w:rPr>
                  <w:bCs/>
                  <w:color w:val="auto"/>
                  <w:lang w:eastAsia="el-GR"/>
                </w:rPr>
              </w:pPr>
              <w:r w:rsidRPr="00213072">
                <w:rPr>
                  <w:color w:val="auto"/>
                  <w:lang w:eastAsia="el-GR"/>
                </w:rPr>
                <w:t xml:space="preserve">Στόχος των δράσεων αυτών είναι η οριζόντια προώθηση της προσβασιμότητας στα άτομα με αναπηρία </w:t>
              </w:r>
              <w:r w:rsidRPr="00213072">
                <w:rPr>
                  <w:bCs/>
                  <w:color w:val="auto"/>
                  <w:lang w:eastAsia="el-GR"/>
                </w:rPr>
                <w:t xml:space="preserve">για την αποκατάσταση της αλυσίδας προσβασιμότητας </w:t>
              </w:r>
              <w:r w:rsidRPr="00213072">
                <w:rPr>
                  <w:color w:val="auto"/>
                  <w:lang w:eastAsia="el-GR"/>
                </w:rPr>
                <w:t>στις αστικές και αγροτικές περιοχές, αίροντας τις συγκρούσεις/ αλληλοαναιρέσεις μεταξύ διαφόρων υφιστάμενων θεσμικών κειμέν</w:t>
              </w:r>
              <w:r w:rsidR="002E118C">
                <w:rPr>
                  <w:color w:val="auto"/>
                  <w:lang w:eastAsia="el-GR"/>
                </w:rPr>
                <w:t xml:space="preserve">ων, </w:t>
              </w:r>
              <w:r w:rsidRPr="00213072">
                <w:rPr>
                  <w:color w:val="auto"/>
                  <w:lang w:eastAsia="el-GR"/>
                </w:rPr>
                <w:t xml:space="preserve">και αναδεικνύοντας παράλληλα το Υπουργείο </w:t>
              </w:r>
              <w:r w:rsidRPr="00213072">
                <w:rPr>
                  <w:bCs/>
                  <w:color w:val="auto"/>
                  <w:lang w:eastAsia="el-GR"/>
                </w:rPr>
                <w:t>Περιβάλλοντος &amp; Ενέργειας σε εθνικό κομβικό σημείο για θέματα προσβασιμότητας φυσικού και δομημένου περιβάλλοντος</w:t>
              </w:r>
              <w:r w:rsidRPr="00213072">
                <w:rPr>
                  <w:color w:val="auto"/>
                  <w:lang w:eastAsia="el-GR"/>
                </w:rPr>
                <w:t>.</w:t>
              </w:r>
            </w:p>
            <w:p w:rsidR="00213072" w:rsidRPr="00213072" w:rsidRDefault="00213072" w:rsidP="00213072">
              <w:pPr>
                <w:rPr>
                  <w:b/>
                  <w:color w:val="auto"/>
                  <w:lang w:eastAsia="el-GR"/>
                </w:rPr>
              </w:pPr>
              <w:r w:rsidRPr="00213072">
                <w:rPr>
                  <w:b/>
                  <w:color w:val="auto"/>
                  <w:lang w:eastAsia="el-GR"/>
                </w:rPr>
                <w:t>Για το</w:t>
              </w:r>
              <w:r w:rsidR="00013433">
                <w:rPr>
                  <w:b/>
                  <w:color w:val="auto"/>
                  <w:lang w:eastAsia="el-GR"/>
                </w:rPr>
                <w:t>ν</w:t>
              </w:r>
              <w:r w:rsidRPr="00213072">
                <w:rPr>
                  <w:b/>
                  <w:color w:val="auto"/>
                  <w:lang w:eastAsia="el-GR"/>
                </w:rPr>
                <w:t xml:space="preserve"> λόγο αυτό προτείνουμε τη μεθόδευση της συστηματικής συνεργασίας του Υπουργείου με όλα τα Υπουργεία και την Ε.Σ.Α.μεΑ. για</w:t>
              </w:r>
              <w:r w:rsidR="00013433">
                <w:rPr>
                  <w:b/>
                  <w:color w:val="auto"/>
                  <w:lang w:eastAsia="el-GR"/>
                </w:rPr>
                <w:t>:</w:t>
              </w:r>
              <w:r w:rsidRPr="00213072">
                <w:rPr>
                  <w:b/>
                  <w:color w:val="auto"/>
                  <w:lang w:eastAsia="el-GR"/>
                </w:rPr>
                <w:t xml:space="preserve"> </w:t>
              </w:r>
            </w:p>
            <w:p w:rsidR="00213072" w:rsidRDefault="002678DE" w:rsidP="00013433">
              <w:pPr>
                <w:rPr>
                  <w:bCs/>
                  <w:color w:val="auto"/>
                  <w:lang w:eastAsia="el-GR"/>
                </w:rPr>
              </w:pPr>
              <w:r>
                <w:rPr>
                  <w:color w:val="auto"/>
                  <w:lang w:eastAsia="el-GR"/>
                </w:rPr>
                <w:t xml:space="preserve">2α) </w:t>
              </w:r>
              <w:r w:rsidR="00213072" w:rsidRPr="00213072">
                <w:rPr>
                  <w:b/>
                  <w:color w:val="auto"/>
                  <w:lang w:eastAsia="el-GR"/>
                </w:rPr>
                <w:t xml:space="preserve">την επεξεργασία </w:t>
              </w:r>
              <w:r w:rsidR="00213072" w:rsidRPr="00213072">
                <w:rPr>
                  <w:bCs/>
                  <w:color w:val="auto"/>
                  <w:lang w:eastAsia="el-GR"/>
                </w:rPr>
                <w:t xml:space="preserve">του ευρύτερου ισχύοντος θεσμικού πλαισίου που αφορά στην προσβασιμότητα, </w:t>
              </w:r>
              <w:r w:rsidR="00213072" w:rsidRPr="00213072">
                <w:rPr>
                  <w:b/>
                  <w:color w:val="auto"/>
                  <w:lang w:eastAsia="el-GR"/>
                </w:rPr>
                <w:t>τον εντοπισμό και την άρση</w:t>
              </w:r>
              <w:r w:rsidR="00213072" w:rsidRPr="00213072">
                <w:rPr>
                  <w:bCs/>
                  <w:color w:val="auto"/>
                  <w:lang w:eastAsia="el-GR"/>
                </w:rPr>
                <w:t xml:space="preserve"> των αντιφάσεων και αλληλοαναιρέσεων μεταξύ προβλέψεων Ν.Ο.Κ. και θεσμικών κειμένων που περιλαμβάνουν προβλέψεις για την προσβασιμότητα άλλων Υπουργείων (π.χ. Τουρισμού, Υγείας κ.λπ.)</w:t>
              </w:r>
              <w:r>
                <w:rPr>
                  <w:bCs/>
                  <w:color w:val="auto"/>
                  <w:lang w:eastAsia="el-GR"/>
                </w:rPr>
                <w:t xml:space="preserve"> </w:t>
              </w:r>
            </w:p>
            <w:p w:rsidR="002678DE" w:rsidRPr="00213072" w:rsidRDefault="002678DE" w:rsidP="00013433">
              <w:pPr>
                <w:rPr>
                  <w:bCs/>
                  <w:color w:val="auto"/>
                  <w:lang w:eastAsia="el-GR"/>
                </w:rPr>
              </w:pPr>
              <w:r>
                <w:rPr>
                  <w:bCs/>
                  <w:color w:val="auto"/>
                  <w:lang w:eastAsia="el-GR"/>
                </w:rPr>
                <w:t xml:space="preserve">και </w:t>
              </w:r>
            </w:p>
            <w:p w:rsidR="00213072" w:rsidRPr="00013433" w:rsidRDefault="002678DE" w:rsidP="00013433">
              <w:pPr>
                <w:rPr>
                  <w:bCs/>
                  <w:color w:val="auto"/>
                  <w:lang w:eastAsia="el-GR"/>
                </w:rPr>
              </w:pPr>
              <w:r>
                <w:rPr>
                  <w:bCs/>
                  <w:color w:val="auto"/>
                  <w:lang w:eastAsia="el-GR"/>
                </w:rPr>
                <w:t xml:space="preserve">2β) </w:t>
              </w:r>
              <w:r w:rsidR="00213072" w:rsidRPr="00213072">
                <w:rPr>
                  <w:b/>
                  <w:color w:val="auto"/>
                  <w:lang w:eastAsia="el-GR"/>
                </w:rPr>
                <w:t>την έκδοση Κοινών Υπουργικών Αποφάσεων που θα καθορίζουν εξειδικευμένες προδιαγραφές για την προσβασιμότητα</w:t>
              </w:r>
              <w:r w:rsidR="00213072" w:rsidRPr="00213072">
                <w:rPr>
                  <w:bCs/>
                  <w:color w:val="auto"/>
                  <w:lang w:eastAsia="el-GR"/>
                </w:rPr>
                <w:t xml:space="preserve"> π.χ. των δομών υγείας και υγειονομικού ενδιαφέροντος (δημόσιων και ιδιωτικών), των Μονάδων Πρόνοιας και Κοινωνικής Φροντίδας κ.λπ. (Υπουργείο Υγείας), των χώρων δικαιοσύνης, σωφρονισμού κ.λπ. (Υπουργείο Δικαιοσύνης, Υπουργείο Προστασίας του Πολίτη), των χώρων </w:t>
              </w:r>
              <w:r w:rsidR="00213072" w:rsidRPr="00213072">
                <w:rPr>
                  <w:bCs/>
                  <w:color w:val="auto"/>
                  <w:lang w:eastAsia="el-GR"/>
                </w:rPr>
                <w:lastRenderedPageBreak/>
                <w:t>εκπαίδευσης, πολιτισμού, αθλητισμού κ.λπ. (Υπουργείο Παιδείας και Θρησκευμάτων,  Υπουργείο Πολιτισμού και Αθλητισμού), των σταθμών/ στάσεων/ εκδοτηρίων κ.λπ. των Μ.Μ.Μ. και των μεταφορών (Υπουργείο Υποδομών και Μεταφορών) κ.λπ.</w:t>
              </w:r>
              <w:r w:rsidR="00213072" w:rsidRPr="00213072">
                <w:rPr>
                  <w:b/>
                  <w:color w:val="auto"/>
                  <w:lang w:eastAsia="el-GR"/>
                </w:rPr>
                <w:t xml:space="preserve">  </w:t>
              </w:r>
            </w:p>
            <w:p w:rsidR="00213072" w:rsidRPr="002E118C" w:rsidRDefault="00213072" w:rsidP="00213072">
              <w:pPr>
                <w:rPr>
                  <w:b/>
                  <w:color w:val="auto"/>
                  <w:u w:val="single"/>
                  <w:lang w:eastAsia="el-GR"/>
                </w:rPr>
              </w:pPr>
              <w:r w:rsidRPr="002E118C">
                <w:rPr>
                  <w:b/>
                  <w:color w:val="auto"/>
                  <w:u w:val="single"/>
                  <w:lang w:eastAsia="el-GR"/>
                </w:rPr>
                <w:t>3. Δράσεις  ενημέρωσης/εκπαίδευσης</w:t>
              </w:r>
            </w:p>
            <w:p w:rsidR="00F853BB" w:rsidRDefault="00F853BB" w:rsidP="00F853BB">
              <w:pPr>
                <w:pStyle w:val="a9"/>
                <w:numPr>
                  <w:ilvl w:val="1"/>
                  <w:numId w:val="41"/>
                </w:numPr>
                <w:rPr>
                  <w:color w:val="auto"/>
                  <w:lang w:eastAsia="el-GR"/>
                </w:rPr>
              </w:pPr>
              <w:r>
                <w:rPr>
                  <w:color w:val="auto"/>
                  <w:lang w:eastAsia="el-GR"/>
                </w:rPr>
                <w:t>Π</w:t>
              </w:r>
              <w:r w:rsidR="00C50B43">
                <w:rPr>
                  <w:color w:val="auto"/>
                  <w:lang w:eastAsia="el-GR"/>
                </w:rPr>
                <w:t>αραγωγή, σε συνεργασία με την Ε..Σ.Α</w:t>
              </w:r>
              <w:r w:rsidR="002678DE">
                <w:rPr>
                  <w:color w:val="auto"/>
                  <w:lang w:eastAsia="el-GR"/>
                </w:rPr>
                <w:t>.</w:t>
              </w:r>
              <w:r w:rsidR="00C50B43">
                <w:rPr>
                  <w:color w:val="auto"/>
                  <w:lang w:eastAsia="el-GR"/>
                </w:rPr>
                <w:t xml:space="preserve">μεΑ., </w:t>
              </w:r>
              <w:r w:rsidR="00213072" w:rsidRPr="00F853BB">
                <w:rPr>
                  <w:color w:val="auto"/>
                  <w:lang w:eastAsia="el-GR"/>
                </w:rPr>
                <w:t xml:space="preserve">ενημερωτικού ή/και εκπαιδευτικού υλικού (συμβατικού ή/και </w:t>
              </w:r>
              <w:r>
                <w:rPr>
                  <w:color w:val="auto"/>
                  <w:lang w:eastAsia="el-GR"/>
                </w:rPr>
                <w:t>τ</w:t>
              </w:r>
              <w:r w:rsidR="00C50B43">
                <w:rPr>
                  <w:color w:val="auto"/>
                  <w:lang w:eastAsia="el-GR"/>
                </w:rPr>
                <w:t xml:space="preserve">ύπου e-learning) και εργαλείων </w:t>
              </w:r>
              <w:r w:rsidR="00213072" w:rsidRPr="00F853BB">
                <w:rPr>
                  <w:color w:val="auto"/>
                  <w:lang w:eastAsia="el-GR"/>
                </w:rPr>
                <w:t>σχετικά με την προσβασιμότητα για τα στελέχη των Υπηρεσιών του Υπουργείου και της λοιπής δημόσ</w:t>
              </w:r>
              <w:r w:rsidR="002678DE">
                <w:rPr>
                  <w:color w:val="auto"/>
                  <w:lang w:eastAsia="el-GR"/>
                </w:rPr>
                <w:t>ιας διοίκησης και αυτοδιοίκησης.</w:t>
              </w:r>
            </w:p>
            <w:p w:rsidR="00F853BB" w:rsidRDefault="00F853BB" w:rsidP="00F853BB">
              <w:pPr>
                <w:pStyle w:val="a9"/>
                <w:numPr>
                  <w:ilvl w:val="1"/>
                  <w:numId w:val="41"/>
                </w:numPr>
                <w:rPr>
                  <w:color w:val="auto"/>
                  <w:lang w:eastAsia="el-GR"/>
                </w:rPr>
              </w:pPr>
              <w:r>
                <w:rPr>
                  <w:color w:val="auto"/>
                  <w:lang w:eastAsia="el-GR"/>
                </w:rPr>
                <w:t>Σ</w:t>
              </w:r>
              <w:r w:rsidRPr="00F853BB">
                <w:rPr>
                  <w:color w:val="auto"/>
                  <w:lang w:eastAsia="el-GR"/>
                </w:rPr>
                <w:t>υμμόρφωση του ιστοτόπου του Υπουργείου με τον ν. 4591/2019 για την προσβασιμότητα των ιστότοπων και των εφαρμογών για φορητές συσκευές των οργανισμών του δημόσιου τομέα και την Υπουργική Απόφαση Φ.40.4/1/989 (Αρ. ΦΕΚ 1301Β'/12.04.2012) για την «Κύρωση Πλαισίου Παροχής Υπηρεσιών Ηλε</w:t>
              </w:r>
              <w:r w:rsidR="002678DE">
                <w:rPr>
                  <w:color w:val="auto"/>
                  <w:lang w:eastAsia="el-GR"/>
                </w:rPr>
                <w:t xml:space="preserve">κτρονικής Διακυβέρνησης». </w:t>
              </w:r>
              <w:r w:rsidRPr="00F853BB">
                <w:rPr>
                  <w:color w:val="auto"/>
                  <w:lang w:eastAsia="el-GR"/>
                </w:rPr>
                <w:t xml:space="preserve"> </w:t>
              </w:r>
            </w:p>
            <w:p w:rsidR="00213072" w:rsidRPr="00F853BB" w:rsidRDefault="002678DE" w:rsidP="00F853BB">
              <w:pPr>
                <w:pStyle w:val="a9"/>
                <w:numPr>
                  <w:ilvl w:val="1"/>
                  <w:numId w:val="41"/>
                </w:numPr>
                <w:rPr>
                  <w:color w:val="auto"/>
                  <w:lang w:eastAsia="el-GR"/>
                </w:rPr>
              </w:pPr>
              <w:r>
                <w:rPr>
                  <w:color w:val="auto"/>
                  <w:lang w:eastAsia="el-GR"/>
                </w:rPr>
                <w:t>Α</w:t>
              </w:r>
              <w:r w:rsidR="00213072" w:rsidRPr="00F853BB">
                <w:rPr>
                  <w:color w:val="auto"/>
                  <w:lang w:eastAsia="el-GR"/>
                </w:rPr>
                <w:t>νάρτηση της κωδικοποιημένης νομοθεσ</w:t>
              </w:r>
              <w:r>
                <w:rPr>
                  <w:color w:val="auto"/>
                  <w:lang w:eastAsia="el-GR"/>
                </w:rPr>
                <w:t xml:space="preserve">ίας για την προσβασιμότητα στον προσβάσιμο στα άτομα με αναπηρία </w:t>
              </w:r>
              <w:r w:rsidR="00213072" w:rsidRPr="00F853BB">
                <w:rPr>
                  <w:color w:val="auto"/>
                  <w:lang w:eastAsia="el-GR"/>
                </w:rPr>
                <w:t>ιστότοπο του Υπουργείου.</w:t>
              </w:r>
            </w:p>
            <w:p w:rsidR="00213072" w:rsidRPr="00213072" w:rsidRDefault="00213072" w:rsidP="00213072">
              <w:pPr>
                <w:rPr>
                  <w:b/>
                  <w:i/>
                  <w:color w:val="auto"/>
                  <w:lang w:eastAsia="el-GR"/>
                </w:rPr>
              </w:pPr>
              <w:r w:rsidRPr="00213072">
                <w:rPr>
                  <w:b/>
                  <w:i/>
                  <w:color w:val="auto"/>
                  <w:lang w:eastAsia="el-GR"/>
                </w:rPr>
                <w:t>Κύριε Υπουργέ,</w:t>
              </w:r>
            </w:p>
            <w:p w:rsidR="00F853BB" w:rsidRPr="00CA0E96" w:rsidRDefault="00213072" w:rsidP="00F853BB">
              <w:pPr>
                <w:rPr>
                  <w:b/>
                  <w:color w:val="auto"/>
                  <w:u w:val="single"/>
                  <w:lang w:eastAsia="el-GR"/>
                </w:rPr>
              </w:pPr>
              <w:r w:rsidRPr="00213072">
                <w:rPr>
                  <w:color w:val="auto"/>
                  <w:lang w:eastAsia="el-GR"/>
                </w:rPr>
                <w:t xml:space="preserve">Τα παραπάνω αποτελούν μια συνοπτική έκθεση των θεμάτων που άπτονται των αρμοδιοτήτων σας και αφορούν στα άτομα με αναπηρία, τα οποία </w:t>
              </w:r>
              <w:r w:rsidRPr="00213072">
                <w:rPr>
                  <w:b/>
                  <w:color w:val="auto"/>
                  <w:lang w:eastAsia="el-GR"/>
                </w:rPr>
                <w:t>η Ε.Σ.Α.μεΑ. επιθυμεί να συζητήσει αναλυτικά μαζί σας σε συνάντηση με αντιπροσωπεία της σε ημερομηνία που θα ορίσετε</w:t>
              </w:r>
              <w:r w:rsidRPr="00213072">
                <w:rPr>
                  <w:color w:val="auto"/>
                  <w:lang w:eastAsia="el-GR"/>
                </w:rPr>
                <w:t xml:space="preserve">. </w:t>
              </w:r>
              <w:r w:rsidR="00F853BB" w:rsidRPr="00CA0E96">
                <w:rPr>
                  <w:color w:val="auto"/>
                  <w:lang w:eastAsia="el-GR"/>
                </w:rPr>
                <w:t>Η ισχυρή τεχνογνωσία π</w:t>
              </w:r>
              <w:r w:rsidR="00F853BB">
                <w:rPr>
                  <w:color w:val="auto"/>
                  <w:lang w:eastAsia="el-GR"/>
                </w:rPr>
                <w:t xml:space="preserve">ου σήμερα διαθέτει η Ε.Σ.Α.μεΑ., η οποία </w:t>
              </w:r>
              <w:r w:rsidR="00F853BB" w:rsidRPr="00CA0E96">
                <w:rPr>
                  <w:color w:val="auto"/>
                  <w:lang w:eastAsia="el-GR"/>
                </w:rPr>
                <w:t>έχει αναγνωριστεί από όλες τις Υπηρεσίες με τις οποίες συνεργάζεται στενά, είμαστε βέβαιοι ότι θα διευκο</w:t>
              </w:r>
              <w:r w:rsidR="00FB627B">
                <w:rPr>
                  <w:color w:val="auto"/>
                  <w:lang w:eastAsia="el-GR"/>
                </w:rPr>
                <w:t xml:space="preserve">λύνει το έργο των Υπηρεσιών σας, </w:t>
              </w:r>
              <w:r w:rsidR="00F853BB" w:rsidRPr="00CA0E96">
                <w:rPr>
                  <w:color w:val="auto"/>
                  <w:lang w:eastAsia="el-GR"/>
                </w:rPr>
                <w:t>θέτοντας θεμέλια για μια ουσιαστική στροφή προς μία</w:t>
              </w:r>
              <w:r w:rsidR="00F853BB">
                <w:rPr>
                  <w:color w:val="auto"/>
                  <w:lang w:eastAsia="el-GR"/>
                </w:rPr>
                <w:t xml:space="preserve"> πραγματικά βιώσιμη κοινωνία</w:t>
              </w:r>
              <w:r w:rsidR="00F853BB" w:rsidRPr="00CA0E96">
                <w:rPr>
                  <w:color w:val="auto"/>
                  <w:lang w:eastAsia="el-GR"/>
                </w:rPr>
                <w:t>.</w:t>
              </w:r>
            </w:p>
            <w:p w:rsidR="00091240" w:rsidRPr="00327262" w:rsidRDefault="00213072" w:rsidP="006B0355">
              <w:pPr>
                <w:rPr>
                  <w:color w:val="auto"/>
                  <w:lang w:eastAsia="el-GR"/>
                </w:rPr>
              </w:pPr>
              <w:r w:rsidRPr="00213072">
                <w:rPr>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88686D"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88686D"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88686D"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p w:rsidR="00E535C3" w:rsidRPr="00C50B43" w:rsidRDefault="004A065A" w:rsidP="00E535C3">
              <w:pPr>
                <w:spacing w:after="0"/>
                <w:rPr>
                  <w:rFonts w:asciiTheme="majorHAnsi" w:hAnsiTheme="majorHAnsi" w:cstheme="minorHAnsi"/>
                  <w:color w:val="auto"/>
                </w:rPr>
              </w:pPr>
              <w:r w:rsidRPr="00C50B43">
                <w:rPr>
                  <w:rFonts w:asciiTheme="majorHAnsi" w:hAnsiTheme="majorHAnsi" w:cstheme="minorHAnsi"/>
                  <w:color w:val="auto"/>
                </w:rPr>
                <w:t>-</w:t>
              </w:r>
              <w:r w:rsidR="00E535C3" w:rsidRPr="00C50B43">
                <w:rPr>
                  <w:rFonts w:asciiTheme="majorHAnsi" w:hAnsiTheme="majorHAnsi" w:cstheme="minorHAnsi"/>
                  <w:color w:val="auto"/>
                </w:rPr>
                <w:t>Γραφείο Πρωθυπουργού της χώρας, κ. Κ.</w:t>
              </w:r>
              <w:r w:rsidR="003D3C59" w:rsidRPr="00C50B43">
                <w:rPr>
                  <w:rFonts w:asciiTheme="majorHAnsi" w:hAnsiTheme="majorHAnsi" w:cstheme="minorHAnsi"/>
                  <w:color w:val="auto"/>
                </w:rPr>
                <w:t xml:space="preserve"> </w:t>
              </w:r>
              <w:r w:rsidR="00E535C3" w:rsidRPr="00C50B43">
                <w:rPr>
                  <w:rFonts w:asciiTheme="majorHAnsi" w:hAnsiTheme="majorHAnsi" w:cstheme="minorHAnsi"/>
                  <w:color w:val="auto"/>
                </w:rPr>
                <w:t>Μητσοτάκη</w:t>
              </w:r>
            </w:p>
            <w:p w:rsidR="00E535C3" w:rsidRPr="00C50B43" w:rsidRDefault="00E535C3" w:rsidP="00E535C3">
              <w:pPr>
                <w:spacing w:after="0"/>
                <w:rPr>
                  <w:rFonts w:asciiTheme="majorHAnsi" w:hAnsiTheme="majorHAnsi" w:cstheme="minorHAnsi"/>
                  <w:color w:val="auto"/>
                </w:rPr>
              </w:pPr>
              <w:r w:rsidRPr="00C50B43">
                <w:rPr>
                  <w:rFonts w:asciiTheme="majorHAnsi" w:hAnsiTheme="majorHAnsi" w:cstheme="minorHAnsi"/>
                  <w:color w:val="auto"/>
                </w:rPr>
                <w:t>-κ. Γ. Γεραπετρίτη, Υπουργό Επικρατείας</w:t>
              </w:r>
            </w:p>
            <w:p w:rsidR="00E535C3" w:rsidRPr="00C50B43" w:rsidRDefault="00E535C3" w:rsidP="00E535C3">
              <w:pPr>
                <w:spacing w:after="0"/>
                <w:rPr>
                  <w:rFonts w:asciiTheme="majorHAnsi" w:hAnsiTheme="majorHAnsi" w:cstheme="minorHAnsi"/>
                  <w:color w:val="auto"/>
                </w:rPr>
              </w:pPr>
              <w:r w:rsidRPr="00C50B43">
                <w:rPr>
                  <w:rFonts w:asciiTheme="majorHAnsi" w:hAnsiTheme="majorHAnsi" w:cstheme="minorHAnsi"/>
                  <w:color w:val="auto"/>
                </w:rPr>
                <w:t xml:space="preserve">-κ. </w:t>
              </w:r>
              <w:r w:rsidR="003D3C59" w:rsidRPr="00C50B43">
                <w:rPr>
                  <w:rFonts w:asciiTheme="majorHAnsi" w:hAnsiTheme="majorHAnsi" w:cstheme="minorHAnsi"/>
                  <w:color w:val="auto"/>
                </w:rPr>
                <w:t xml:space="preserve">Χρήστο </w:t>
              </w:r>
              <w:r w:rsidR="00482802" w:rsidRPr="00C50B43">
                <w:rPr>
                  <w:rFonts w:asciiTheme="majorHAnsi" w:hAnsiTheme="majorHAnsi" w:cstheme="minorHAnsi"/>
                  <w:color w:val="auto"/>
                </w:rPr>
                <w:t xml:space="preserve">- </w:t>
              </w:r>
              <w:r w:rsidR="003D3C59" w:rsidRPr="00C50B43">
                <w:rPr>
                  <w:rFonts w:asciiTheme="majorHAnsi" w:hAnsiTheme="majorHAnsi" w:cstheme="minorHAnsi"/>
                  <w:color w:val="auto"/>
                </w:rPr>
                <w:t>Γεώργιο</w:t>
              </w:r>
              <w:r w:rsidRPr="00C50B43">
                <w:rPr>
                  <w:rFonts w:asciiTheme="majorHAnsi" w:hAnsiTheme="majorHAnsi" w:cstheme="minorHAnsi"/>
                  <w:color w:val="auto"/>
                </w:rPr>
                <w:t xml:space="preserve"> Σκέρτσο, Υφυπουργό </w:t>
              </w:r>
              <w:r w:rsidR="003D3C59" w:rsidRPr="00C50B43">
                <w:rPr>
                  <w:rFonts w:asciiTheme="majorHAnsi" w:hAnsiTheme="majorHAnsi" w:cstheme="minorHAnsi"/>
                  <w:color w:val="auto"/>
                </w:rPr>
                <w:t xml:space="preserve">στον Πρωθυπουργό </w:t>
              </w:r>
              <w:r w:rsidRPr="00C50B43">
                <w:rPr>
                  <w:rFonts w:asciiTheme="majorHAnsi" w:hAnsiTheme="majorHAnsi" w:cstheme="minorHAnsi"/>
                  <w:color w:val="auto"/>
                </w:rPr>
                <w:t>για τον συντονισμό του κυβερνητικού έργου</w:t>
              </w:r>
            </w:p>
            <w:p w:rsidR="00F853BB" w:rsidRPr="00C50B43" w:rsidRDefault="004B7888" w:rsidP="00F853BB">
              <w:pPr>
                <w:spacing w:after="0"/>
                <w:rPr>
                  <w:rFonts w:asciiTheme="majorHAnsi" w:hAnsiTheme="majorHAnsi" w:cstheme="minorHAnsi"/>
                  <w:color w:val="auto"/>
                </w:rPr>
              </w:pPr>
              <w:r w:rsidRPr="00C50B43">
                <w:rPr>
                  <w:rFonts w:asciiTheme="majorHAnsi" w:hAnsiTheme="majorHAnsi" w:cstheme="minorHAnsi"/>
                  <w:color w:val="auto"/>
                </w:rPr>
                <w:t>-</w:t>
              </w:r>
              <w:r w:rsidR="00F853BB" w:rsidRPr="00C50B43">
                <w:rPr>
                  <w:rFonts w:asciiTheme="majorHAnsi" w:hAnsiTheme="majorHAnsi" w:cstheme="minorHAnsi"/>
                  <w:color w:val="auto"/>
                </w:rPr>
                <w:t xml:space="preserve">κ. Δ. Οικονόμου, Υφυπουργό Χωροταξίας και Αστικού Περιβάλλοντος </w:t>
              </w:r>
            </w:p>
            <w:p w:rsidR="004B7888" w:rsidRPr="00C50B43" w:rsidRDefault="00F853BB" w:rsidP="004B7888">
              <w:pPr>
                <w:spacing w:after="0"/>
                <w:rPr>
                  <w:rFonts w:asciiTheme="majorHAnsi" w:hAnsiTheme="majorHAnsi" w:cstheme="minorHAnsi"/>
                  <w:color w:val="auto"/>
                </w:rPr>
              </w:pPr>
              <w:r w:rsidRPr="00F853BB">
                <w:rPr>
                  <w:rFonts w:asciiTheme="majorHAnsi" w:hAnsiTheme="majorHAnsi" w:cstheme="minorHAnsi"/>
                  <w:color w:val="auto"/>
                </w:rPr>
                <w:t xml:space="preserve">-κ. Ευθ. Μπακογιάννη, Γενικό Γραμματέα Χωροταξίας και Αστικού Περιβάλλοντος </w:t>
              </w:r>
            </w:p>
            <w:p w:rsidR="00E535C3" w:rsidRPr="00C50B43" w:rsidRDefault="004B7888" w:rsidP="00E535C3">
              <w:pPr>
                <w:spacing w:after="200"/>
                <w:rPr>
                  <w:rFonts w:asciiTheme="majorHAnsi" w:hAnsiTheme="majorHAnsi" w:cstheme="minorHAnsi"/>
                  <w:color w:val="auto"/>
                </w:rPr>
              </w:pPr>
              <w:r w:rsidRPr="00C50B43">
                <w:rPr>
                  <w:rFonts w:asciiTheme="majorHAnsi" w:hAnsiTheme="majorHAnsi" w:cstheme="minorHAnsi"/>
                  <w:color w:val="auto"/>
                </w:rPr>
                <w:t>-</w:t>
              </w:r>
              <w:r w:rsidR="00E535C3" w:rsidRPr="00C50B43">
                <w:rPr>
                  <w:rFonts w:asciiTheme="majorHAnsi" w:hAnsiTheme="majorHAnsi" w:cstheme="minorHAnsi"/>
                  <w:color w:val="auto"/>
                </w:rPr>
                <w:t>Οργανώσεις- Μέλη Ε.Σ.Α.μεΑ.</w:t>
              </w:r>
            </w:p>
            <w:p w:rsidR="002D0AB7" w:rsidRPr="000E2BB8" w:rsidRDefault="0088686D" w:rsidP="00E535C3">
              <w:pPr>
                <w:spacing w:line="240" w:lineRule="auto"/>
                <w:jc w:val="left"/>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88686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6D" w:rsidRDefault="0088686D" w:rsidP="00A5663B">
      <w:pPr>
        <w:spacing w:after="0" w:line="240" w:lineRule="auto"/>
      </w:pPr>
      <w:r>
        <w:separator/>
      </w:r>
    </w:p>
    <w:p w:rsidR="0088686D" w:rsidRDefault="0088686D"/>
  </w:endnote>
  <w:endnote w:type="continuationSeparator" w:id="0">
    <w:p w:rsidR="0088686D" w:rsidRDefault="0088686D" w:rsidP="00A5663B">
      <w:pPr>
        <w:spacing w:after="0" w:line="240" w:lineRule="auto"/>
      </w:pPr>
      <w:r>
        <w:continuationSeparator/>
      </w:r>
    </w:p>
    <w:p w:rsidR="0088686D" w:rsidRDefault="0088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yriadPro-Regula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A607B">
              <w:rPr>
                <w:noProof/>
              </w:rPr>
              <w:t>2</w:t>
            </w:r>
            <w:r>
              <w:fldChar w:fldCharType="end"/>
            </w:r>
          </w:p>
          <w:p w:rsidR="002D0AB7" w:rsidRPr="00042CAA" w:rsidRDefault="0088686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6D" w:rsidRDefault="0088686D" w:rsidP="00A5663B">
      <w:pPr>
        <w:spacing w:after="0" w:line="240" w:lineRule="auto"/>
      </w:pPr>
      <w:bookmarkStart w:id="0" w:name="_Hlk484772647"/>
      <w:bookmarkEnd w:id="0"/>
      <w:r>
        <w:separator/>
      </w:r>
    </w:p>
    <w:p w:rsidR="0088686D" w:rsidRDefault="0088686D"/>
  </w:footnote>
  <w:footnote w:type="continuationSeparator" w:id="0">
    <w:p w:rsidR="0088686D" w:rsidRDefault="0088686D" w:rsidP="00A5663B">
      <w:pPr>
        <w:spacing w:after="0" w:line="240" w:lineRule="auto"/>
      </w:pPr>
      <w:r>
        <w:continuationSeparator/>
      </w:r>
    </w:p>
    <w:p w:rsidR="0088686D" w:rsidRDefault="0088686D"/>
  </w:footnote>
  <w:footnote w:id="1">
    <w:p w:rsidR="00213072" w:rsidRDefault="00213072" w:rsidP="00213072">
      <w:pPr>
        <w:pStyle w:val="af8"/>
      </w:pPr>
      <w:r>
        <w:rPr>
          <w:rStyle w:val="af9"/>
        </w:rPr>
        <w:footnoteRef/>
      </w:r>
      <w:r>
        <w:t xml:space="preserve"> </w:t>
      </w:r>
      <w:hyperlink r:id="rId1" w:history="1">
        <w:r w:rsidRPr="00897060">
          <w:rPr>
            <w:rStyle w:val="-"/>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t xml:space="preserve"> </w:t>
      </w:r>
    </w:p>
  </w:footnote>
  <w:footnote w:id="2">
    <w:p w:rsidR="00213072" w:rsidRPr="001A6706" w:rsidRDefault="00213072" w:rsidP="00213072">
      <w:pPr>
        <w:autoSpaceDE w:val="0"/>
        <w:autoSpaceDN w:val="0"/>
        <w:adjustRightInd w:val="0"/>
        <w:rPr>
          <w:rFonts w:asciiTheme="minorHAnsi" w:hAnsiTheme="minorHAnsi" w:cstheme="minorHAnsi"/>
          <w:bCs/>
          <w:color w:val="auto"/>
          <w:sz w:val="20"/>
          <w:szCs w:val="20"/>
        </w:rPr>
      </w:pPr>
      <w:r>
        <w:rPr>
          <w:rStyle w:val="af9"/>
        </w:rPr>
        <w:footnoteRef/>
      </w:r>
      <w:r>
        <w:t xml:space="preserve"> </w:t>
      </w:r>
      <w:r>
        <w:rPr>
          <w:rFonts w:asciiTheme="minorHAnsi" w:hAnsiTheme="minorHAnsi" w:cstheme="minorHAnsi"/>
          <w:bCs/>
          <w:color w:val="auto"/>
          <w:sz w:val="20"/>
          <w:szCs w:val="20"/>
        </w:rPr>
        <w:t>Β</w:t>
      </w:r>
      <w:r w:rsidRPr="001A6706">
        <w:rPr>
          <w:rFonts w:asciiTheme="minorHAnsi" w:hAnsiTheme="minorHAnsi" w:cstheme="minorHAnsi"/>
          <w:bCs/>
          <w:color w:val="auto"/>
          <w:sz w:val="20"/>
          <w:szCs w:val="20"/>
        </w:rPr>
        <w:t>λ. άρθρο 4 της Σύμβασης: «…</w:t>
      </w:r>
      <w:r w:rsidRPr="001A6706">
        <w:rPr>
          <w:rFonts w:asciiTheme="minorHAnsi" w:eastAsia="MyriadPro-Regular" w:hAnsiTheme="minorHAnsi" w:cstheme="minorHAnsi"/>
          <w:i/>
          <w:iCs/>
          <w:color w:val="auto"/>
          <w:sz w:val="20"/>
          <w:szCs w:val="20"/>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rsidR="00213072" w:rsidRDefault="00213072" w:rsidP="00213072">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14D7CD7"/>
    <w:multiLevelType w:val="hybridMultilevel"/>
    <w:tmpl w:val="130CF892"/>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64319"/>
    <w:multiLevelType w:val="hybridMultilevel"/>
    <w:tmpl w:val="7EA295C0"/>
    <w:lvl w:ilvl="0" w:tplc="6B4A555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D56416"/>
    <w:multiLevelType w:val="hybridMultilevel"/>
    <w:tmpl w:val="C87A7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8"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D50CE"/>
    <w:multiLevelType w:val="multilevel"/>
    <w:tmpl w:val="4B9607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051635"/>
    <w:multiLevelType w:val="multilevel"/>
    <w:tmpl w:val="26722B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C22943"/>
    <w:multiLevelType w:val="multilevel"/>
    <w:tmpl w:val="488A3D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BB5546"/>
    <w:multiLevelType w:val="multilevel"/>
    <w:tmpl w:val="5F803B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36"/>
  </w:num>
  <w:num w:numId="3">
    <w:abstractNumId w:val="36"/>
  </w:num>
  <w:num w:numId="4">
    <w:abstractNumId w:val="36"/>
  </w:num>
  <w:num w:numId="5">
    <w:abstractNumId w:val="36"/>
  </w:num>
  <w:num w:numId="6">
    <w:abstractNumId w:val="36"/>
  </w:num>
  <w:num w:numId="7">
    <w:abstractNumId w:val="36"/>
  </w:num>
  <w:num w:numId="8">
    <w:abstractNumId w:val="36"/>
  </w:num>
  <w:num w:numId="9">
    <w:abstractNumId w:val="36"/>
  </w:num>
  <w:num w:numId="10">
    <w:abstractNumId w:val="29"/>
  </w:num>
  <w:num w:numId="11">
    <w:abstractNumId w:val="28"/>
  </w:num>
  <w:num w:numId="12">
    <w:abstractNumId w:val="17"/>
  </w:num>
  <w:num w:numId="13">
    <w:abstractNumId w:val="11"/>
  </w:num>
  <w:num w:numId="14">
    <w:abstractNumId w:val="1"/>
  </w:num>
  <w:num w:numId="15">
    <w:abstractNumId w:val="13"/>
  </w:num>
  <w:num w:numId="16">
    <w:abstractNumId w:val="23"/>
  </w:num>
  <w:num w:numId="17">
    <w:abstractNumId w:val="24"/>
  </w:num>
  <w:num w:numId="18">
    <w:abstractNumId w:val="26"/>
  </w:num>
  <w:num w:numId="19">
    <w:abstractNumId w:val="12"/>
  </w:num>
  <w:num w:numId="20">
    <w:abstractNumId w:val="10"/>
  </w:num>
  <w:num w:numId="21">
    <w:abstractNumId w:val="31"/>
  </w:num>
  <w:num w:numId="22">
    <w:abstractNumId w:val="8"/>
  </w:num>
  <w:num w:numId="23">
    <w:abstractNumId w:val="16"/>
  </w:num>
  <w:num w:numId="24">
    <w:abstractNumId w:val="3"/>
  </w:num>
  <w:num w:numId="25">
    <w:abstractNumId w:val="9"/>
  </w:num>
  <w:num w:numId="26">
    <w:abstractNumId w:val="14"/>
  </w:num>
  <w:num w:numId="27">
    <w:abstractNumId w:val="0"/>
  </w:num>
  <w:num w:numId="28">
    <w:abstractNumId w:val="27"/>
  </w:num>
  <w:num w:numId="29">
    <w:abstractNumId w:val="21"/>
  </w:num>
  <w:num w:numId="30">
    <w:abstractNumId w:val="2"/>
  </w:num>
  <w:num w:numId="31">
    <w:abstractNumId w:val="18"/>
  </w:num>
  <w:num w:numId="32">
    <w:abstractNumId w:val="30"/>
  </w:num>
  <w:num w:numId="33">
    <w:abstractNumId w:val="4"/>
  </w:num>
  <w:num w:numId="34">
    <w:abstractNumId w:val="35"/>
  </w:num>
  <w:num w:numId="35">
    <w:abstractNumId w:val="5"/>
  </w:num>
  <w:num w:numId="36">
    <w:abstractNumId w:val="19"/>
  </w:num>
  <w:num w:numId="37">
    <w:abstractNumId w:val="25"/>
  </w:num>
  <w:num w:numId="38">
    <w:abstractNumId w:val="33"/>
  </w:num>
  <w:num w:numId="39">
    <w:abstractNumId w:val="6"/>
  </w:num>
  <w:num w:numId="40">
    <w:abstractNumId w:val="7"/>
  </w:num>
  <w:num w:numId="41">
    <w:abstractNumId w:val="32"/>
  </w:num>
  <w:num w:numId="42">
    <w:abstractNumId w:val="15"/>
  </w:num>
  <w:num w:numId="43">
    <w:abstractNumId w:val="34"/>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75B8"/>
    <w:rsid w:val="00011187"/>
    <w:rsid w:val="00013433"/>
    <w:rsid w:val="000145EC"/>
    <w:rsid w:val="00016434"/>
    <w:rsid w:val="00017BFD"/>
    <w:rsid w:val="000224C1"/>
    <w:rsid w:val="000319B3"/>
    <w:rsid w:val="0003631E"/>
    <w:rsid w:val="00042CAA"/>
    <w:rsid w:val="00047E00"/>
    <w:rsid w:val="00054519"/>
    <w:rsid w:val="00060078"/>
    <w:rsid w:val="000700F8"/>
    <w:rsid w:val="00070ADA"/>
    <w:rsid w:val="000717AA"/>
    <w:rsid w:val="0008214A"/>
    <w:rsid w:val="00084895"/>
    <w:rsid w:val="000864B5"/>
    <w:rsid w:val="00091240"/>
    <w:rsid w:val="000925B0"/>
    <w:rsid w:val="000973C9"/>
    <w:rsid w:val="000A425D"/>
    <w:rsid w:val="000A5463"/>
    <w:rsid w:val="000A7A49"/>
    <w:rsid w:val="000B2FB4"/>
    <w:rsid w:val="000B3F3B"/>
    <w:rsid w:val="000C099E"/>
    <w:rsid w:val="000C0B4E"/>
    <w:rsid w:val="000C14DF"/>
    <w:rsid w:val="000C2C56"/>
    <w:rsid w:val="000C4E41"/>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520CD"/>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3428"/>
    <w:rsid w:val="001B6596"/>
    <w:rsid w:val="001B7832"/>
    <w:rsid w:val="001C5964"/>
    <w:rsid w:val="001C78E4"/>
    <w:rsid w:val="001C7F18"/>
    <w:rsid w:val="001D328F"/>
    <w:rsid w:val="001D489B"/>
    <w:rsid w:val="001E177F"/>
    <w:rsid w:val="001E439E"/>
    <w:rsid w:val="001E46C2"/>
    <w:rsid w:val="001F02A6"/>
    <w:rsid w:val="001F1161"/>
    <w:rsid w:val="001F36B5"/>
    <w:rsid w:val="001F4F51"/>
    <w:rsid w:val="001F79A0"/>
    <w:rsid w:val="002036FD"/>
    <w:rsid w:val="002058AF"/>
    <w:rsid w:val="002061EF"/>
    <w:rsid w:val="002077C8"/>
    <w:rsid w:val="00213072"/>
    <w:rsid w:val="002251AF"/>
    <w:rsid w:val="002354C7"/>
    <w:rsid w:val="00236A27"/>
    <w:rsid w:val="00240D4D"/>
    <w:rsid w:val="00242F7C"/>
    <w:rsid w:val="00244996"/>
    <w:rsid w:val="002534FE"/>
    <w:rsid w:val="00255DD0"/>
    <w:rsid w:val="00256E4C"/>
    <w:rsid w:val="002570E4"/>
    <w:rsid w:val="00264E1B"/>
    <w:rsid w:val="0026597B"/>
    <w:rsid w:val="002678DE"/>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E118C"/>
    <w:rsid w:val="002F692C"/>
    <w:rsid w:val="003012EC"/>
    <w:rsid w:val="00301E00"/>
    <w:rsid w:val="00306F9C"/>
    <w:rsid w:val="003071D9"/>
    <w:rsid w:val="0032111F"/>
    <w:rsid w:val="00322A0B"/>
    <w:rsid w:val="00326F43"/>
    <w:rsid w:val="00327262"/>
    <w:rsid w:val="0032761B"/>
    <w:rsid w:val="00327F27"/>
    <w:rsid w:val="003326D2"/>
    <w:rsid w:val="003336F9"/>
    <w:rsid w:val="00334C53"/>
    <w:rsid w:val="00336813"/>
    <w:rsid w:val="00337205"/>
    <w:rsid w:val="0034122A"/>
    <w:rsid w:val="0034662F"/>
    <w:rsid w:val="003522F6"/>
    <w:rsid w:val="00360859"/>
    <w:rsid w:val="00361404"/>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19A6"/>
    <w:rsid w:val="003D32C1"/>
    <w:rsid w:val="003D374D"/>
    <w:rsid w:val="003D3C59"/>
    <w:rsid w:val="003D4D14"/>
    <w:rsid w:val="003D73D0"/>
    <w:rsid w:val="003E38C4"/>
    <w:rsid w:val="003E4D05"/>
    <w:rsid w:val="003E51A1"/>
    <w:rsid w:val="003F2BB8"/>
    <w:rsid w:val="003F789B"/>
    <w:rsid w:val="0040304A"/>
    <w:rsid w:val="00412BB7"/>
    <w:rsid w:val="00413626"/>
    <w:rsid w:val="00415D99"/>
    <w:rsid w:val="00421FA4"/>
    <w:rsid w:val="00424D51"/>
    <w:rsid w:val="00427DE8"/>
    <w:rsid w:val="0043270D"/>
    <w:rsid w:val="004355A3"/>
    <w:rsid w:val="004406A4"/>
    <w:rsid w:val="004443A9"/>
    <w:rsid w:val="00464C73"/>
    <w:rsid w:val="00466785"/>
    <w:rsid w:val="0047186A"/>
    <w:rsid w:val="00472CFE"/>
    <w:rsid w:val="0047767A"/>
    <w:rsid w:val="00482802"/>
    <w:rsid w:val="00483ACE"/>
    <w:rsid w:val="00486A3F"/>
    <w:rsid w:val="004901C7"/>
    <w:rsid w:val="00490932"/>
    <w:rsid w:val="0049573D"/>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0587"/>
    <w:rsid w:val="00553FD9"/>
    <w:rsid w:val="00561155"/>
    <w:rsid w:val="0056123E"/>
    <w:rsid w:val="00573B0A"/>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469B"/>
    <w:rsid w:val="007A6300"/>
    <w:rsid w:val="007A6E45"/>
    <w:rsid w:val="007A781F"/>
    <w:rsid w:val="007B2EA7"/>
    <w:rsid w:val="007D1B7C"/>
    <w:rsid w:val="007D7685"/>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6B17"/>
    <w:rsid w:val="00880266"/>
    <w:rsid w:val="00886205"/>
    <w:rsid w:val="0088686D"/>
    <w:rsid w:val="00887865"/>
    <w:rsid w:val="00890E52"/>
    <w:rsid w:val="00895AE5"/>
    <w:rsid w:val="008960BB"/>
    <w:rsid w:val="008A26A3"/>
    <w:rsid w:val="008A421B"/>
    <w:rsid w:val="008B141E"/>
    <w:rsid w:val="008B3278"/>
    <w:rsid w:val="008B5B34"/>
    <w:rsid w:val="008D2730"/>
    <w:rsid w:val="008E644C"/>
    <w:rsid w:val="008F0E1F"/>
    <w:rsid w:val="008F36C1"/>
    <w:rsid w:val="008F4A49"/>
    <w:rsid w:val="00901F06"/>
    <w:rsid w:val="009159FA"/>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91E29"/>
    <w:rsid w:val="00995C38"/>
    <w:rsid w:val="009A30F5"/>
    <w:rsid w:val="009A4192"/>
    <w:rsid w:val="009A4F10"/>
    <w:rsid w:val="009B3183"/>
    <w:rsid w:val="009C06F7"/>
    <w:rsid w:val="009C4CF2"/>
    <w:rsid w:val="009C4D45"/>
    <w:rsid w:val="009D06E0"/>
    <w:rsid w:val="009E236B"/>
    <w:rsid w:val="009E6773"/>
    <w:rsid w:val="009F0D94"/>
    <w:rsid w:val="009F50A2"/>
    <w:rsid w:val="009F644E"/>
    <w:rsid w:val="00A04D49"/>
    <w:rsid w:val="00A0512E"/>
    <w:rsid w:val="00A06DC7"/>
    <w:rsid w:val="00A1639B"/>
    <w:rsid w:val="00A24A4D"/>
    <w:rsid w:val="00A32253"/>
    <w:rsid w:val="00A33D5A"/>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0A62"/>
    <w:rsid w:val="00B61BDB"/>
    <w:rsid w:val="00B70C66"/>
    <w:rsid w:val="00B73A9A"/>
    <w:rsid w:val="00B812C4"/>
    <w:rsid w:val="00B81D56"/>
    <w:rsid w:val="00B86779"/>
    <w:rsid w:val="00B926D1"/>
    <w:rsid w:val="00B92A91"/>
    <w:rsid w:val="00B9750D"/>
    <w:rsid w:val="00B977C3"/>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0B43"/>
    <w:rsid w:val="00C520CF"/>
    <w:rsid w:val="00C52547"/>
    <w:rsid w:val="00C55583"/>
    <w:rsid w:val="00C72516"/>
    <w:rsid w:val="00C729A1"/>
    <w:rsid w:val="00C77FA6"/>
    <w:rsid w:val="00C80445"/>
    <w:rsid w:val="00C83F4F"/>
    <w:rsid w:val="00C864D7"/>
    <w:rsid w:val="00C90057"/>
    <w:rsid w:val="00CA027B"/>
    <w:rsid w:val="00CA0D5A"/>
    <w:rsid w:val="00CA0E96"/>
    <w:rsid w:val="00CA1AE3"/>
    <w:rsid w:val="00CA3674"/>
    <w:rsid w:val="00CB1E4C"/>
    <w:rsid w:val="00CB6941"/>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40C5"/>
    <w:rsid w:val="00DC64B0"/>
    <w:rsid w:val="00DD1D03"/>
    <w:rsid w:val="00DD2AA1"/>
    <w:rsid w:val="00DD7797"/>
    <w:rsid w:val="00DD7ED9"/>
    <w:rsid w:val="00DE2F2B"/>
    <w:rsid w:val="00DE3DAF"/>
    <w:rsid w:val="00DE62F3"/>
    <w:rsid w:val="00DF27F7"/>
    <w:rsid w:val="00DF3E94"/>
    <w:rsid w:val="00DF4614"/>
    <w:rsid w:val="00DF7B7B"/>
    <w:rsid w:val="00E018A8"/>
    <w:rsid w:val="00E10D8D"/>
    <w:rsid w:val="00E16B7C"/>
    <w:rsid w:val="00E206BA"/>
    <w:rsid w:val="00E22772"/>
    <w:rsid w:val="00E2431C"/>
    <w:rsid w:val="00E3047F"/>
    <w:rsid w:val="00E3222F"/>
    <w:rsid w:val="00E357D4"/>
    <w:rsid w:val="00E40395"/>
    <w:rsid w:val="00E40D94"/>
    <w:rsid w:val="00E429AD"/>
    <w:rsid w:val="00E535C3"/>
    <w:rsid w:val="00E55813"/>
    <w:rsid w:val="00E70687"/>
    <w:rsid w:val="00E72589"/>
    <w:rsid w:val="00E776F1"/>
    <w:rsid w:val="00E8763E"/>
    <w:rsid w:val="00E90907"/>
    <w:rsid w:val="00E922F5"/>
    <w:rsid w:val="00EA0204"/>
    <w:rsid w:val="00EA36C5"/>
    <w:rsid w:val="00EA607B"/>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35CFC"/>
    <w:rsid w:val="00F42CC8"/>
    <w:rsid w:val="00F54D2B"/>
    <w:rsid w:val="00F60B93"/>
    <w:rsid w:val="00F62786"/>
    <w:rsid w:val="00F64D51"/>
    <w:rsid w:val="00F736BA"/>
    <w:rsid w:val="00F80939"/>
    <w:rsid w:val="00F84821"/>
    <w:rsid w:val="00F853BB"/>
    <w:rsid w:val="00F926CD"/>
    <w:rsid w:val="00F97D08"/>
    <w:rsid w:val="00FA015E"/>
    <w:rsid w:val="00FA55E7"/>
    <w:rsid w:val="00FA673E"/>
    <w:rsid w:val="00FB1A46"/>
    <w:rsid w:val="00FB627B"/>
    <w:rsid w:val="00FC61EC"/>
    <w:rsid w:val="00FC692B"/>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yriadPro-Regular">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1E65E6"/>
    <w:rsid w:val="002F4A22"/>
    <w:rsid w:val="003032A1"/>
    <w:rsid w:val="0034082E"/>
    <w:rsid w:val="003961D0"/>
    <w:rsid w:val="00424473"/>
    <w:rsid w:val="004E3183"/>
    <w:rsid w:val="00521F5C"/>
    <w:rsid w:val="005220B4"/>
    <w:rsid w:val="005765B3"/>
    <w:rsid w:val="005E244C"/>
    <w:rsid w:val="006D634C"/>
    <w:rsid w:val="00716439"/>
    <w:rsid w:val="007F33F3"/>
    <w:rsid w:val="0081429B"/>
    <w:rsid w:val="00814CB5"/>
    <w:rsid w:val="0088141A"/>
    <w:rsid w:val="0089444E"/>
    <w:rsid w:val="008C71F5"/>
    <w:rsid w:val="008E0B57"/>
    <w:rsid w:val="009406AF"/>
    <w:rsid w:val="00943CE8"/>
    <w:rsid w:val="0095088E"/>
    <w:rsid w:val="00984FA9"/>
    <w:rsid w:val="00A117C4"/>
    <w:rsid w:val="00A54424"/>
    <w:rsid w:val="00AE209C"/>
    <w:rsid w:val="00AE2AA9"/>
    <w:rsid w:val="00B17A2B"/>
    <w:rsid w:val="00C1380E"/>
    <w:rsid w:val="00C92338"/>
    <w:rsid w:val="00D80557"/>
    <w:rsid w:val="00D87136"/>
    <w:rsid w:val="00E070D4"/>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CE7F2F-28D8-4C65-BBCF-8C009A41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8</Pages>
  <Words>2571</Words>
  <Characters>13885</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2019-08-26T08:46:00Z</dcterms:created>
  <dcterms:modified xsi:type="dcterms:W3CDTF">2019-08-26T08:46:00Z</dcterms:modified>
  <cp:contentStatus/>
  <dc:language>Ελληνικά</dc:language>
  <cp:version>am-20180624</cp:version>
</cp:coreProperties>
</file>