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F5" w:rsidRPr="0066741D" w:rsidRDefault="00CC59F5" w:rsidP="0066741D">
      <w:pPr>
        <w:pStyle w:val="af1"/>
      </w:pPr>
      <w:r w:rsidRPr="0066741D">
        <w:t xml:space="preserve">Πληροφορίες: </w:t>
      </w:r>
      <w:sdt>
        <w:sdtPr>
          <w:rPr>
            <w:rStyle w:val="Char6"/>
          </w:rPr>
          <w:id w:val="-335538029"/>
          <w:placeholder>
            <w:docPart w:val="CC4FB0F7AD6841F68BEC3C9528080CA7"/>
          </w:placeholder>
          <w:text/>
        </w:sdtPr>
        <w:sdtEndPr>
          <w:rPr>
            <w:rStyle w:val="a1"/>
            <w:color w:val="0070C0"/>
          </w:rPr>
        </w:sdtEndPr>
        <w:sdtContent>
          <w:r w:rsidR="006F62BF">
            <w:rPr>
              <w:rStyle w:val="Char6"/>
            </w:rPr>
            <w:t>Δημήτρης Λογαράς</w:t>
          </w:r>
        </w:sdtContent>
      </w:sdt>
    </w:p>
    <w:p w:rsidR="00A5663B" w:rsidRPr="00A5663B" w:rsidRDefault="00EC24B3"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7D1B7C">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19-08-05T00:00:00Z">
                    <w:dateFormat w:val="dd.MM.yyyy"/>
                    <w:lid w:val="el-GR"/>
                    <w:storeMappedDataAs w:val="dateTime"/>
                    <w:calendar w:val="gregorian"/>
                  </w:date>
                </w:sdtPr>
                <w:sdtEndPr>
                  <w:rPr>
                    <w:rStyle w:val="a1"/>
                  </w:rPr>
                </w:sdtEndPr>
                <w:sdtContent>
                  <w:r w:rsidR="00974388">
                    <w:rPr>
                      <w:rStyle w:val="Char6"/>
                    </w:rPr>
                    <w:t>05.08.2019</w:t>
                  </w:r>
                </w:sdtContent>
              </w:sdt>
            </w:sdtContent>
          </w:sdt>
        </w:sdtContent>
      </w:sdt>
    </w:p>
    <w:p w:rsidR="00A5663B" w:rsidRPr="00A5663B" w:rsidRDefault="00EC24B3"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r w:rsidR="00974388">
        <w:rPr>
          <w:rStyle w:val="Char6"/>
        </w:rPr>
        <w:t>1101</w:t>
      </w:r>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974388" w:rsidRPr="00974388">
                        <w:rPr>
                          <w:rFonts w:asciiTheme="majorHAnsi" w:hAnsiTheme="majorHAnsi" w:cstheme="minorHAnsi"/>
                          <w:sz w:val="24"/>
                          <w:szCs w:val="24"/>
                        </w:rPr>
                        <w:t xml:space="preserve">κ. Σπυρίδωνα </w:t>
                      </w:r>
                      <w:r w:rsidR="00C519AD">
                        <w:rPr>
                          <w:rFonts w:asciiTheme="majorHAnsi" w:hAnsiTheme="majorHAnsi" w:cstheme="minorHAnsi"/>
                          <w:sz w:val="24"/>
                          <w:szCs w:val="24"/>
                        </w:rPr>
                        <w:t xml:space="preserve">- </w:t>
                      </w:r>
                      <w:r w:rsidR="00974388" w:rsidRPr="00974388">
                        <w:rPr>
                          <w:rFonts w:asciiTheme="majorHAnsi" w:hAnsiTheme="majorHAnsi" w:cstheme="minorHAnsi"/>
                          <w:sz w:val="24"/>
                          <w:szCs w:val="24"/>
                        </w:rPr>
                        <w:t>Άδωνι Γεωργιάδη,  Υπουργό Ανάπτυξης &amp; Επενδύσεων</w:t>
                      </w:r>
                    </w:sdtContent>
                  </w:sdt>
                </w:p>
              </w:sdtContent>
            </w:sdt>
          </w:sdtContent>
        </w:sdt>
      </w:sdtContent>
    </w:sdt>
    <w:p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ascii="Times New Roman" w:eastAsia="Times New Roman" w:hAnsi="Times New Roman" w:cs="Times New Roman"/>
          <w:b w:val="0"/>
          <w:bCs/>
          <w:color w:val="000000" w:themeColor="text1"/>
          <w:spacing w:val="-5"/>
          <w:kern w:val="0"/>
          <w:sz w:val="22"/>
          <w:szCs w:val="23"/>
          <w:lang w:eastAsia="el-GR"/>
        </w:rPr>
        <w:id w:val="-1196850444"/>
        <w:lock w:val="contentLocked"/>
        <w:placeholder>
          <w:docPart w:val="220AB316C23E469E80BB8CBCC7D65252"/>
        </w:placeholder>
        <w:group/>
      </w:sdtPr>
      <w:sdtEndPr>
        <w:rPr>
          <w:rFonts w:asciiTheme="majorHAnsi" w:hAnsiTheme="majorHAnsi"/>
          <w:bCs w:val="0"/>
          <w:color w:val="000000"/>
          <w:spacing w:val="0"/>
          <w:szCs w:val="22"/>
          <w:lang w:eastAsia="en-US"/>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rsidR="002D0AB7" w:rsidRPr="00C0166C" w:rsidRDefault="00EC24B3"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974388" w:rsidRPr="00974388">
                    <w:rPr>
                      <w:rFonts w:asciiTheme="majorHAnsi" w:hAnsiTheme="majorHAnsi" w:cstheme="minorHAnsi"/>
                      <w:color w:val="000000" w:themeColor="text1"/>
                      <w:sz w:val="24"/>
                      <w:szCs w:val="24"/>
                    </w:rPr>
                    <w:t>Κατάθεση θεμάτων που αφορούν στα άτομα με αναπηρία ως γενικούς και ειδικούς καταναλωτές</w:t>
                  </w:r>
                </w:sdtContent>
              </w:sdt>
              <w:r w:rsidR="002D0AB7">
                <w:rPr>
                  <w:rStyle w:val="ab"/>
                </w:rPr>
                <w:t>»</w:t>
              </w:r>
            </w:p>
            <w:p w:rsidR="002D0AB7" w:rsidRDefault="00EC24B3" w:rsidP="00DD1D03">
              <w:pPr>
                <w:pBdr>
                  <w:top w:val="single" w:sz="4" w:space="1" w:color="auto"/>
                </w:pBdr>
                <w:spacing w:after="480"/>
              </w:pPr>
            </w:p>
          </w:sdtContent>
        </w:sdt>
        <w:sdt>
          <w:sdtPr>
            <w:rPr>
              <w:color w:val="auto"/>
              <w:lang w:eastAsia="el-GR"/>
            </w:rPr>
            <w:alias w:val="Σώμα της επιστολής"/>
            <w:tag w:val="Σώμα της επιστολής"/>
            <w:id w:val="-1096393226"/>
            <w:placeholder>
              <w:docPart w:val="D55DD9942FB747919333F5FFCA7331FE"/>
            </w:placeholder>
          </w:sdtPr>
          <w:sdtEndPr>
            <w:rPr>
              <w:rFonts w:asciiTheme="majorHAnsi" w:hAnsiTheme="majorHAnsi"/>
              <w:color w:val="000000"/>
              <w:lang w:eastAsia="en-US"/>
            </w:rPr>
          </w:sdtEndPr>
          <w:sdtContent>
            <w:p w:rsidR="00CA0E96" w:rsidRPr="00974388" w:rsidRDefault="00CA0E96" w:rsidP="00974388">
              <w:pPr>
                <w:rPr>
                  <w:b/>
                  <w:i/>
                  <w:color w:val="auto"/>
                  <w:lang w:eastAsia="el-GR"/>
                </w:rPr>
              </w:pPr>
              <w:r w:rsidRPr="00974388">
                <w:rPr>
                  <w:b/>
                  <w:i/>
                  <w:color w:val="auto"/>
                  <w:lang w:eastAsia="el-GR"/>
                </w:rPr>
                <w:t xml:space="preserve">Κύριε Υπουργέ, </w:t>
              </w:r>
            </w:p>
            <w:p w:rsidR="00974388" w:rsidRPr="00974388" w:rsidRDefault="00974388" w:rsidP="00974388">
              <w:pPr>
                <w:autoSpaceDE w:val="0"/>
                <w:autoSpaceDN w:val="0"/>
                <w:adjustRightInd w:val="0"/>
                <w:spacing w:before="240" w:after="200"/>
                <w:rPr>
                  <w:rFonts w:asciiTheme="majorHAnsi" w:hAnsiTheme="majorHAnsi" w:cstheme="minorHAnsi"/>
                  <w:bCs/>
                  <w:color w:val="000000" w:themeColor="text1"/>
                </w:rPr>
              </w:pPr>
              <w:r w:rsidRPr="00974388">
                <w:rPr>
                  <w:rFonts w:asciiTheme="majorHAnsi" w:hAnsiTheme="majorHAnsi" w:cstheme="minorHAnsi"/>
                  <w:bCs/>
                  <w:color w:val="000000" w:themeColor="text1"/>
                </w:rPr>
                <w:t xml:space="preserve">Η Εθνική Συνομοσπονδία Ατόμων με Αναπηρία (Ε.Σ.Α.μεΑ.) – </w:t>
              </w:r>
              <w:r w:rsidRPr="00974388">
                <w:rPr>
                  <w:rFonts w:asciiTheme="majorHAnsi" w:hAnsiTheme="majorHAnsi" w:cstheme="minorHAnsi"/>
                  <w:bCs/>
                  <w:iCs/>
                  <w:color w:val="000000" w:themeColor="text1"/>
                </w:rPr>
                <w:t>που, όπως γνωρίζετε,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και ιδρυτικό μέλος του Ευρωπαϊκού Φόρουμ Ατόμων με Αναπηρία (</w:t>
              </w:r>
              <w:r w:rsidRPr="00974388">
                <w:rPr>
                  <w:rFonts w:asciiTheme="majorHAnsi" w:hAnsiTheme="majorHAnsi" w:cstheme="minorHAnsi"/>
                  <w:bCs/>
                  <w:iCs/>
                  <w:color w:val="000000" w:themeColor="text1"/>
                  <w:lang w:val="en-US"/>
                </w:rPr>
                <w:t>European</w:t>
              </w:r>
              <w:r w:rsidRPr="00974388">
                <w:rPr>
                  <w:rFonts w:asciiTheme="majorHAnsi" w:hAnsiTheme="majorHAnsi" w:cstheme="minorHAnsi"/>
                  <w:bCs/>
                  <w:iCs/>
                  <w:color w:val="000000" w:themeColor="text1"/>
                </w:rPr>
                <w:t xml:space="preserve"> </w:t>
              </w:r>
              <w:r w:rsidRPr="00974388">
                <w:rPr>
                  <w:rFonts w:asciiTheme="majorHAnsi" w:hAnsiTheme="majorHAnsi" w:cstheme="minorHAnsi"/>
                  <w:bCs/>
                  <w:iCs/>
                  <w:color w:val="000000" w:themeColor="text1"/>
                  <w:lang w:val="en-US"/>
                </w:rPr>
                <w:t>Disability</w:t>
              </w:r>
              <w:r w:rsidRPr="00974388">
                <w:rPr>
                  <w:rFonts w:asciiTheme="majorHAnsi" w:hAnsiTheme="majorHAnsi" w:cstheme="minorHAnsi"/>
                  <w:bCs/>
                  <w:iCs/>
                  <w:color w:val="000000" w:themeColor="text1"/>
                </w:rPr>
                <w:t xml:space="preserve"> </w:t>
              </w:r>
              <w:r w:rsidRPr="00974388">
                <w:rPr>
                  <w:rFonts w:asciiTheme="majorHAnsi" w:hAnsiTheme="majorHAnsi" w:cstheme="minorHAnsi"/>
                  <w:bCs/>
                  <w:iCs/>
                  <w:color w:val="000000" w:themeColor="text1"/>
                  <w:lang w:val="en-US"/>
                </w:rPr>
                <w:t>Forum</w:t>
              </w:r>
              <w:r w:rsidRPr="00974388">
                <w:rPr>
                  <w:rFonts w:asciiTheme="majorHAnsi" w:hAnsiTheme="majorHAnsi" w:cstheme="minorHAnsi"/>
                  <w:bCs/>
                  <w:iCs/>
                  <w:color w:val="000000" w:themeColor="text1"/>
                </w:rPr>
                <w:t>)</w:t>
              </w:r>
              <w:r w:rsidRPr="00974388">
                <w:rPr>
                  <w:rFonts w:asciiTheme="majorHAnsi" w:hAnsiTheme="majorHAnsi" w:cstheme="minorHAnsi"/>
                  <w:bCs/>
                  <w:i/>
                  <w:color w:val="000000" w:themeColor="text1"/>
                </w:rPr>
                <w:t xml:space="preserve"> </w:t>
              </w:r>
              <w:r w:rsidRPr="00974388">
                <w:rPr>
                  <w:rFonts w:asciiTheme="majorHAnsi" w:hAnsiTheme="majorHAnsi" w:cstheme="minorHAnsi"/>
                  <w:bCs/>
                  <w:color w:val="000000" w:themeColor="text1"/>
                </w:rPr>
                <w:t xml:space="preserve">-  με την παρούσα επιστολή της επιθυμεί να σας συγχαρεί για την ανάληψη των καθηκόντων σας και να σας υποβάλλει τα βασικά θέματα που απασχολούν τα άτομα με αναπηρία και άπτονται των αρμοδιοτήτων του Υπουργείου σας. </w:t>
              </w:r>
            </w:p>
            <w:p w:rsidR="00974388" w:rsidRPr="00974388" w:rsidRDefault="00974388" w:rsidP="00974388">
              <w:pPr>
                <w:autoSpaceDE w:val="0"/>
                <w:autoSpaceDN w:val="0"/>
                <w:adjustRightInd w:val="0"/>
                <w:spacing w:before="240" w:after="200"/>
                <w:rPr>
                  <w:rFonts w:asciiTheme="majorHAnsi" w:hAnsiTheme="majorHAnsi" w:cstheme="minorHAnsi"/>
                  <w:bCs/>
                  <w:color w:val="000000" w:themeColor="text1"/>
                </w:rPr>
              </w:pPr>
              <w:r w:rsidRPr="00974388">
                <w:rPr>
                  <w:rFonts w:asciiTheme="majorHAnsi" w:hAnsiTheme="majorHAnsi" w:cstheme="minorHAnsi"/>
                  <w:bCs/>
                  <w:color w:val="000000" w:themeColor="text1"/>
                </w:rPr>
                <w:t xml:space="preserve">Όπως γνωρίζετε, τόσο το εθνικό όσο και το ευρωπαϊκό πλαίσιο για την αναπηρία διαμορφώνονται πλέον στη βάση:  </w:t>
              </w:r>
            </w:p>
            <w:p w:rsidR="00974388" w:rsidRPr="00974388" w:rsidRDefault="00974388" w:rsidP="00974388">
              <w:pPr>
                <w:numPr>
                  <w:ilvl w:val="0"/>
                  <w:numId w:val="39"/>
                </w:numPr>
                <w:tabs>
                  <w:tab w:val="left" w:pos="180"/>
                </w:tabs>
                <w:autoSpaceDE w:val="0"/>
                <w:autoSpaceDN w:val="0"/>
                <w:adjustRightInd w:val="0"/>
                <w:spacing w:before="240" w:after="200"/>
                <w:ind w:left="0" w:firstLine="0"/>
                <w:contextualSpacing/>
                <w:rPr>
                  <w:rFonts w:asciiTheme="majorHAnsi" w:eastAsia="MyriadPro-Regular" w:hAnsiTheme="majorHAnsi" w:cstheme="minorHAnsi"/>
                  <w:i/>
                  <w:iCs/>
                  <w:color w:val="000000" w:themeColor="text1"/>
                </w:rPr>
              </w:pPr>
              <w:r w:rsidRPr="00974388">
                <w:rPr>
                  <w:rFonts w:asciiTheme="majorHAnsi" w:hAnsiTheme="majorHAnsi" w:cstheme="minorHAnsi"/>
                  <w:b/>
                  <w:color w:val="000000" w:themeColor="text1"/>
                </w:rPr>
                <w:t>της Σύμβασης των Ηνωμένων Εθνών (ΗΕ) για τα Δικαιώματα των Ατόμων με Αναπηρίες,</w:t>
              </w:r>
              <w:r w:rsidRPr="00974388">
                <w:rPr>
                  <w:rFonts w:asciiTheme="majorHAnsi" w:hAnsiTheme="majorHAnsi" w:cstheme="minorHAnsi"/>
                  <w:color w:val="000000" w:themeColor="text1"/>
                </w:rPr>
                <w:t xml:space="preserve"> που </w:t>
              </w:r>
              <w:r>
                <w:rPr>
                  <w:rFonts w:asciiTheme="majorHAnsi" w:hAnsiTheme="majorHAnsi" w:cstheme="minorHAnsi"/>
                  <w:color w:val="000000" w:themeColor="text1"/>
                </w:rPr>
                <w:t xml:space="preserve">κυρώθηκε </w:t>
              </w:r>
              <w:r w:rsidRPr="00974388">
                <w:rPr>
                  <w:rFonts w:asciiTheme="majorHAnsi" w:hAnsiTheme="majorHAnsi" w:cstheme="minorHAnsi"/>
                  <w:color w:val="000000" w:themeColor="text1"/>
                </w:rPr>
                <w:t xml:space="preserve">από τη χώρα με τον ν. </w:t>
              </w:r>
              <w:r>
                <w:rPr>
                  <w:rFonts w:asciiTheme="majorHAnsi" w:hAnsiTheme="majorHAnsi" w:cstheme="minorHAnsi"/>
                  <w:color w:val="000000" w:themeColor="text1"/>
                </w:rPr>
                <w:t xml:space="preserve">4074/2012, </w:t>
              </w:r>
            </w:p>
            <w:p w:rsidR="00974388" w:rsidRDefault="00974388" w:rsidP="00974388">
              <w:pPr>
                <w:tabs>
                  <w:tab w:val="left" w:pos="180"/>
                </w:tabs>
                <w:autoSpaceDE w:val="0"/>
                <w:autoSpaceDN w:val="0"/>
                <w:adjustRightInd w:val="0"/>
                <w:spacing w:before="240" w:after="200"/>
                <w:contextualSpacing/>
                <w:rPr>
                  <w:rFonts w:asciiTheme="majorHAnsi" w:eastAsia="MyriadPro-Regular" w:hAnsiTheme="majorHAnsi" w:cstheme="minorHAnsi"/>
                  <w:i/>
                  <w:iCs/>
                  <w:color w:val="000000" w:themeColor="text1"/>
                </w:rPr>
              </w:pPr>
            </w:p>
            <w:p w:rsidR="00974388" w:rsidRDefault="00974388" w:rsidP="00974388">
              <w:pPr>
                <w:numPr>
                  <w:ilvl w:val="0"/>
                  <w:numId w:val="39"/>
                </w:numPr>
                <w:tabs>
                  <w:tab w:val="left" w:pos="180"/>
                </w:tabs>
                <w:autoSpaceDE w:val="0"/>
                <w:autoSpaceDN w:val="0"/>
                <w:adjustRightInd w:val="0"/>
                <w:spacing w:before="240" w:after="200"/>
                <w:ind w:left="0" w:firstLine="0"/>
                <w:contextualSpacing/>
                <w:rPr>
                  <w:rFonts w:asciiTheme="majorHAnsi" w:eastAsia="MyriadPro-Regular" w:hAnsiTheme="majorHAnsi" w:cstheme="minorHAnsi"/>
                  <w:i/>
                  <w:iCs/>
                  <w:color w:val="000000" w:themeColor="text1"/>
                </w:rPr>
              </w:pPr>
              <w:r w:rsidRPr="00974388">
                <w:rPr>
                  <w:rFonts w:asciiTheme="majorHAnsi" w:hAnsiTheme="majorHAnsi" w:cstheme="minorHAnsi"/>
                  <w:b/>
                  <w:bCs/>
                  <w:color w:val="000000" w:themeColor="text1"/>
                </w:rPr>
                <w:t>του ν.4488/2017</w:t>
              </w:r>
              <w:r w:rsidRPr="00974388">
                <w:rPr>
                  <w:rFonts w:asciiTheme="majorHAnsi" w:hAnsiTheme="majorHAnsi" w:cstheme="minorHAnsi"/>
                  <w:color w:val="000000" w:themeColor="text1"/>
                </w:rPr>
                <w:t xml:space="preserve">, που περιλαμβάνει τις κατευθυντήριες και οργανωτικές διατάξεις υλοποίησης της Σύμβασης και ιδιαιτέρως του άρθρου 62, που ορίζει ότι </w:t>
              </w:r>
              <w:r w:rsidRPr="00974388">
                <w:rPr>
                  <w:rFonts w:asciiTheme="majorHAnsi" w:hAnsiTheme="majorHAnsi" w:cstheme="minorHAnsi"/>
                  <w:i/>
                  <w:iCs/>
                  <w:color w:val="000000" w:themeColor="text1"/>
                </w:rPr>
                <w:t xml:space="preserve">«Τα διοικητικά όργανα και οι αρχές εντάσσουν τη διάσταση της αναπηρίας σε κάθε δημόσια πολιτική, διοικητική διαδικασία, δράση, μέτρο και πρόγραμμα της αρμοδιότητάς τους με στόχο την εξάλειψη, αποκατάσταση και αποτροπή ανισοτήτων μεταξύ ατόμων με και χωρίς αναπηρίες» </w:t>
              </w:r>
              <w:r w:rsidRPr="00974388">
                <w:rPr>
                  <w:rFonts w:asciiTheme="majorHAnsi" w:hAnsiTheme="majorHAnsi" w:cstheme="minorHAnsi"/>
                  <w:color w:val="000000" w:themeColor="text1"/>
                </w:rPr>
                <w:t xml:space="preserve">και </w:t>
              </w:r>
              <w:r w:rsidRPr="00974388">
                <w:rPr>
                  <w:rFonts w:asciiTheme="majorHAnsi" w:eastAsia="MyriadPro-Regular" w:hAnsiTheme="majorHAnsi" w:cstheme="minorHAnsi"/>
                  <w:color w:val="000000" w:themeColor="text1"/>
                </w:rPr>
                <w:t>του άρθρου 63, που ορίζει ότι «</w:t>
              </w:r>
              <w:r w:rsidRPr="00974388">
                <w:rPr>
                  <w:rFonts w:asciiTheme="majorHAnsi" w:hAnsiTheme="majorHAnsi" w:cstheme="minorHAnsi"/>
                  <w:i/>
                  <w:iCs/>
                  <w:color w:val="000000" w:themeColor="text1"/>
                </w:rPr>
                <w:t xml:space="preserve">Τα διοικητικά όργανα και οι αρχές, σε συνεργασία με τα Επιμέρους Σημεία Αναφοράς του άρθρου 71, υποχρεούνται να τηρούν τις αρχές του καθολικού σχεδιασμού του άρθρου 2 της Σύμβασης, όπως εξειδικεύονται και </w:t>
              </w:r>
              <w:r w:rsidRPr="00974388">
                <w:rPr>
                  <w:rFonts w:asciiTheme="majorHAnsi" w:hAnsiTheme="majorHAnsi" w:cstheme="minorHAnsi"/>
                  <w:i/>
                  <w:iCs/>
                  <w:color w:val="000000" w:themeColor="text1"/>
                </w:rPr>
                <w:lastRenderedPageBreak/>
                <w:t>επικαιροποιούνται κάθε φορά, κατά το σχεδιασμό δημοσίων πολιτικών, διοικητικών υπηρεσιών και προϊόντων, διαδικασιών, περιβαλλόντων και οργανωτικών δομών, που θα μπορούν να χρησιμοποιούνται από όλους στο μεγαλύτερο δυνατό βαθμό, χωρίς να απαιτούνται ειδικές προσαρμογές ή εξειδικευμένος σχεδιασμός. Για την επικαιροποίηση προδιαγραφών και οδηγιών εφαρμογής των αρχών του καθολικού σχεδιασμού οι υπόχρεοι τελούν σε διαβούλευση με αναγνωρισμένες αντιπροσωπευτικές οργανώσεις του αναπηρικού κινήματος, με άτομα και με ομάδες ατόμων που έχουν εύλογο ενδιαφέρον για τα δικαιώματα των ΑμεΑ.</w:t>
              </w:r>
              <w:r w:rsidRPr="00974388">
                <w:rPr>
                  <w:rFonts w:asciiTheme="majorHAnsi" w:eastAsia="MyriadPro-Regular" w:hAnsiTheme="majorHAnsi" w:cstheme="minorHAnsi"/>
                  <w:i/>
                  <w:iCs/>
                  <w:color w:val="000000" w:themeColor="text1"/>
                </w:rPr>
                <w:t>»,</w:t>
              </w:r>
            </w:p>
            <w:p w:rsidR="00470AFD" w:rsidRPr="00974388" w:rsidRDefault="00470AFD" w:rsidP="00470AFD">
              <w:pPr>
                <w:tabs>
                  <w:tab w:val="left" w:pos="180"/>
                </w:tabs>
                <w:autoSpaceDE w:val="0"/>
                <w:autoSpaceDN w:val="0"/>
                <w:adjustRightInd w:val="0"/>
                <w:spacing w:before="240" w:after="200"/>
                <w:contextualSpacing/>
                <w:rPr>
                  <w:rFonts w:asciiTheme="majorHAnsi" w:eastAsia="MyriadPro-Regular" w:hAnsiTheme="majorHAnsi" w:cstheme="minorHAnsi"/>
                  <w:i/>
                  <w:iCs/>
                  <w:color w:val="000000" w:themeColor="text1"/>
                </w:rPr>
              </w:pPr>
            </w:p>
            <w:p w:rsidR="00974388" w:rsidRDefault="00974388" w:rsidP="00974388">
              <w:pPr>
                <w:numPr>
                  <w:ilvl w:val="0"/>
                  <w:numId w:val="36"/>
                </w:numPr>
                <w:shd w:val="clear" w:color="auto" w:fill="FFFFFF"/>
                <w:tabs>
                  <w:tab w:val="left" w:pos="180"/>
                </w:tabs>
                <w:autoSpaceDE w:val="0"/>
                <w:autoSpaceDN w:val="0"/>
                <w:adjustRightInd w:val="0"/>
                <w:spacing w:before="240" w:after="200"/>
                <w:contextualSpacing/>
                <w:rPr>
                  <w:rFonts w:asciiTheme="majorHAnsi" w:hAnsiTheme="majorHAnsi" w:cstheme="minorHAnsi"/>
                  <w:bCs/>
                  <w:color w:val="000000" w:themeColor="text1"/>
                </w:rPr>
              </w:pPr>
              <w:r w:rsidRPr="00974388">
                <w:rPr>
                  <w:rFonts w:asciiTheme="majorHAnsi" w:hAnsiTheme="majorHAnsi" w:cstheme="minorHAnsi"/>
                  <w:b/>
                  <w:color w:val="000000" w:themeColor="text1"/>
                </w:rPr>
                <w:t xml:space="preserve">της </w:t>
              </w:r>
              <w:r w:rsidRPr="00974388">
                <w:rPr>
                  <w:rFonts w:asciiTheme="majorHAnsi" w:hAnsiTheme="majorHAnsi" w:cstheme="minorHAnsi"/>
                  <w:b/>
                  <w:color w:val="000000" w:themeColor="text1"/>
                  <w:lang w:val="en-GB"/>
                </w:rPr>
                <w:t>Agenda</w:t>
              </w:r>
              <w:r w:rsidRPr="00974388">
                <w:rPr>
                  <w:rFonts w:asciiTheme="majorHAnsi" w:hAnsiTheme="majorHAnsi" w:cstheme="minorHAnsi"/>
                  <w:b/>
                  <w:color w:val="000000" w:themeColor="text1"/>
                </w:rPr>
                <w:t xml:space="preserve"> 2030 για τη Βιώσιμη Ανάπτυξη,  </w:t>
              </w:r>
              <w:r w:rsidRPr="00974388">
                <w:rPr>
                  <w:rFonts w:asciiTheme="majorHAnsi" w:hAnsiTheme="majorHAnsi" w:cstheme="minorHAnsi"/>
                  <w:bCs/>
                  <w:color w:val="000000" w:themeColor="text1"/>
                </w:rPr>
                <w:t xml:space="preserve">η οποία </w:t>
              </w:r>
              <w:r>
                <w:rPr>
                  <w:rFonts w:asciiTheme="majorHAnsi" w:hAnsiTheme="majorHAnsi" w:cstheme="minorHAnsi"/>
                  <w:bCs/>
                  <w:color w:val="000000" w:themeColor="text1"/>
                </w:rPr>
                <w:t>υποστηρίζοντας τη</w:t>
              </w:r>
              <w:r w:rsidRPr="00974388">
                <w:rPr>
                  <w:rFonts w:asciiTheme="majorHAnsi" w:hAnsiTheme="majorHAnsi" w:cstheme="minorHAnsi"/>
                  <w:bCs/>
                  <w:color w:val="000000" w:themeColor="text1"/>
                </w:rPr>
                <w:t xml:space="preserve"> Σύμβαση</w:t>
              </w:r>
              <w:r>
                <w:rPr>
                  <w:rFonts w:asciiTheme="majorHAnsi" w:hAnsiTheme="majorHAnsi" w:cstheme="minorHAnsi"/>
                  <w:bCs/>
                  <w:color w:val="000000" w:themeColor="text1"/>
                </w:rPr>
                <w:t xml:space="preserve"> των Ηνωμένων Εθνών για τα Δικαιώματα των Ατόμων με Αναπηρίες,</w:t>
              </w:r>
              <w:r w:rsidRPr="00974388">
                <w:rPr>
                  <w:rFonts w:asciiTheme="majorHAnsi" w:hAnsiTheme="majorHAnsi" w:cstheme="minorHAnsi"/>
                  <w:bCs/>
                  <w:color w:val="000000" w:themeColor="text1"/>
                </w:rPr>
                <w:t xml:space="preserve"> περιέχει 11 ευθείες αναφορές στα άτομα με αναπηρία. Έτσι στο στόχο 11 για συνεκτικές και βιώσιμες πόλεις (βλ. 11.2 και 11.7) προτρέπονται τα κράτη να διασφαλίσουν την καθολική προσβασιμότητα στα άτομα με αναπηρία παράλληλα με την διασφάλιση της βιώσιμης αστικής κινητικότητας και αστικοποίησης, στο στόχο 8 να ενισχύσουν την ικανότητα των εγχώριων χρηματοπιστωτικών θεσμών προκειμένου να ενθαρρυνθεί και να διευρυνθεί η πρόσβαση σε τραπεζικές, ασφαλιστικές και χρηματοπιστωτικές υπηρεσίες για όλους</w:t>
              </w:r>
              <w:r>
                <w:rPr>
                  <w:rFonts w:asciiTheme="majorHAnsi" w:hAnsiTheme="majorHAnsi" w:cstheme="minorHAnsi"/>
                  <w:bCs/>
                  <w:color w:val="000000" w:themeColor="text1"/>
                </w:rPr>
                <w:t>, στο στόχο 10 να ενδυναμώσου</w:t>
              </w:r>
              <w:r w:rsidRPr="00974388">
                <w:rPr>
                  <w:rFonts w:asciiTheme="majorHAnsi" w:hAnsiTheme="majorHAnsi" w:cstheme="minorHAnsi"/>
                  <w:bCs/>
                  <w:color w:val="000000" w:themeColor="text1"/>
                </w:rPr>
                <w:t>ν και προάγουν την κοινωνική, οικονομική και πολιτική ένταξη όλων, ανεξαρτήτως ηλικίας, φύλου, αναπηρίας, φυλής, εθνικότητας, καταγωγής, θρησκείας ή οικονομικής ή άλλης κατάστασης και να διασφαλίσουν ισότιμες ευκαιρίες και μείωση των αποτελεσμάτων των ανισοτήτων, μέσω, μεταξύ άλλων, της εξάλειψης νόμων, πολιτικών και πρακτικών που επιτρέπουν διακρίσεις, και της προαγωγής των κατάλληλων νομοθεσιών, πολιτικών και δράσεων σε σχέση με αυτό το θέμα (βλ. υποστόχους</w:t>
              </w:r>
              <w:bookmarkStart w:id="7" w:name="_GoBack"/>
              <w:bookmarkEnd w:id="7"/>
              <w:r w:rsidRPr="00974388">
                <w:rPr>
                  <w:rFonts w:asciiTheme="majorHAnsi" w:hAnsiTheme="majorHAnsi" w:cstheme="minorHAnsi"/>
                  <w:bCs/>
                  <w:color w:val="000000" w:themeColor="text1"/>
                </w:rPr>
                <w:t xml:space="preserve"> 10.2 και 10.3) κ.λπ.,</w:t>
              </w:r>
            </w:p>
            <w:p w:rsidR="00470AFD" w:rsidRPr="00974388" w:rsidRDefault="00470AFD" w:rsidP="00470AFD">
              <w:pPr>
                <w:shd w:val="clear" w:color="auto" w:fill="FFFFFF"/>
                <w:tabs>
                  <w:tab w:val="left" w:pos="180"/>
                </w:tabs>
                <w:autoSpaceDE w:val="0"/>
                <w:autoSpaceDN w:val="0"/>
                <w:adjustRightInd w:val="0"/>
                <w:spacing w:before="240" w:after="200"/>
                <w:contextualSpacing/>
                <w:rPr>
                  <w:rFonts w:asciiTheme="majorHAnsi" w:hAnsiTheme="majorHAnsi" w:cstheme="minorHAnsi"/>
                  <w:bCs/>
                  <w:color w:val="000000" w:themeColor="text1"/>
                </w:rPr>
              </w:pPr>
            </w:p>
            <w:p w:rsidR="00974388" w:rsidRPr="00470AFD" w:rsidRDefault="00974388" w:rsidP="00974388">
              <w:pPr>
                <w:numPr>
                  <w:ilvl w:val="0"/>
                  <w:numId w:val="37"/>
                </w:numPr>
                <w:tabs>
                  <w:tab w:val="left" w:pos="180"/>
                </w:tabs>
                <w:autoSpaceDE w:val="0"/>
                <w:autoSpaceDN w:val="0"/>
                <w:adjustRightInd w:val="0"/>
                <w:spacing w:before="240" w:after="200"/>
                <w:ind w:left="0" w:firstLine="0"/>
                <w:contextualSpacing/>
                <w:rPr>
                  <w:rFonts w:asciiTheme="majorHAnsi" w:hAnsiTheme="majorHAnsi" w:cstheme="minorHAnsi"/>
                </w:rPr>
              </w:pPr>
              <w:r w:rsidRPr="00974388">
                <w:rPr>
                  <w:rFonts w:asciiTheme="majorHAnsi" w:hAnsiTheme="majorHAnsi" w:cstheme="minorHAnsi"/>
                  <w:b/>
                  <w:color w:val="000000" w:themeColor="text1"/>
                </w:rPr>
                <w:t>του Γενικού Κανονισμού</w:t>
              </w:r>
              <w:r w:rsidRPr="00974388">
                <w:rPr>
                  <w:rFonts w:asciiTheme="majorHAnsi" w:hAnsiTheme="majorHAnsi" w:cstheme="minorHAnsi"/>
                  <w:color w:val="000000" w:themeColor="text1"/>
                </w:rPr>
                <w:t xml:space="preserve"> </w:t>
              </w:r>
              <w:r w:rsidRPr="00974388">
                <w:rPr>
                  <w:rFonts w:asciiTheme="majorHAnsi" w:hAnsiTheme="majorHAnsi" w:cstheme="minorHAnsi"/>
                  <w:b/>
                  <w:color w:val="000000" w:themeColor="text1"/>
                </w:rPr>
                <w:t xml:space="preserve">και των επιμέρους Κανονισμών των </w:t>
              </w:r>
              <w:r w:rsidR="00092636">
                <w:rPr>
                  <w:rFonts w:asciiTheme="majorHAnsi" w:hAnsiTheme="majorHAnsi" w:cstheme="minorHAnsi"/>
                  <w:b/>
                  <w:color w:val="000000" w:themeColor="text1"/>
                </w:rPr>
                <w:t xml:space="preserve">Ευρωπαϊκών </w:t>
              </w:r>
              <w:r w:rsidRPr="00974388">
                <w:rPr>
                  <w:rFonts w:asciiTheme="majorHAnsi" w:hAnsiTheme="majorHAnsi" w:cstheme="minorHAnsi"/>
                  <w:b/>
                  <w:color w:val="000000" w:themeColor="text1"/>
                </w:rPr>
                <w:t xml:space="preserve">Διαρθρωτικών </w:t>
              </w:r>
              <w:r>
                <w:rPr>
                  <w:rFonts w:asciiTheme="majorHAnsi" w:hAnsiTheme="majorHAnsi" w:cstheme="minorHAnsi"/>
                  <w:b/>
                  <w:color w:val="000000" w:themeColor="text1"/>
                </w:rPr>
                <w:t xml:space="preserve">και Επενδυτικών </w:t>
              </w:r>
              <w:r w:rsidRPr="00974388">
                <w:rPr>
                  <w:rFonts w:asciiTheme="majorHAnsi" w:hAnsiTheme="majorHAnsi" w:cstheme="minorHAnsi"/>
                  <w:b/>
                  <w:color w:val="000000" w:themeColor="text1"/>
                </w:rPr>
                <w:t xml:space="preserve">Ταμείων της Ευρωπαϊκής Ένωσης, </w:t>
              </w:r>
              <w:r w:rsidRPr="00974388">
                <w:rPr>
                  <w:rFonts w:asciiTheme="majorHAnsi" w:hAnsiTheme="majorHAnsi" w:cstheme="minorHAnsi"/>
                  <w:bCs/>
                  <w:color w:val="000000" w:themeColor="text1"/>
                </w:rPr>
                <w:t>οι οποίοι</w:t>
              </w:r>
              <w:r>
                <w:rPr>
                  <w:rFonts w:asciiTheme="majorHAnsi" w:hAnsiTheme="majorHAnsi" w:cstheme="minorHAnsi"/>
                </w:rPr>
                <w:t xml:space="preserve"> </w:t>
              </w:r>
              <w:r w:rsidRPr="00974388">
                <w:rPr>
                  <w:rFonts w:asciiTheme="majorHAnsi" w:hAnsiTheme="majorHAnsi" w:cstheme="minorHAnsi"/>
                  <w:bCs/>
                  <w:color w:val="000000" w:themeColor="text1"/>
                </w:rPr>
                <w:t xml:space="preserve">αφενός για την προγραμματική περίοδο 2014 – 2020, </w:t>
              </w:r>
              <w:r w:rsidRPr="00974388">
                <w:rPr>
                  <w:rFonts w:asciiTheme="majorHAnsi" w:hAnsiTheme="majorHAnsi" w:cstheme="minorHAnsi"/>
                  <w:color w:val="000000" w:themeColor="text1"/>
                </w:rPr>
                <w:t xml:space="preserve">επιβάλλουν πλέον την προσβασιμότητα ως υποχρεωτική σε όλα τα στάδια της προετοιμασίας και της εφαρμογής των προγραμμάτων, ενώ έχουν εισάγει και </w:t>
              </w:r>
              <w:r w:rsidRPr="00974388">
                <w:rPr>
                  <w:rFonts w:asciiTheme="majorHAnsi" w:hAnsiTheme="majorHAnsi" w:cstheme="minorHAnsi"/>
                  <w:bCs/>
                  <w:iCs/>
                  <w:color w:val="000000" w:themeColor="text1"/>
                </w:rPr>
                <w:t xml:space="preserve">την Γενική Αιρεσιμότητα 3- «Αναπηρία» επιβάλλοντας μεταξύ άλλων </w:t>
              </w:r>
              <w:r w:rsidRPr="00974388">
                <w:rPr>
                  <w:rFonts w:asciiTheme="majorHAnsi" w:hAnsiTheme="majorHAnsi" w:cstheme="minorHAnsi"/>
                  <w:bCs/>
                  <w:i/>
                  <w:iCs/>
                  <w:color w:val="000000" w:themeColor="text1"/>
                </w:rPr>
                <w:t>«[…]</w:t>
              </w:r>
              <w:r w:rsidRPr="00974388">
                <w:rPr>
                  <w:rFonts w:asciiTheme="majorHAnsi" w:hAnsiTheme="majorHAnsi" w:cstheme="minorHAnsi"/>
                  <w:bCs/>
                  <w:iCs/>
                  <w:color w:val="000000" w:themeColor="text1"/>
                </w:rPr>
                <w:t xml:space="preserve"> </w:t>
              </w:r>
              <w:r w:rsidRPr="00974388">
                <w:rPr>
                  <w:rFonts w:asciiTheme="majorHAnsi" w:hAnsiTheme="majorHAnsi" w:cstheme="minorHAnsi"/>
                  <w:bCs/>
                  <w:i/>
                  <w:color w:val="000000" w:themeColor="text1"/>
                </w:rPr>
                <w:t xml:space="preserve">α) διαβούλευση και συμμετοχή των φορέων που είναι αρμόδιοι για την προστασία των δικαιωμάτων των ατόμων με αναπηρία και των αντιπροσωπευτικών οργανώσεων των ατόμων με αναπηρία καθ’ όλη τη διάρκεια της προετοιμασίας και υλοποίησης των Προγραμμάτων, […] και γ) εξασφάλιση της παρακολούθησης της εφαρμογής του άρθρου 9 </w:t>
              </w:r>
              <w:r w:rsidRPr="00974388">
                <w:rPr>
                  <w:rFonts w:asciiTheme="majorHAnsi" w:hAnsiTheme="majorHAnsi" w:cstheme="minorHAnsi"/>
                  <w:bCs/>
                  <w:i/>
                  <w:iCs/>
                  <w:color w:val="000000" w:themeColor="text1"/>
                </w:rPr>
                <w:t>«Προσβασιμότητα»</w:t>
              </w:r>
              <w:r w:rsidRPr="00974388">
                <w:rPr>
                  <w:rFonts w:asciiTheme="majorHAnsi" w:hAnsiTheme="majorHAnsi" w:cstheme="minorHAnsi"/>
                  <w:bCs/>
                  <w:i/>
                  <w:color w:val="000000" w:themeColor="text1"/>
                </w:rPr>
                <w:t xml:space="preserve"> της Σύμβασης καθ’ όλη την προετοιμασία και την υλοποίηση των Προγραμμάτων, </w:t>
              </w:r>
              <w:r w:rsidRPr="00974388">
                <w:rPr>
                  <w:rFonts w:asciiTheme="majorHAnsi" w:hAnsiTheme="majorHAnsi" w:cstheme="minorHAnsi"/>
                  <w:bCs/>
                  <w:iCs/>
                  <w:color w:val="000000" w:themeColor="text1"/>
                </w:rPr>
                <w:t xml:space="preserve">αφετέρου περιλαμβάνουν αντίστοιχες υποχρεώσεις και στα προσχέδια των Κανονισμών των </w:t>
              </w:r>
              <w:r w:rsidR="00092636">
                <w:rPr>
                  <w:rFonts w:asciiTheme="majorHAnsi" w:hAnsiTheme="majorHAnsi" w:cstheme="minorHAnsi"/>
                  <w:bCs/>
                  <w:iCs/>
                  <w:color w:val="000000" w:themeColor="text1"/>
                </w:rPr>
                <w:t xml:space="preserve">Ευρωπαϊκών </w:t>
              </w:r>
              <w:r w:rsidRPr="00974388">
                <w:rPr>
                  <w:rFonts w:asciiTheme="majorHAnsi" w:hAnsiTheme="majorHAnsi" w:cstheme="minorHAnsi"/>
                  <w:bCs/>
                  <w:iCs/>
                  <w:color w:val="000000" w:themeColor="text1"/>
                </w:rPr>
                <w:t xml:space="preserve">Διαρθρωτικών </w:t>
              </w:r>
              <w:r w:rsidR="00470AFD">
                <w:rPr>
                  <w:rFonts w:asciiTheme="majorHAnsi" w:hAnsiTheme="majorHAnsi" w:cstheme="minorHAnsi"/>
                  <w:bCs/>
                  <w:iCs/>
                  <w:color w:val="000000" w:themeColor="text1"/>
                </w:rPr>
                <w:t xml:space="preserve">και Επενδυτικών </w:t>
              </w:r>
              <w:r w:rsidRPr="00974388">
                <w:rPr>
                  <w:rFonts w:asciiTheme="majorHAnsi" w:hAnsiTheme="majorHAnsi" w:cstheme="minorHAnsi"/>
                  <w:bCs/>
                  <w:iCs/>
                  <w:color w:val="000000" w:themeColor="text1"/>
                </w:rPr>
                <w:t>Ταμείων της επόμενης προγραμματικής περιόδου 2021-2027,</w:t>
              </w:r>
            </w:p>
            <w:p w:rsidR="00470AFD" w:rsidRPr="00974388" w:rsidRDefault="00470AFD" w:rsidP="00470AFD">
              <w:pPr>
                <w:tabs>
                  <w:tab w:val="left" w:pos="180"/>
                </w:tabs>
                <w:autoSpaceDE w:val="0"/>
                <w:autoSpaceDN w:val="0"/>
                <w:adjustRightInd w:val="0"/>
                <w:spacing w:before="240" w:after="200"/>
                <w:contextualSpacing/>
                <w:rPr>
                  <w:rFonts w:asciiTheme="majorHAnsi" w:hAnsiTheme="majorHAnsi" w:cstheme="minorHAnsi"/>
                </w:rPr>
              </w:pPr>
            </w:p>
            <w:p w:rsidR="00974388" w:rsidRPr="00470AFD" w:rsidRDefault="00974388" w:rsidP="00974388">
              <w:pPr>
                <w:numPr>
                  <w:ilvl w:val="0"/>
                  <w:numId w:val="37"/>
                </w:numPr>
                <w:tabs>
                  <w:tab w:val="left" w:pos="180"/>
                </w:tabs>
                <w:autoSpaceDE w:val="0"/>
                <w:autoSpaceDN w:val="0"/>
                <w:adjustRightInd w:val="0"/>
                <w:spacing w:before="240" w:after="200"/>
                <w:ind w:left="0" w:firstLine="0"/>
                <w:contextualSpacing/>
                <w:rPr>
                  <w:rFonts w:asciiTheme="majorHAnsi" w:hAnsiTheme="majorHAnsi" w:cstheme="minorHAnsi"/>
                </w:rPr>
              </w:pPr>
              <w:r w:rsidRPr="00974388">
                <w:rPr>
                  <w:rFonts w:asciiTheme="majorHAnsi" w:hAnsiTheme="majorHAnsi" w:cstheme="minorHAnsi"/>
                  <w:b/>
                  <w:iCs/>
                  <w:color w:val="000000" w:themeColor="text1"/>
                </w:rPr>
                <w:lastRenderedPageBreak/>
                <w:t>της Οδηγίας (EE) 2019/882 σχετικά με τις απαιτήσεις προσβασιμότητας προϊόντων και υπηρεσιών</w:t>
              </w:r>
              <w:r w:rsidRPr="00974388">
                <w:rPr>
                  <w:rFonts w:asciiTheme="majorHAnsi" w:hAnsiTheme="majorHAnsi" w:cstheme="minorHAnsi"/>
                  <w:bCs/>
                  <w:iCs/>
                  <w:color w:val="000000" w:themeColor="text1"/>
                </w:rPr>
                <w:t xml:space="preserve">, που σκοπό έχει να συμβάλει στην ορθή λειτουργία της εσωτερικής αγοράς μέσω της προσέγγισης των νομοθετικών, κανονιστικών και διοικητικών διατάξεων των κρατών μελών όσον αφορά τις απαιτήσεις προσβασιμότητας για ορισμένα προϊόντα, και αναφέρει ότι </w:t>
              </w:r>
              <w:r w:rsidRPr="00974388">
                <w:rPr>
                  <w:rFonts w:asciiTheme="majorHAnsi" w:hAnsiTheme="majorHAnsi" w:cstheme="minorHAnsi"/>
                  <w:bCs/>
                  <w:i/>
                  <w:color w:val="000000" w:themeColor="text1"/>
                </w:rPr>
                <w:t>«(50) Η προσβασιμότητα θα πρέπει να επιτυγχάνεται με τη συστηματική εξάλειψη και πρόληψη των εμποδίων, κατά προτίμηση μέσω ενός καθολικού σχεδιασμού ή μιας προσέγγισης «σχεδιασμός για όλους», η οποία συμβάλλει για τα άτομα με αναπηρίες στη διασφάλιση πρόσβασης επί ίσοις όροις με τους υπολοίπους [...]»,</w:t>
              </w:r>
            </w:p>
            <w:p w:rsidR="00470AFD" w:rsidRPr="00974388" w:rsidRDefault="00470AFD" w:rsidP="00470AFD">
              <w:pPr>
                <w:tabs>
                  <w:tab w:val="left" w:pos="180"/>
                </w:tabs>
                <w:autoSpaceDE w:val="0"/>
                <w:autoSpaceDN w:val="0"/>
                <w:adjustRightInd w:val="0"/>
                <w:spacing w:before="240" w:after="200"/>
                <w:contextualSpacing/>
                <w:rPr>
                  <w:rFonts w:asciiTheme="majorHAnsi" w:hAnsiTheme="majorHAnsi" w:cstheme="minorHAnsi"/>
                </w:rPr>
              </w:pPr>
            </w:p>
            <w:p w:rsidR="00470AFD" w:rsidRDefault="00974388" w:rsidP="00470AFD">
              <w:pPr>
                <w:numPr>
                  <w:ilvl w:val="0"/>
                  <w:numId w:val="37"/>
                </w:numPr>
                <w:tabs>
                  <w:tab w:val="left" w:pos="180"/>
                </w:tabs>
                <w:autoSpaceDE w:val="0"/>
                <w:autoSpaceDN w:val="0"/>
                <w:adjustRightInd w:val="0"/>
                <w:spacing w:before="240" w:after="200"/>
                <w:ind w:left="0" w:firstLine="0"/>
                <w:contextualSpacing/>
                <w:rPr>
                  <w:rFonts w:asciiTheme="majorHAnsi" w:hAnsiTheme="majorHAnsi" w:cstheme="minorHAnsi"/>
                  <w:bCs/>
                </w:rPr>
              </w:pPr>
              <w:r w:rsidRPr="00974388">
                <w:rPr>
                  <w:rFonts w:asciiTheme="majorHAnsi" w:hAnsiTheme="majorHAnsi" w:cstheme="minorHAnsi"/>
                  <w:b/>
                  <w:color w:val="000000" w:themeColor="text1"/>
                </w:rPr>
                <w:t xml:space="preserve">του εθνικού θεσμικού πλαισίου για την προσβασιμότητα του φυσικού, δομημένου και ηλεκτρονικού περιβάλλοντος </w:t>
              </w:r>
              <w:r w:rsidRPr="00974388">
                <w:rPr>
                  <w:rFonts w:asciiTheme="majorHAnsi" w:hAnsiTheme="majorHAnsi" w:cstheme="minorHAnsi"/>
                  <w:bCs/>
                  <w:color w:val="000000" w:themeColor="text1"/>
                </w:rPr>
                <w:t xml:space="preserve">(π.χ. ν. 4488/2017,  ν. 4067/2012, ν. </w:t>
              </w:r>
              <w:r w:rsidRPr="00974388">
                <w:rPr>
                  <w:rFonts w:asciiTheme="majorHAnsi" w:hAnsiTheme="majorHAnsi" w:cstheme="minorHAnsi"/>
                  <w:bCs/>
                  <w:color w:val="auto"/>
                </w:rPr>
                <w:t xml:space="preserve">4412/2016, </w:t>
              </w:r>
              <w:r w:rsidRPr="00974388">
                <w:rPr>
                  <w:rFonts w:asciiTheme="majorHAnsi" w:hAnsiTheme="majorHAnsi" w:cstheme="minorHAnsi"/>
                  <w:bCs/>
                </w:rPr>
                <w:t>ν.4591/2019, Υπ. Απόφαση με α</w:t>
              </w:r>
              <w:r w:rsidRPr="00974388">
                <w:rPr>
                  <w:rFonts w:asciiTheme="majorHAnsi" w:hAnsiTheme="majorHAnsi" w:cstheme="minorHAnsi"/>
                  <w:bCs/>
                  <w:color w:val="auto"/>
                </w:rPr>
                <w:t xml:space="preserve">ριθ. ΥΑΠ/Φ.40.4/1/989/2012 «Κύρωση Πλαισίου Παροχής Υπηρεσιών </w:t>
              </w:r>
              <w:r w:rsidRPr="00974388">
                <w:rPr>
                  <w:rFonts w:asciiTheme="majorHAnsi" w:hAnsiTheme="majorHAnsi" w:cstheme="minorHAnsi"/>
                  <w:bCs/>
                </w:rPr>
                <w:t>Ηλεκτρονικής Διακυβέρνησης» κ.λπ.)</w:t>
              </w:r>
              <w:r w:rsidR="00470AFD">
                <w:rPr>
                  <w:rFonts w:asciiTheme="majorHAnsi" w:hAnsiTheme="majorHAnsi" w:cstheme="minorHAnsi"/>
                  <w:bCs/>
                </w:rPr>
                <w:t xml:space="preserve">, </w:t>
              </w:r>
            </w:p>
            <w:p w:rsidR="00470AFD" w:rsidRPr="00470AFD" w:rsidRDefault="00470AFD" w:rsidP="00470AFD">
              <w:pPr>
                <w:rPr>
                  <w:b/>
                  <w:iCs/>
                  <w:color w:val="auto"/>
                  <w:lang w:eastAsia="el-GR"/>
                </w:rPr>
              </w:pPr>
            </w:p>
            <w:p w:rsidR="00470AFD" w:rsidRPr="00470AFD" w:rsidRDefault="00470AFD" w:rsidP="00470AFD">
              <w:pPr>
                <w:numPr>
                  <w:ilvl w:val="0"/>
                  <w:numId w:val="37"/>
                </w:numPr>
                <w:tabs>
                  <w:tab w:val="left" w:pos="180"/>
                </w:tabs>
                <w:autoSpaceDE w:val="0"/>
                <w:autoSpaceDN w:val="0"/>
                <w:adjustRightInd w:val="0"/>
                <w:spacing w:before="240" w:after="200"/>
                <w:ind w:left="0" w:firstLine="0"/>
                <w:contextualSpacing/>
                <w:rPr>
                  <w:rFonts w:asciiTheme="majorHAnsi" w:hAnsiTheme="majorHAnsi" w:cstheme="minorHAnsi"/>
                  <w:bCs/>
                </w:rPr>
              </w:pPr>
              <w:r w:rsidRPr="00470AFD">
                <w:rPr>
                  <w:b/>
                  <w:iCs/>
                  <w:color w:val="auto"/>
                  <w:lang w:eastAsia="el-GR"/>
                </w:rPr>
                <w:t xml:space="preserve">του </w:t>
              </w:r>
              <w:r w:rsidRPr="00470AFD">
                <w:rPr>
                  <w:b/>
                  <w:i/>
                  <w:iCs/>
                  <w:color w:val="auto"/>
                  <w:lang w:eastAsia="el-GR"/>
                </w:rPr>
                <w:t>«Εθνικού Προγράμματος για την εφαρμογή της Σύμβασης των Ηνωμένων Εθνών για τα Δικαιώματα των Ατόμων με Αναπηρίες με στόχο την ένταξη και την κοινωνική προστασία των δικαιωμάτων των ατόμων με αναπηρία, με χρόνιες παθήσεις και των οικογενειών τους και την άρση όλων των μορφών διάκρισης σε βάρος τους»</w:t>
              </w:r>
              <w:r w:rsidRPr="00470AFD">
                <w:rPr>
                  <w:b/>
                  <w:iCs/>
                  <w:color w:val="auto"/>
                  <w:lang w:eastAsia="el-GR"/>
                </w:rPr>
                <w:t xml:space="preserve">,  </w:t>
              </w:r>
              <w:r w:rsidRPr="00470AFD">
                <w:rPr>
                  <w:iCs/>
                  <w:color w:val="auto"/>
                  <w:lang w:eastAsia="el-GR"/>
                </w:rPr>
                <w:t>που η Ε.Σ.Α.μεΑ. υπέβαλε στον Πρωθυπουργό της χώρας και το Υπουργικό Συμβούλιο στις 16.07.2019</w:t>
              </w:r>
              <w:r>
                <w:rPr>
                  <w:rStyle w:val="af9"/>
                  <w:b/>
                  <w:iCs/>
                  <w:color w:val="auto"/>
                  <w:lang w:eastAsia="el-GR"/>
                </w:rPr>
                <w:footnoteReference w:id="1"/>
              </w:r>
              <w:r w:rsidRPr="00470AFD">
                <w:rPr>
                  <w:b/>
                  <w:iCs/>
                  <w:color w:val="auto"/>
                  <w:lang w:eastAsia="el-GR"/>
                </w:rPr>
                <w:t>.</w:t>
              </w:r>
            </w:p>
            <w:p w:rsidR="00974388" w:rsidRPr="00974388" w:rsidRDefault="00974388" w:rsidP="00974388">
              <w:pPr>
                <w:tabs>
                  <w:tab w:val="left" w:pos="360"/>
                </w:tabs>
                <w:autoSpaceDE w:val="0"/>
                <w:autoSpaceDN w:val="0"/>
                <w:adjustRightInd w:val="0"/>
                <w:spacing w:before="240" w:after="200"/>
                <w:contextualSpacing/>
                <w:rPr>
                  <w:rFonts w:asciiTheme="majorHAnsi" w:hAnsiTheme="majorHAnsi" w:cstheme="minorHAnsi"/>
                  <w:b/>
                  <w:bCs/>
                  <w:i/>
                  <w:iCs/>
                  <w:color w:val="000000" w:themeColor="text1"/>
                </w:rPr>
              </w:pPr>
            </w:p>
            <w:p w:rsidR="00974388" w:rsidRPr="00974388" w:rsidRDefault="00974388" w:rsidP="00974388">
              <w:pPr>
                <w:tabs>
                  <w:tab w:val="left" w:pos="360"/>
                </w:tabs>
                <w:autoSpaceDE w:val="0"/>
                <w:autoSpaceDN w:val="0"/>
                <w:adjustRightInd w:val="0"/>
                <w:spacing w:before="240" w:after="200"/>
                <w:contextualSpacing/>
                <w:rPr>
                  <w:rFonts w:asciiTheme="majorHAnsi" w:hAnsiTheme="majorHAnsi" w:cstheme="minorHAnsi"/>
                  <w:b/>
                  <w:bCs/>
                  <w:i/>
                  <w:iCs/>
                  <w:color w:val="000000" w:themeColor="text1"/>
                </w:rPr>
              </w:pPr>
              <w:r w:rsidRPr="00974388">
                <w:rPr>
                  <w:rFonts w:asciiTheme="majorHAnsi" w:hAnsiTheme="majorHAnsi" w:cstheme="minorHAnsi"/>
                  <w:b/>
                  <w:bCs/>
                  <w:i/>
                  <w:iCs/>
                  <w:color w:val="000000" w:themeColor="text1"/>
                </w:rPr>
                <w:t xml:space="preserve">Κύριε Υπουργέ, </w:t>
              </w:r>
            </w:p>
            <w:p w:rsidR="00974388" w:rsidRPr="00974388" w:rsidRDefault="00974388" w:rsidP="00974388">
              <w:pPr>
                <w:spacing w:before="240" w:after="200"/>
                <w:rPr>
                  <w:rFonts w:asciiTheme="majorHAnsi" w:hAnsiTheme="majorHAnsi" w:cstheme="minorHAnsi"/>
                </w:rPr>
              </w:pPr>
              <w:r w:rsidRPr="00974388">
                <w:rPr>
                  <w:rFonts w:asciiTheme="majorHAnsi" w:hAnsiTheme="majorHAnsi" w:cstheme="minorHAnsi"/>
                </w:rPr>
                <w:t xml:space="preserve">Τα άτομα με αναπηρία αποτελούν όχι μόνο ειδικούς αλλά και γενικούς καταναλωτές δεδομένου ότι, πέραν των ειδικών  προϊόντων και υπηρεσιών που απευθύνονται κυρίως σε αυτά, χρησιμοποιούν το σύνολο των προϊόντων και υπηρεσιών, συμπεριλαμβανομένων και των ηλεκτρονικών, που καταναλώνει ο γενικός πληθυσμός. </w:t>
              </w:r>
            </w:p>
            <w:p w:rsidR="00974388" w:rsidRPr="00974388" w:rsidRDefault="00974388" w:rsidP="00974388">
              <w:pPr>
                <w:spacing w:before="240" w:after="200"/>
                <w:rPr>
                  <w:rFonts w:asciiTheme="majorHAnsi" w:hAnsiTheme="majorHAnsi" w:cstheme="minorHAnsi"/>
                  <w:i/>
                  <w:iCs/>
                </w:rPr>
              </w:pPr>
              <w:r w:rsidRPr="00974388">
                <w:rPr>
                  <w:rFonts w:asciiTheme="majorHAnsi" w:hAnsiTheme="majorHAnsi" w:cstheme="minorHAnsi"/>
                </w:rPr>
                <w:t xml:space="preserve">Η πρόσφατη Οδηγία (ΕΕ) 2019/882 σχετικά με τις απαιτήσεις προσβασιμότητας προϊόντων και υπηρεσιών στοχεύει σε αυξημένη διαθεσιμότητα προσβάσιμων προϊόντων και υπηρεσιών στην εσωτερική αγορά και στη βελτίωση της προσβασιμότητας των σχετικών πληροφοριών, εκτιμώντας ότι </w:t>
              </w:r>
              <w:r w:rsidRPr="00974388">
                <w:rPr>
                  <w:rFonts w:asciiTheme="majorHAnsi" w:hAnsiTheme="majorHAnsi" w:cstheme="minorHAnsi"/>
                  <w:i/>
                  <w:iCs/>
                </w:rPr>
                <w:t xml:space="preserve">ένα περιβάλλον όπου τα προϊόντα και οι υπηρεσίες είναι περισσότερο προσβάσιμα καθιστά δυνατή μια κοινωνία με λιγότερους αποκλεισμούς και διευκολύνει την αυτόνομη διαβίωση των ατόμων με </w:t>
              </w:r>
              <w:r w:rsidRPr="00974388">
                <w:rPr>
                  <w:rFonts w:asciiTheme="majorHAnsi" w:hAnsiTheme="majorHAnsi" w:cstheme="minorHAnsi"/>
                  <w:i/>
                  <w:iCs/>
                </w:rPr>
                <w:lastRenderedPageBreak/>
                <w:t>αναπηρίες</w:t>
              </w:r>
              <w:r w:rsidRPr="00974388">
                <w:rPr>
                  <w:rFonts w:asciiTheme="majorHAnsi" w:hAnsiTheme="majorHAnsi" w:cstheme="minorHAnsi"/>
                </w:rPr>
                <w:t xml:space="preserve">, τονίζοντας επίσης ότι </w:t>
              </w:r>
              <w:r w:rsidRPr="00974388">
                <w:rPr>
                  <w:rFonts w:asciiTheme="majorHAnsi" w:hAnsiTheme="majorHAnsi" w:cstheme="minorHAnsi"/>
                  <w:i/>
                  <w:iCs/>
                </w:rPr>
                <w:t xml:space="preserve">η ζήτηση για προσβάσιμα προϊόντα και υπηρεσίες είναι μεγάλη και ο αριθμός των ατόμων με αναπηρίες προβλέπεται ότι θα αυξηθεί σημαντικά. </w:t>
              </w:r>
            </w:p>
            <w:p w:rsidR="00974388" w:rsidRPr="00974388" w:rsidRDefault="00974388" w:rsidP="00974388">
              <w:pPr>
                <w:spacing w:before="240" w:after="200"/>
                <w:rPr>
                  <w:rFonts w:asciiTheme="majorHAnsi" w:hAnsiTheme="majorHAnsi" w:cstheme="minorHAnsi"/>
                </w:rPr>
              </w:pPr>
              <w:r w:rsidRPr="00974388">
                <w:rPr>
                  <w:rFonts w:asciiTheme="majorHAnsi" w:hAnsiTheme="majorHAnsi" w:cstheme="minorHAnsi"/>
                </w:rPr>
                <w:t>Για την  επίτευξη όμως των στόχων της παραπάνω Οδηγίας απαιτούνται:</w:t>
              </w:r>
            </w:p>
            <w:p w:rsidR="00470AFD" w:rsidRDefault="00974388" w:rsidP="00470AFD">
              <w:pPr>
                <w:pStyle w:val="a9"/>
                <w:numPr>
                  <w:ilvl w:val="0"/>
                  <w:numId w:val="43"/>
                </w:numPr>
                <w:autoSpaceDN w:val="0"/>
                <w:spacing w:before="240" w:after="200"/>
                <w:ind w:left="284" w:hanging="284"/>
                <w:rPr>
                  <w:rFonts w:asciiTheme="majorHAnsi" w:hAnsiTheme="majorHAnsi" w:cstheme="minorHAnsi"/>
                </w:rPr>
              </w:pPr>
              <w:r w:rsidRPr="00470AFD">
                <w:rPr>
                  <w:rFonts w:asciiTheme="majorHAnsi" w:hAnsiTheme="majorHAnsi" w:cstheme="minorHAnsi"/>
                </w:rPr>
                <w:t>Συμπερίληψη της διάστασης της αναπηρίας σε κάθε πολιτική, διαδικασία, δράση, μέτρο και πρόγραμμα που αφορά στους καταναλωτές, με στόχο την ικανοποίηση των απαιτήσεων της Σύμβασης (άρθρο 30) καθώς και της αυξανόμενης ζήτησης για πρ</w:t>
              </w:r>
              <w:r w:rsidR="00470AFD" w:rsidRPr="00470AFD">
                <w:rPr>
                  <w:rFonts w:asciiTheme="majorHAnsi" w:hAnsiTheme="majorHAnsi" w:cstheme="minorHAnsi"/>
                </w:rPr>
                <w:t>οσβάσιμα προϊόντα και υπηρεσίες</w:t>
              </w:r>
              <w:r w:rsidRPr="00470AFD">
                <w:rPr>
                  <w:rFonts w:asciiTheme="majorHAnsi" w:hAnsiTheme="majorHAnsi" w:cstheme="minorHAnsi"/>
                </w:rPr>
                <w:t>.</w:t>
              </w:r>
            </w:p>
            <w:p w:rsidR="00470AFD" w:rsidRDefault="00470AFD" w:rsidP="00470AFD">
              <w:pPr>
                <w:pStyle w:val="a9"/>
                <w:autoSpaceDN w:val="0"/>
                <w:spacing w:before="240" w:after="200"/>
                <w:ind w:left="284"/>
                <w:rPr>
                  <w:rFonts w:asciiTheme="majorHAnsi" w:hAnsiTheme="majorHAnsi" w:cstheme="minorHAnsi"/>
                </w:rPr>
              </w:pPr>
            </w:p>
            <w:p w:rsidR="00470AFD" w:rsidRDefault="00974388" w:rsidP="00470AFD">
              <w:pPr>
                <w:pStyle w:val="a9"/>
                <w:numPr>
                  <w:ilvl w:val="0"/>
                  <w:numId w:val="43"/>
                </w:numPr>
                <w:autoSpaceDN w:val="0"/>
                <w:spacing w:before="240" w:after="200"/>
                <w:ind w:left="284" w:hanging="284"/>
                <w:rPr>
                  <w:rFonts w:asciiTheme="majorHAnsi" w:hAnsiTheme="majorHAnsi" w:cstheme="minorHAnsi"/>
                </w:rPr>
              </w:pPr>
              <w:r w:rsidRPr="00470AFD">
                <w:rPr>
                  <w:rFonts w:asciiTheme="majorHAnsi" w:hAnsiTheme="majorHAnsi" w:cstheme="minorHAnsi"/>
                </w:rPr>
                <w:t>Άμεση ενσωμάτωση στο εθνικό δίκαιο της Οδηγίας (E.E.) 2019/882 σχετικά με τις απαιτήσεις προσβασιμότητας προϊόντων και υπηρεσιών, με επέκταση του πεδίου εφα</w:t>
              </w:r>
              <w:r w:rsidR="00470AFD" w:rsidRPr="00470AFD">
                <w:rPr>
                  <w:rFonts w:asciiTheme="majorHAnsi" w:hAnsiTheme="majorHAnsi" w:cstheme="minorHAnsi"/>
                </w:rPr>
                <w:t xml:space="preserve">ρμογής της σε όλους τους τομείς </w:t>
              </w:r>
              <w:r w:rsidRPr="00470AFD">
                <w:rPr>
                  <w:rFonts w:asciiTheme="majorHAnsi" w:hAnsiTheme="majorHAnsi" w:cstheme="minorHAnsi"/>
                </w:rPr>
                <w:t>ώστε να συνάδει με την ισχύουσα εθνική νομοθεσία για την προσβασιμότητα (π.χ. Νέος Οικοδομικός Κανονισ</w:t>
              </w:r>
              <w:r w:rsidR="00470AFD">
                <w:rPr>
                  <w:rFonts w:asciiTheme="majorHAnsi" w:hAnsiTheme="majorHAnsi" w:cstheme="minorHAnsi"/>
                </w:rPr>
                <w:t>μός, νομοθεσία μεταφορών κ.λπ.).</w:t>
              </w:r>
            </w:p>
            <w:p w:rsidR="00470AFD" w:rsidRDefault="00470AFD" w:rsidP="00470AFD">
              <w:pPr>
                <w:pStyle w:val="a9"/>
                <w:autoSpaceDN w:val="0"/>
                <w:spacing w:before="240" w:after="200"/>
                <w:ind w:left="284"/>
                <w:rPr>
                  <w:rFonts w:asciiTheme="majorHAnsi" w:hAnsiTheme="majorHAnsi" w:cstheme="minorHAnsi"/>
                </w:rPr>
              </w:pPr>
            </w:p>
            <w:p w:rsidR="00470AFD" w:rsidRDefault="00974388" w:rsidP="00470AFD">
              <w:pPr>
                <w:pStyle w:val="a9"/>
                <w:numPr>
                  <w:ilvl w:val="0"/>
                  <w:numId w:val="43"/>
                </w:numPr>
                <w:autoSpaceDN w:val="0"/>
                <w:spacing w:before="240" w:after="200"/>
                <w:ind w:left="284" w:hanging="284"/>
                <w:rPr>
                  <w:rFonts w:asciiTheme="majorHAnsi" w:hAnsiTheme="majorHAnsi" w:cstheme="minorHAnsi"/>
                </w:rPr>
              </w:pPr>
              <w:r w:rsidRPr="00470AFD">
                <w:rPr>
                  <w:rFonts w:asciiTheme="majorHAnsi" w:hAnsiTheme="majorHAnsi" w:cstheme="minorHAnsi"/>
                </w:rPr>
                <w:t>Ενδυνάμωση των ατόμων με αναπηρία ως καταναλωτών μέσω στοχευμένων δράσεων – Ενημέρωση των οργανώσεων καταναλωτών για τις ανάγκες των ατόμων με αναπηρία.</w:t>
              </w:r>
            </w:p>
            <w:p w:rsidR="00470AFD" w:rsidRDefault="00470AFD" w:rsidP="00470AFD">
              <w:pPr>
                <w:pStyle w:val="a9"/>
                <w:autoSpaceDN w:val="0"/>
                <w:spacing w:before="240" w:after="200"/>
                <w:ind w:left="284"/>
                <w:rPr>
                  <w:rFonts w:asciiTheme="majorHAnsi" w:hAnsiTheme="majorHAnsi" w:cstheme="minorHAnsi"/>
                </w:rPr>
              </w:pPr>
            </w:p>
            <w:p w:rsidR="00470AFD" w:rsidRDefault="00974388" w:rsidP="00470AFD">
              <w:pPr>
                <w:pStyle w:val="a9"/>
                <w:numPr>
                  <w:ilvl w:val="0"/>
                  <w:numId w:val="43"/>
                </w:numPr>
                <w:autoSpaceDN w:val="0"/>
                <w:spacing w:before="240" w:after="200"/>
                <w:ind w:left="284" w:hanging="284"/>
                <w:rPr>
                  <w:rFonts w:asciiTheme="majorHAnsi" w:hAnsiTheme="majorHAnsi" w:cstheme="minorHAnsi"/>
                </w:rPr>
              </w:pPr>
              <w:r w:rsidRPr="00470AFD">
                <w:rPr>
                  <w:rFonts w:asciiTheme="majorHAnsi" w:hAnsiTheme="majorHAnsi" w:cstheme="minorHAnsi"/>
                </w:rPr>
                <w:t xml:space="preserve">Λήψη μέτρων για την ενημέρωση των κατασκευαστών/ αντιπροσώπων/ εισαγωγέων/ διανομέων και λοιπών οικονομικών φορέων που διαχειρίζονται προϊόντα, καθώς και των παρόχων υπηρεσιών για τις ανάγκες των ατόμων με αναπηρία και τη συμμόρφωση αυτών με την Οδηγία 2019/882. </w:t>
              </w:r>
            </w:p>
            <w:p w:rsidR="00470AFD" w:rsidRDefault="00470AFD" w:rsidP="00470AFD">
              <w:pPr>
                <w:pStyle w:val="a9"/>
                <w:autoSpaceDN w:val="0"/>
                <w:spacing w:before="240" w:after="200"/>
                <w:ind w:left="284"/>
                <w:rPr>
                  <w:rFonts w:asciiTheme="majorHAnsi" w:hAnsiTheme="majorHAnsi" w:cstheme="minorHAnsi"/>
                </w:rPr>
              </w:pPr>
            </w:p>
            <w:p w:rsidR="00470AFD" w:rsidRDefault="00974388" w:rsidP="00470AFD">
              <w:pPr>
                <w:pStyle w:val="a9"/>
                <w:numPr>
                  <w:ilvl w:val="0"/>
                  <w:numId w:val="43"/>
                </w:numPr>
                <w:autoSpaceDN w:val="0"/>
                <w:spacing w:before="240" w:after="200"/>
                <w:ind w:left="284" w:hanging="284"/>
                <w:rPr>
                  <w:rFonts w:asciiTheme="majorHAnsi" w:hAnsiTheme="majorHAnsi" w:cstheme="minorHAnsi"/>
                </w:rPr>
              </w:pPr>
              <w:r w:rsidRPr="00470AFD">
                <w:rPr>
                  <w:rFonts w:asciiTheme="majorHAnsi" w:hAnsiTheme="majorHAnsi" w:cstheme="minorHAnsi"/>
                </w:rPr>
                <w:t>Τακτικοί έλεγχοι της αγοράς βοηθημάτων κινητικότητας, βοηθητικού εξοπλισμού, συσκευών και τεχνολογιών ποιότητας από τα αρμόδια όργανα (Υπουργείο Εμπορίου, Επιτροπή Ανταγωνισμού κ.λπ.), με στόχο τη συγκράτηση του κόστους αυτών, το οποίο λόγω του χαμηλού ανταγωνισμού είναι συνήθω</w:t>
              </w:r>
              <w:bookmarkStart w:id="8" w:name="_Toc14094590"/>
              <w:r w:rsidR="00470AFD">
                <w:rPr>
                  <w:rFonts w:asciiTheme="majorHAnsi" w:hAnsiTheme="majorHAnsi" w:cstheme="minorHAnsi"/>
                </w:rPr>
                <w:t>ς ιδιαίτερα υψηλό.</w:t>
              </w:r>
            </w:p>
            <w:p w:rsidR="00470AFD" w:rsidRDefault="00470AFD" w:rsidP="00470AFD">
              <w:pPr>
                <w:pStyle w:val="a9"/>
                <w:autoSpaceDN w:val="0"/>
                <w:spacing w:before="240" w:after="200"/>
                <w:ind w:left="284"/>
                <w:rPr>
                  <w:rFonts w:asciiTheme="majorHAnsi" w:hAnsiTheme="majorHAnsi" w:cstheme="minorHAnsi"/>
                </w:rPr>
              </w:pPr>
            </w:p>
            <w:p w:rsidR="00470AFD" w:rsidRPr="00470AFD" w:rsidRDefault="00470AFD" w:rsidP="00470AFD">
              <w:pPr>
                <w:pStyle w:val="a9"/>
                <w:numPr>
                  <w:ilvl w:val="0"/>
                  <w:numId w:val="43"/>
                </w:numPr>
                <w:autoSpaceDN w:val="0"/>
                <w:spacing w:before="240" w:after="200"/>
                <w:ind w:left="284" w:hanging="284"/>
                <w:rPr>
                  <w:rFonts w:asciiTheme="majorHAnsi" w:hAnsiTheme="majorHAnsi" w:cstheme="minorHAnsi"/>
                </w:rPr>
              </w:pPr>
              <w:r w:rsidRPr="00470AFD">
                <w:rPr>
                  <w:color w:val="auto"/>
                  <w:lang w:eastAsia="el-GR"/>
                </w:rPr>
                <w:t xml:space="preserve">Συμμόρφωση του ιστοτόπου του Υπουργείου με τον ν. 4591/2019 για την προσβασιμότητα των ιστότοπων και των εφαρμογών για φορητές συσκευές των οργανισμών του δημόσιου τομέα και την Υπουργική Απόφαση Φ.40.4/1/989 (Αρ. ΦΕΚ 1301Β'/12.04.2012) για την </w:t>
              </w:r>
              <w:r w:rsidRPr="00470AFD">
                <w:rPr>
                  <w:i/>
                  <w:color w:val="auto"/>
                  <w:lang w:eastAsia="el-GR"/>
                </w:rPr>
                <w:t>«Κύρωση Πλαισίου Παροχής Υπηρεσιών Ηλεκτρονικής Διακυβέρνησης»</w:t>
              </w:r>
              <w:r w:rsidR="00974388" w:rsidRPr="00470AFD">
                <w:rPr>
                  <w:rFonts w:asciiTheme="majorHAnsi" w:hAnsiTheme="majorHAnsi" w:cstheme="minorHAnsi"/>
                  <w:color w:val="000000" w:themeColor="text1"/>
                </w:rPr>
                <w:t xml:space="preserve">, και αξιοποίησή </w:t>
              </w:r>
              <w:r w:rsidRPr="00470AFD">
                <w:rPr>
                  <w:rFonts w:asciiTheme="majorHAnsi" w:hAnsiTheme="majorHAnsi" w:cstheme="minorHAnsi"/>
                  <w:color w:val="000000" w:themeColor="text1"/>
                </w:rPr>
                <w:t xml:space="preserve">του </w:t>
              </w:r>
              <w:r w:rsidR="00974388" w:rsidRPr="00470AFD">
                <w:rPr>
                  <w:rFonts w:asciiTheme="majorHAnsi" w:hAnsiTheme="majorHAnsi" w:cstheme="minorHAnsi"/>
                  <w:color w:val="000000" w:themeColor="text1"/>
                </w:rPr>
                <w:t>για την προώθηση προς μεν τους επιχειρηματίες πληροφόρησης σχετικά με την εξειδίκευση της διάστασης της αναπηρίας και της προσβασιμότητας στις επιχειρήσεις/προϊόντα και υπηρεσίες τους, προς δε τα άτομα με αναπηρία πληροφόρησης σχετικά με τα δικαιώματά τους ως καταναλωτ</w:t>
              </w:r>
              <w:r>
                <w:rPr>
                  <w:rFonts w:asciiTheme="majorHAnsi" w:hAnsiTheme="majorHAnsi" w:cstheme="minorHAnsi"/>
                  <w:color w:val="000000" w:themeColor="text1"/>
                </w:rPr>
                <w:t>ές σε προσβάσιμες μορφές</w:t>
              </w:r>
              <w:r w:rsidR="00974388" w:rsidRPr="00470AFD">
                <w:rPr>
                  <w:rFonts w:asciiTheme="majorHAnsi" w:hAnsiTheme="majorHAnsi" w:cstheme="minorHAnsi"/>
                  <w:color w:val="000000" w:themeColor="text1"/>
                </w:rPr>
                <w:t>.</w:t>
              </w:r>
            </w:p>
            <w:p w:rsidR="00470AFD" w:rsidRPr="00470AFD" w:rsidRDefault="00470AFD" w:rsidP="00470AFD">
              <w:pPr>
                <w:pStyle w:val="a9"/>
                <w:rPr>
                  <w:rFonts w:asciiTheme="majorHAnsi" w:hAnsiTheme="majorHAnsi" w:cstheme="minorHAnsi"/>
                  <w:bCs/>
                  <w:color w:val="auto"/>
                </w:rPr>
              </w:pPr>
            </w:p>
            <w:p w:rsidR="00974388" w:rsidRPr="00470AFD" w:rsidRDefault="00974388" w:rsidP="00470AFD">
              <w:pPr>
                <w:pStyle w:val="a9"/>
                <w:numPr>
                  <w:ilvl w:val="0"/>
                  <w:numId w:val="43"/>
                </w:numPr>
                <w:autoSpaceDN w:val="0"/>
                <w:spacing w:before="240" w:after="200"/>
                <w:ind w:left="284" w:hanging="284"/>
                <w:rPr>
                  <w:rFonts w:asciiTheme="majorHAnsi" w:hAnsiTheme="majorHAnsi" w:cstheme="minorHAnsi"/>
                </w:rPr>
              </w:pPr>
              <w:r w:rsidRPr="00470AFD">
                <w:rPr>
                  <w:rFonts w:asciiTheme="majorHAnsi" w:hAnsiTheme="majorHAnsi" w:cstheme="minorHAnsi"/>
                  <w:bCs/>
                  <w:color w:val="auto"/>
                </w:rPr>
                <w:lastRenderedPageBreak/>
                <w:t>Ανάπτυξη Εθνικού Συστήματος Πιστοποίησης της προσβασιμότητας και καθιέρωση Εθνικού Σήματος Προσβασιμότητας</w:t>
              </w:r>
              <w:bookmarkEnd w:id="8"/>
              <w:r w:rsidRPr="00470AFD">
                <w:rPr>
                  <w:rFonts w:asciiTheme="majorHAnsi" w:hAnsiTheme="majorHAnsi" w:cstheme="minorHAnsi"/>
                  <w:bCs/>
                  <w:color w:val="auto"/>
                </w:rPr>
                <w:t xml:space="preserve">, με </w:t>
              </w:r>
              <w:r w:rsidRPr="00470AFD">
                <w:rPr>
                  <w:rFonts w:asciiTheme="majorHAnsi" w:hAnsiTheme="majorHAnsi" w:cstheme="minorHAnsi"/>
                  <w:color w:val="auto"/>
                </w:rPr>
                <w:t>α</w:t>
              </w:r>
              <w:r w:rsidRPr="00470AFD">
                <w:rPr>
                  <w:rFonts w:asciiTheme="majorHAnsi" w:hAnsiTheme="majorHAnsi" w:cstheme="minorHAnsi"/>
                </w:rPr>
                <w:t xml:space="preserve">ξιοποίηση του προτύπου ΕΛΟΤ 1439:2013 </w:t>
              </w:r>
              <w:r w:rsidRPr="00470AFD">
                <w:rPr>
                  <w:rFonts w:asciiTheme="majorHAnsi" w:hAnsiTheme="majorHAnsi" w:cstheme="minorHAnsi"/>
                  <w:shd w:val="clear" w:color="auto" w:fill="FFFFFF"/>
                </w:rPr>
                <w:t>«</w:t>
              </w:r>
              <w:r w:rsidRPr="00470AFD">
                <w:rPr>
                  <w:rFonts w:asciiTheme="majorHAnsi" w:hAnsiTheme="majorHAnsi" w:cstheme="minorHAnsi"/>
                  <w:i/>
                  <w:iCs/>
                </w:rPr>
                <w:t>Οργανισμός φιλικός σε πολίτες με αναπηρία – Απαιτήσεις και συστάσεις</w:t>
              </w:r>
              <w:r w:rsidRPr="00470AFD">
                <w:rPr>
                  <w:rFonts w:asciiTheme="majorHAnsi" w:hAnsiTheme="majorHAnsi" w:cstheme="minorHAnsi"/>
                </w:rPr>
                <w:t>» και της Τ.Π. ΕΛΟΤ 1449 «</w:t>
              </w:r>
              <w:r w:rsidR="00470AFD">
                <w:rPr>
                  <w:rFonts w:asciiTheme="majorHAnsi" w:hAnsiTheme="majorHAnsi" w:cstheme="minorHAnsi"/>
                  <w:i/>
                  <w:iCs/>
                </w:rPr>
                <w:t xml:space="preserve">Αξιολόγηση της συμμόρφωσης  </w:t>
              </w:r>
              <w:r w:rsidRPr="00470AFD">
                <w:rPr>
                  <w:rFonts w:asciiTheme="majorHAnsi" w:hAnsiTheme="majorHAnsi" w:cstheme="minorHAnsi"/>
                  <w:i/>
                  <w:iCs/>
                </w:rPr>
                <w:t>Απαιτήσεις για την αξιολόγηση της συμμόρφωσης, την απονομή και τη χρήση του Σήματος Προσβασιμότητας σε οργανισμούς φιλικούς σε άτομα με αναπηρία</w:t>
              </w:r>
              <w:r w:rsidRPr="00470AFD">
                <w:rPr>
                  <w:rFonts w:asciiTheme="majorHAnsi" w:hAnsiTheme="majorHAnsi" w:cstheme="minorHAnsi"/>
                </w:rPr>
                <w:t>», με συμμετοχή του αναπηρικού κινήματος και της αντιπροσωπευτικότερης οργάνωσης αυτού, της Ε.Σ.Α.μεΑ., στη διαδικασία αξιολόγησης της προσβασιμότητας και α</w:t>
              </w:r>
              <w:r w:rsidR="00941881">
                <w:rPr>
                  <w:rFonts w:asciiTheme="majorHAnsi" w:hAnsiTheme="majorHAnsi" w:cstheme="minorHAnsi"/>
                </w:rPr>
                <w:t>πονομής του Σήματος με στόχο τη</w:t>
              </w:r>
              <w:r w:rsidRPr="00470AFD">
                <w:rPr>
                  <w:rFonts w:asciiTheme="majorHAnsi" w:hAnsiTheme="majorHAnsi" w:cstheme="minorHAnsi"/>
                </w:rPr>
                <w:t xml:space="preserve"> διασφάλιση διαφάνειας και αξιοπιστίας του συστήματος.</w:t>
              </w:r>
            </w:p>
            <w:p w:rsidR="00974388" w:rsidRDefault="00974388" w:rsidP="00ED143A">
              <w:pPr>
                <w:spacing w:before="240" w:after="200"/>
                <w:contextualSpacing/>
                <w:rPr>
                  <w:rFonts w:asciiTheme="majorHAnsi" w:hAnsiTheme="majorHAnsi" w:cstheme="minorHAnsi"/>
                  <w:b/>
                  <w:bCs/>
                  <w:i/>
                  <w:iCs/>
                </w:rPr>
              </w:pPr>
              <w:r w:rsidRPr="00974388">
                <w:rPr>
                  <w:rFonts w:asciiTheme="majorHAnsi" w:hAnsiTheme="majorHAnsi" w:cstheme="minorHAnsi"/>
                  <w:b/>
                  <w:bCs/>
                  <w:i/>
                  <w:iCs/>
                </w:rPr>
                <w:t>Κύριε Υπουργέ,</w:t>
              </w:r>
            </w:p>
            <w:p w:rsidR="00ED143A" w:rsidRPr="00974388" w:rsidRDefault="00ED143A" w:rsidP="00ED143A">
              <w:pPr>
                <w:spacing w:before="240" w:after="200"/>
                <w:contextualSpacing/>
                <w:rPr>
                  <w:rFonts w:asciiTheme="majorHAnsi" w:hAnsiTheme="majorHAnsi" w:cstheme="minorHAnsi"/>
                  <w:b/>
                  <w:bCs/>
                  <w:i/>
                  <w:iCs/>
                </w:rPr>
              </w:pPr>
            </w:p>
            <w:p w:rsidR="00AD2C81" w:rsidRDefault="00974388" w:rsidP="00AD2C81">
              <w:pPr>
                <w:contextualSpacing/>
                <w:rPr>
                  <w:rFonts w:asciiTheme="majorHAnsi" w:hAnsiTheme="majorHAnsi" w:cstheme="minorHAnsi"/>
                </w:rPr>
              </w:pPr>
              <w:r w:rsidRPr="00974388">
                <w:rPr>
                  <w:rFonts w:asciiTheme="majorHAnsi" w:hAnsiTheme="majorHAnsi" w:cstheme="minorHAnsi"/>
                  <w:bCs/>
                  <w:color w:val="auto"/>
                </w:rPr>
                <w:t>Στο σημείο αυτό επιτρέψτε μας μια σύντομη αναδρομή στην μακρόχρονη προσπάθεια καθιέρωσης του Εθνικού Σήματος Προσβασιμότητας, η οποία αν και διαρκώς είχε τη σύμφωνη γνώμη των πολιτικών ηγεσιών</w:t>
              </w:r>
              <w:r w:rsidR="00941881" w:rsidRPr="00941881">
                <w:rPr>
                  <w:rFonts w:asciiTheme="majorHAnsi" w:hAnsiTheme="majorHAnsi" w:cstheme="minorHAnsi"/>
                  <w:bCs/>
                  <w:color w:val="auto"/>
                </w:rPr>
                <w:t>,</w:t>
              </w:r>
              <w:r w:rsidRPr="00974388">
                <w:rPr>
                  <w:rFonts w:asciiTheme="majorHAnsi" w:hAnsiTheme="majorHAnsi" w:cstheme="minorHAnsi"/>
                  <w:bCs/>
                  <w:color w:val="auto"/>
                </w:rPr>
                <w:t xml:space="preserve"> εν τούτοις ακόμη δεν έχει υλοποιηθεί.</w:t>
              </w:r>
            </w:p>
            <w:p w:rsidR="00ED143A" w:rsidRDefault="00ED143A" w:rsidP="00AD2C81">
              <w:pPr>
                <w:contextualSpacing/>
                <w:rPr>
                  <w:rFonts w:asciiTheme="majorHAnsi" w:hAnsiTheme="majorHAnsi" w:cstheme="minorHAnsi"/>
                </w:rPr>
              </w:pPr>
            </w:p>
            <w:p w:rsidR="00974388" w:rsidRPr="00974388" w:rsidRDefault="00974388" w:rsidP="00AD2C81">
              <w:pPr>
                <w:rPr>
                  <w:rFonts w:asciiTheme="majorHAnsi" w:hAnsiTheme="majorHAnsi" w:cstheme="minorHAnsi"/>
                </w:rPr>
              </w:pPr>
              <w:r w:rsidRPr="00974388">
                <w:rPr>
                  <w:rFonts w:asciiTheme="majorHAnsi" w:hAnsiTheme="majorHAnsi" w:cstheme="minorHAnsi"/>
                </w:rPr>
                <w:t xml:space="preserve">Με πρωτοβουλία της Ε.Σ.Α.μεΑ. και σε στενή συνεργασία με τον ΕΛΟΤ ολοκληρώθηκε το </w:t>
              </w:r>
              <w:r w:rsidRPr="00974388">
                <w:rPr>
                  <w:rFonts w:asciiTheme="majorHAnsi" w:hAnsiTheme="majorHAnsi" w:cstheme="minorHAnsi"/>
                  <w:color w:val="000000" w:themeColor="text1"/>
                </w:rPr>
                <w:t xml:space="preserve">2013 το εθνικό πρότυπο ΕΛΟΤ 1439 </w:t>
              </w:r>
              <w:r w:rsidRPr="00974388">
                <w:rPr>
                  <w:rFonts w:asciiTheme="majorHAnsi" w:hAnsiTheme="majorHAnsi" w:cstheme="minorHAnsi"/>
                  <w:bCs/>
                  <w:color w:val="000000" w:themeColor="text1"/>
                  <w:shd w:val="clear" w:color="auto" w:fill="FFFFFF"/>
                </w:rPr>
                <w:t>και η σχετική τεχνική προδιαγραφή ΕΛΟΤ 1449</w:t>
              </w:r>
              <w:r w:rsidRPr="00974388">
                <w:rPr>
                  <w:rFonts w:asciiTheme="majorHAnsi" w:hAnsiTheme="majorHAnsi" w:cstheme="minorHAnsi"/>
                  <w:i/>
                  <w:color w:val="000000" w:themeColor="text1"/>
                </w:rPr>
                <w:t>.</w:t>
              </w:r>
              <w:r w:rsidRPr="00974388">
                <w:rPr>
                  <w:rFonts w:asciiTheme="majorHAnsi" w:hAnsiTheme="majorHAnsi" w:cstheme="minorHAnsi"/>
                  <w:i/>
                </w:rPr>
                <w:t xml:space="preserve"> </w:t>
              </w:r>
              <w:r w:rsidRPr="00974388">
                <w:rPr>
                  <w:rFonts w:asciiTheme="majorHAnsi" w:hAnsiTheme="majorHAnsi" w:cstheme="minorHAnsi"/>
                </w:rPr>
                <w:t>Το παραπάνω μάλιστα πρότυπο αποτελεί καινοτομία σε εθνικό και ευρωπαϊκό επίπεδο, καλύπτει δε τομείς πέραν των κτιριακών υποδομών όπως οι υπηρεσίες, διαδικασίες κ.λπ.</w:t>
              </w:r>
            </w:p>
            <w:p w:rsidR="00974388" w:rsidRPr="00974388" w:rsidRDefault="00974388" w:rsidP="00AD2C81">
              <w:pPr>
                <w:rPr>
                  <w:rFonts w:asciiTheme="majorHAnsi" w:hAnsiTheme="majorHAnsi" w:cstheme="minorHAnsi"/>
                </w:rPr>
              </w:pPr>
              <w:r w:rsidRPr="00974388">
                <w:rPr>
                  <w:rFonts w:asciiTheme="majorHAnsi" w:hAnsiTheme="majorHAnsi" w:cstheme="minorHAnsi"/>
                </w:rPr>
                <w:t xml:space="preserve">Σκοπός, τόσο του προτύπου όσο και της προδιαγραφής, είναι η ανάπτυξη συστήματος αξιολόγησης και πιστοποίησης της προσβασιμότητας επιχειρήσεων/ οργανισμών, κάθε είδους και μεγέθους, ώστε αφενός να διασφαλιστεί η άσκηση των δικαιωμάτων των ατόμων με αναπηρία ως καταναλωτών </w:t>
              </w:r>
              <w:r w:rsidR="00AD2C81">
                <w:rPr>
                  <w:rFonts w:asciiTheme="majorHAnsi" w:hAnsiTheme="majorHAnsi" w:cstheme="minorHAnsi"/>
                </w:rPr>
                <w:t xml:space="preserve">και </w:t>
              </w:r>
              <w:r w:rsidRPr="00974388">
                <w:rPr>
                  <w:rFonts w:asciiTheme="majorHAnsi" w:hAnsiTheme="majorHAnsi" w:cstheme="minorHAnsi"/>
                </w:rPr>
                <w:t>αφετέρου να καλλιεργηθεί ν</w:t>
              </w:r>
              <w:r w:rsidR="00AD2C81">
                <w:rPr>
                  <w:rFonts w:asciiTheme="majorHAnsi" w:hAnsiTheme="majorHAnsi" w:cstheme="minorHAnsi"/>
                </w:rPr>
                <w:t xml:space="preserve">έα επιχειρησιακή κουλτούρα, στη βάση </w:t>
              </w:r>
              <w:r w:rsidRPr="00974388">
                <w:rPr>
                  <w:rFonts w:asciiTheme="majorHAnsi" w:hAnsiTheme="majorHAnsi" w:cstheme="minorHAnsi"/>
                </w:rPr>
                <w:t xml:space="preserve">των πρόσφατων νόμων 4074/2012 και 4488/2017 </w:t>
              </w:r>
              <w:r w:rsidR="00AD2C81">
                <w:rPr>
                  <w:rFonts w:asciiTheme="majorHAnsi" w:hAnsiTheme="majorHAnsi" w:cstheme="minorHAnsi"/>
                </w:rPr>
                <w:t>(επικύρωση της Σύμβασης για τα Δικαιώματα των Ατόμων με Αναπηρίες</w:t>
              </w:r>
              <w:r w:rsidRPr="00974388">
                <w:rPr>
                  <w:rFonts w:asciiTheme="majorHAnsi" w:hAnsiTheme="majorHAnsi" w:cstheme="minorHAnsi"/>
                </w:rPr>
                <w:t xml:space="preserve"> και κατευθυντήριες /οργανωτικές διατάξεις υλοποίησης αυτής αντίστοιχα), που θα επιτρέψει στις εγχώριες επιχειρήσεις να διεκδικήσουν μερίδιο στην ευρωπαϊκή αγορά των ατόμων με αναπηρία, </w:t>
              </w:r>
              <w:r w:rsidR="00AD2C81" w:rsidRPr="00974388">
                <w:rPr>
                  <w:rFonts w:asciiTheme="majorHAnsi" w:hAnsiTheme="majorHAnsi" w:cstheme="minorHAnsi"/>
                </w:rPr>
                <w:t>ηλικιωμένων</w:t>
              </w:r>
              <w:r w:rsidRPr="00974388">
                <w:rPr>
                  <w:rFonts w:asciiTheme="majorHAnsi" w:hAnsiTheme="majorHAnsi" w:cstheme="minorHAnsi"/>
                </w:rPr>
                <w:t xml:space="preserve"> και λοιπών ομάδων με παρόμοιες ανάγκες. Επισημαίνουμε ότι η αγορά αυτή, διεθνώς, έχει αναγνωριστεί ως μία από τις πλέον δυναμικά αναπτυσσόμενες αγορές, με τεράστιες δυνατότητες συμβολής στην ανάπτυξη του εμπορίου και της καινοτόμου επιχειρηματικότητας. Παράλληλα, η ανάπτυξη τέτοιου συστήματος θα υποστηρίξει τις </w:t>
              </w:r>
              <w:r w:rsidR="00AD2C81">
                <w:rPr>
                  <w:rFonts w:asciiTheme="majorHAnsi" w:hAnsiTheme="majorHAnsi" w:cstheme="minorHAnsi"/>
                </w:rPr>
                <w:t xml:space="preserve">Ειδικές Υπηρεσίες Διαχείρισης του ΕΣΠΑ </w:t>
              </w:r>
              <w:r w:rsidRPr="00974388">
                <w:rPr>
                  <w:rFonts w:asciiTheme="majorHAnsi" w:hAnsiTheme="majorHAnsi" w:cstheme="minorHAnsi"/>
                </w:rPr>
                <w:t xml:space="preserve">για την πιστοποίηση της διασφάλισης της προσβασιμότητας στα συγχρηματοδοτούμενα </w:t>
              </w:r>
              <w:r w:rsidR="00AD2C81">
                <w:rPr>
                  <w:rFonts w:asciiTheme="majorHAnsi" w:hAnsiTheme="majorHAnsi" w:cstheme="minorHAnsi"/>
                </w:rPr>
                <w:t xml:space="preserve">από την Ευρωπαϊκή Ένωση έργα και </w:t>
              </w:r>
              <w:r w:rsidRPr="00974388">
                <w:rPr>
                  <w:rFonts w:asciiTheme="majorHAnsi" w:hAnsiTheme="majorHAnsi" w:cstheme="minorHAnsi"/>
                </w:rPr>
                <w:t>θα διευκολύνει και τις δημόσιες Υπηρεσίες κατά τον έλεγχο της προσβασιμότητας των δημοσίων προμηθειών έργων και υπηρεσιών.</w:t>
              </w:r>
            </w:p>
            <w:p w:rsidR="00974388" w:rsidRPr="00974388" w:rsidRDefault="00974388" w:rsidP="00470AFD">
              <w:pPr>
                <w:spacing w:before="240" w:after="200"/>
                <w:rPr>
                  <w:rFonts w:asciiTheme="majorHAnsi" w:hAnsiTheme="majorHAnsi" w:cstheme="minorHAnsi"/>
                </w:rPr>
              </w:pPr>
              <w:r w:rsidRPr="00974388">
                <w:rPr>
                  <w:rFonts w:asciiTheme="majorHAnsi" w:hAnsiTheme="majorHAnsi" w:cstheme="minorHAnsi"/>
                </w:rPr>
                <w:t>Τελικός μάλιστα στόχος ήταν η θέσπιση Σήμα</w:t>
              </w:r>
              <w:r w:rsidR="00AD2C81">
                <w:rPr>
                  <w:rFonts w:asciiTheme="majorHAnsi" w:hAnsiTheme="majorHAnsi" w:cstheme="minorHAnsi"/>
                </w:rPr>
                <w:t>τος Προσβασιμότητας –και δη</w:t>
              </w:r>
              <w:r w:rsidRPr="00974388">
                <w:rPr>
                  <w:rFonts w:asciiTheme="majorHAnsi" w:hAnsiTheme="majorHAnsi" w:cstheme="minorHAnsi"/>
                </w:rPr>
                <w:t xml:space="preserve"> εθνικού Σήματος- που θα χορηγείται στις επιχειρήσεις/οργανισμούς, που θα συμμορφωθούν με </w:t>
              </w:r>
              <w:r w:rsidRPr="00974388">
                <w:rPr>
                  <w:rFonts w:asciiTheme="majorHAnsi" w:hAnsiTheme="majorHAnsi" w:cstheme="minorHAnsi"/>
                </w:rPr>
                <w:lastRenderedPageBreak/>
                <w:t>τις απαιτήσεις του Προτύπου, ώστε να καταστούν εύκολα αναγνωρίσιμες από τους δυνητικούς πελάτες.</w:t>
              </w:r>
            </w:p>
            <w:p w:rsidR="00974388" w:rsidRPr="00974388" w:rsidRDefault="00974388" w:rsidP="00470AFD">
              <w:pPr>
                <w:spacing w:before="240" w:after="200"/>
                <w:rPr>
                  <w:rFonts w:asciiTheme="majorHAnsi" w:hAnsiTheme="majorHAnsi" w:cstheme="minorHAnsi"/>
                </w:rPr>
              </w:pPr>
              <w:r w:rsidRPr="00974388">
                <w:rPr>
                  <w:rFonts w:asciiTheme="majorHAnsi" w:hAnsiTheme="majorHAnsi" w:cstheme="minorHAnsi"/>
                </w:rPr>
                <w:t xml:space="preserve">Με δεδομένο, δε, ότι μέχρι σήμερα έχουν αναπτυχθεί ιδιωτικά σήματα προσβασιμότητας, τα οποία στην πορεία του χρόνου αποδείχθηκαν αναξιόπιστα, κυρίως λόγω της ανάπτυξής τους χωρίς τη </w:t>
              </w:r>
              <w:r w:rsidR="00AD2C81" w:rsidRPr="00974388">
                <w:rPr>
                  <w:rFonts w:asciiTheme="majorHAnsi" w:hAnsiTheme="majorHAnsi" w:cstheme="minorHAnsi"/>
                </w:rPr>
                <w:t>συμμετοχή</w:t>
              </w:r>
              <w:r w:rsidRPr="00974388">
                <w:rPr>
                  <w:rFonts w:asciiTheme="majorHAnsi" w:hAnsiTheme="majorHAnsi" w:cstheme="minorHAnsi"/>
                </w:rPr>
                <w:t xml:space="preserve"> των ίδιων των ατόμων με αναπηρία, από την αρχή επιλέχθηκε ως η καλύτερη λύση να συμμετάσχει η ίδια η Ε.Σ.Α.μεΑ. και τα άτομα με αναπηρία στη διαδικασία πιστοποίησης και απονομής Εθνικού Σήματος Προσβασιμότητας. Για το</w:t>
              </w:r>
              <w:r w:rsidR="00AD2C81">
                <w:rPr>
                  <w:rFonts w:asciiTheme="majorHAnsi" w:hAnsiTheme="majorHAnsi" w:cstheme="minorHAnsi"/>
                </w:rPr>
                <w:t>ν</w:t>
              </w:r>
              <w:r w:rsidRPr="00974388">
                <w:rPr>
                  <w:rFonts w:asciiTheme="majorHAnsi" w:hAnsiTheme="majorHAnsi" w:cstheme="minorHAnsi"/>
                </w:rPr>
                <w:t xml:space="preserve"> λόγο αυτό  -εν συντομία- προβλέφθηκε</w:t>
              </w:r>
              <w:r w:rsidR="00AD2C81">
                <w:rPr>
                  <w:rFonts w:asciiTheme="majorHAnsi" w:hAnsiTheme="majorHAnsi" w:cstheme="minorHAnsi"/>
                </w:rPr>
                <w:t>:</w:t>
              </w:r>
            </w:p>
            <w:p w:rsidR="00C519AD" w:rsidRDefault="00974388" w:rsidP="00C519AD">
              <w:pPr>
                <w:numPr>
                  <w:ilvl w:val="0"/>
                  <w:numId w:val="41"/>
                </w:numPr>
                <w:spacing w:before="240" w:after="200"/>
                <w:ind w:left="284" w:hanging="284"/>
                <w:contextualSpacing/>
                <w:rPr>
                  <w:rFonts w:asciiTheme="majorHAnsi" w:hAnsiTheme="majorHAnsi" w:cstheme="minorHAnsi"/>
                </w:rPr>
              </w:pPr>
              <w:r w:rsidRPr="00974388">
                <w:rPr>
                  <w:rFonts w:asciiTheme="majorHAnsi" w:hAnsiTheme="majorHAnsi" w:cstheme="minorHAnsi"/>
                </w:rPr>
                <w:t xml:space="preserve">κατά την πιστοποίηση μεταξύ των </w:t>
              </w:r>
              <w:r w:rsidR="00AD2C81">
                <w:rPr>
                  <w:rFonts w:asciiTheme="majorHAnsi" w:hAnsiTheme="majorHAnsi" w:cstheme="minorHAnsi"/>
                </w:rPr>
                <w:t>επιθεωρητών να συμμετέχουν και «βιωματικοί επιθεωρητές»</w:t>
              </w:r>
              <w:r w:rsidRPr="00974388">
                <w:rPr>
                  <w:rFonts w:asciiTheme="majorHAnsi" w:hAnsiTheme="majorHAnsi" w:cstheme="minorHAnsi"/>
                </w:rPr>
                <w:t>-άτομα με αναπηρία, κατάλληλα εκπαιδευμένα,</w:t>
              </w:r>
            </w:p>
            <w:p w:rsidR="00ED143A" w:rsidRDefault="00974388" w:rsidP="00ED143A">
              <w:pPr>
                <w:numPr>
                  <w:ilvl w:val="0"/>
                  <w:numId w:val="41"/>
                </w:numPr>
                <w:spacing w:before="240" w:after="200"/>
                <w:ind w:left="284" w:hanging="284"/>
                <w:contextualSpacing/>
                <w:rPr>
                  <w:rFonts w:asciiTheme="majorHAnsi" w:hAnsiTheme="majorHAnsi" w:cstheme="minorHAnsi"/>
                </w:rPr>
              </w:pPr>
              <w:r w:rsidRPr="00974388">
                <w:rPr>
                  <w:rFonts w:asciiTheme="majorHAnsi" w:hAnsiTheme="majorHAnsi" w:cstheme="minorHAnsi"/>
                </w:rPr>
                <w:t>η Ε.Σ.Α.μεΑ. να τηρεί Μητρώο τόσο των εταιρειών πιστοποίησης και των επιθεωρητών, που θα δραστηριοποιηθούν στο σχετικό τομέα, όσο και των προσβάσιμων επιχειρήσεων/ οργανισμών, αλλά και των καταγγελιών/ παραπόνων και της ικανοποίησης ή μη αυτών,</w:t>
              </w:r>
            </w:p>
            <w:p w:rsidR="00ED143A" w:rsidRDefault="00974388" w:rsidP="00ED143A">
              <w:pPr>
                <w:numPr>
                  <w:ilvl w:val="0"/>
                  <w:numId w:val="41"/>
                </w:numPr>
                <w:spacing w:before="240" w:after="200"/>
                <w:ind w:left="284" w:hanging="284"/>
                <w:contextualSpacing/>
                <w:rPr>
                  <w:rFonts w:asciiTheme="majorHAnsi" w:hAnsiTheme="majorHAnsi" w:cstheme="minorHAnsi"/>
                </w:rPr>
              </w:pPr>
              <w:r w:rsidRPr="00974388">
                <w:rPr>
                  <w:rFonts w:asciiTheme="majorHAnsi" w:hAnsiTheme="majorHAnsi" w:cstheme="minorHAnsi"/>
                </w:rPr>
                <w:t>η Ε.Σ.Α.μεΑ., με την τεχνογνωσία, που αποδεδειγμένα έχει πλέον αναπτύξει και διαθέτει σε θέματα αναπηρίας και προσβασιμότητας, να εκπαιδεύει τους επιθεωρητές των εταιρειών πιστοποίησης στα θέματα που διαπραγματεύεται το πρότυπο και</w:t>
              </w:r>
            </w:p>
            <w:p w:rsidR="00ED143A" w:rsidRDefault="00974388" w:rsidP="00ED143A">
              <w:pPr>
                <w:numPr>
                  <w:ilvl w:val="0"/>
                  <w:numId w:val="41"/>
                </w:numPr>
                <w:spacing w:before="240" w:after="200"/>
                <w:ind w:left="284" w:hanging="284"/>
                <w:contextualSpacing/>
                <w:rPr>
                  <w:rFonts w:asciiTheme="majorHAnsi" w:hAnsiTheme="majorHAnsi" w:cstheme="minorHAnsi"/>
                </w:rPr>
              </w:pPr>
              <w:r w:rsidRPr="00974388">
                <w:rPr>
                  <w:rFonts w:asciiTheme="majorHAnsi" w:hAnsiTheme="majorHAnsi" w:cstheme="minorHAnsi"/>
                </w:rPr>
                <w:t>ο ΕΛΟΤ να έχει την ιδιοκτησία του Σήματος.</w:t>
              </w:r>
            </w:p>
            <w:p w:rsidR="00ED143A" w:rsidRPr="00ED143A" w:rsidRDefault="00ED143A" w:rsidP="00ED143A">
              <w:pPr>
                <w:spacing w:before="240" w:after="200"/>
                <w:ind w:left="284"/>
                <w:contextualSpacing/>
                <w:rPr>
                  <w:rFonts w:asciiTheme="majorHAnsi" w:hAnsiTheme="majorHAnsi" w:cstheme="minorHAnsi"/>
                </w:rPr>
              </w:pPr>
            </w:p>
            <w:p w:rsidR="00974388" w:rsidRPr="00974388" w:rsidRDefault="00974388" w:rsidP="00974388">
              <w:pPr>
                <w:autoSpaceDE w:val="0"/>
                <w:autoSpaceDN w:val="0"/>
                <w:adjustRightInd w:val="0"/>
                <w:spacing w:before="240" w:after="200"/>
                <w:rPr>
                  <w:rFonts w:asciiTheme="majorHAnsi" w:hAnsiTheme="majorHAnsi" w:cstheme="minorHAnsi"/>
                  <w:bCs/>
                  <w:color w:val="000000" w:themeColor="text1"/>
                </w:rPr>
              </w:pPr>
              <w:r w:rsidRPr="00974388">
                <w:rPr>
                  <w:rFonts w:asciiTheme="majorHAnsi" w:hAnsiTheme="majorHAnsi" w:cstheme="minorHAnsi"/>
                  <w:bCs/>
                  <w:color w:val="000000" w:themeColor="text1"/>
                </w:rPr>
                <w:t xml:space="preserve">Για την επεξεργασία και παρακολούθηση της υλοποίησης των παραπάνω </w:t>
              </w:r>
              <w:r w:rsidRPr="00974388">
                <w:rPr>
                  <w:rFonts w:asciiTheme="majorHAnsi" w:hAnsiTheme="majorHAnsi" w:cstheme="minorHAnsi"/>
                  <w:b/>
                  <w:color w:val="000000" w:themeColor="text1"/>
                </w:rPr>
                <w:t xml:space="preserve">προτείνουμε </w:t>
              </w:r>
              <w:r w:rsidR="00AD2C81">
                <w:rPr>
                  <w:b/>
                  <w:color w:val="auto"/>
                  <w:lang w:eastAsia="el-GR"/>
                </w:rPr>
                <w:t xml:space="preserve">τη στενή συνεργασία του </w:t>
              </w:r>
              <w:r w:rsidR="00AD2C81" w:rsidRPr="00CA0E96">
                <w:rPr>
                  <w:b/>
                  <w:color w:val="auto"/>
                  <w:lang w:eastAsia="el-GR"/>
                </w:rPr>
                <w:t xml:space="preserve">Επιμέρους Σημείου Αναφοράς του Υπουργείου σας </w:t>
              </w:r>
              <w:r w:rsidR="00AD2C81">
                <w:rPr>
                  <w:b/>
                  <w:color w:val="auto"/>
                  <w:lang w:eastAsia="el-GR"/>
                </w:rPr>
                <w:t xml:space="preserve">για την Παρακολούθηση Εφαρμογής της Σύμβασης </w:t>
              </w:r>
              <w:r w:rsidR="00AD2C81" w:rsidRPr="00CA0E96">
                <w:rPr>
                  <w:bCs/>
                  <w:color w:val="auto"/>
                  <w:lang w:eastAsia="el-GR"/>
                </w:rPr>
                <w:t>(</w:t>
              </w:r>
              <w:r w:rsidR="00AD2C81">
                <w:rPr>
                  <w:bCs/>
                  <w:color w:val="auto"/>
                  <w:lang w:eastAsia="el-GR"/>
                </w:rPr>
                <w:t xml:space="preserve">βλ. παρ. 1, </w:t>
              </w:r>
              <w:r w:rsidR="00AD2C81" w:rsidRPr="00CA0E96">
                <w:rPr>
                  <w:bCs/>
                  <w:color w:val="auto"/>
                  <w:lang w:eastAsia="el-GR"/>
                </w:rPr>
                <w:t>άρθρο 71 του ν.4488/2017)</w:t>
              </w:r>
              <w:r w:rsidR="00AD2C81">
                <w:rPr>
                  <w:bCs/>
                  <w:color w:val="auto"/>
                  <w:lang w:eastAsia="el-GR"/>
                </w:rPr>
                <w:t xml:space="preserve"> </w:t>
              </w:r>
              <w:r w:rsidR="00AD2C81">
                <w:rPr>
                  <w:b/>
                  <w:color w:val="auto"/>
                  <w:lang w:eastAsia="el-GR"/>
                </w:rPr>
                <w:t>με την Ε.Σ.Α.μεΑ</w:t>
              </w:r>
              <w:r w:rsidRPr="00974388">
                <w:rPr>
                  <w:rFonts w:asciiTheme="majorHAnsi" w:hAnsiTheme="majorHAnsi" w:cstheme="minorHAnsi"/>
                  <w:b/>
                  <w:color w:val="000000" w:themeColor="text1"/>
                </w:rPr>
                <w:t xml:space="preserve">. </w:t>
              </w:r>
              <w:r w:rsidRPr="00974388">
                <w:rPr>
                  <w:rFonts w:asciiTheme="majorHAnsi" w:hAnsiTheme="majorHAnsi" w:cstheme="minorHAnsi"/>
                  <w:bCs/>
                  <w:color w:val="000000" w:themeColor="text1"/>
                </w:rPr>
                <w:t>Επισημαίνουμε ότι η Ε.Σ.Α.μεΑ.,</w:t>
              </w:r>
              <w:r w:rsidRPr="00974388">
                <w:rPr>
                  <w:rFonts w:asciiTheme="majorHAnsi" w:hAnsiTheme="majorHAnsi" w:cstheme="minorHAnsi"/>
                  <w:b/>
                  <w:color w:val="000000" w:themeColor="text1"/>
                </w:rPr>
                <w:t xml:space="preserve"> </w:t>
              </w:r>
              <w:r w:rsidRPr="00974388">
                <w:rPr>
                  <w:rFonts w:asciiTheme="majorHAnsi" w:hAnsiTheme="majorHAnsi" w:cstheme="minorHAnsi"/>
                  <w:bCs/>
                  <w:color w:val="000000" w:themeColor="text1"/>
                </w:rPr>
                <w:t xml:space="preserve">εκτός από αναγνωρισμένο κοινωνικό εταίρο για θέματα αναπηρίας, αποτελεί και εταίρο του Πλαισίου για την προαγωγή της εφαρμογής της Σύμβασης </w:t>
              </w:r>
              <w:r w:rsidR="00AD2C81">
                <w:rPr>
                  <w:rFonts w:asciiTheme="majorHAnsi" w:hAnsiTheme="majorHAnsi" w:cstheme="minorHAnsi"/>
                  <w:bCs/>
                  <w:color w:val="000000" w:themeColor="text1"/>
                </w:rPr>
                <w:t>(άρθρο 72 του ν</w:t>
              </w:r>
              <w:r w:rsidRPr="00974388">
                <w:rPr>
                  <w:rFonts w:asciiTheme="majorHAnsi" w:hAnsiTheme="majorHAnsi" w:cstheme="minorHAnsi"/>
                  <w:bCs/>
                  <w:color w:val="000000" w:themeColor="text1"/>
                </w:rPr>
                <w:t>.4488/2017).</w:t>
              </w:r>
            </w:p>
            <w:p w:rsidR="00974388" w:rsidRPr="00974388" w:rsidRDefault="00974388" w:rsidP="00974388">
              <w:pPr>
                <w:spacing w:before="240" w:after="200"/>
                <w:rPr>
                  <w:rFonts w:asciiTheme="majorHAnsi" w:hAnsiTheme="majorHAnsi" w:cstheme="minorHAnsi"/>
                  <w:b/>
                  <w:i/>
                  <w:color w:val="000000" w:themeColor="text1"/>
                  <w:lang w:eastAsia="el-GR"/>
                </w:rPr>
              </w:pPr>
              <w:r w:rsidRPr="00974388">
                <w:rPr>
                  <w:rFonts w:asciiTheme="majorHAnsi" w:hAnsiTheme="majorHAnsi" w:cstheme="minorHAnsi"/>
                  <w:b/>
                  <w:i/>
                  <w:color w:val="000000" w:themeColor="text1"/>
                  <w:lang w:eastAsia="el-GR"/>
                </w:rPr>
                <w:t>Κύριε Υπουργέ,</w:t>
              </w:r>
            </w:p>
            <w:p w:rsidR="00974388" w:rsidRPr="00C519AD" w:rsidRDefault="00974388" w:rsidP="00C519AD">
              <w:pPr>
                <w:spacing w:before="240" w:after="200"/>
                <w:rPr>
                  <w:rFonts w:asciiTheme="majorHAnsi" w:hAnsiTheme="majorHAnsi" w:cstheme="minorHAnsi"/>
                  <w:color w:val="000000" w:themeColor="text1"/>
                </w:rPr>
              </w:pPr>
              <w:r w:rsidRPr="00974388">
                <w:rPr>
                  <w:rFonts w:asciiTheme="majorHAnsi" w:hAnsiTheme="majorHAnsi" w:cstheme="minorHAnsi"/>
                  <w:color w:val="000000" w:themeColor="text1"/>
                </w:rPr>
                <w:t xml:space="preserve">Τα παραπάνω αποτελούν μια συνοπτική έκθεση των θεμάτων που άπτονται των αρμοδιοτήτων σας και αφορούν στα άτομα με αναπηρία, τα οποία </w:t>
              </w:r>
              <w:r w:rsidRPr="00974388">
                <w:rPr>
                  <w:rFonts w:asciiTheme="majorHAnsi" w:hAnsiTheme="majorHAnsi" w:cstheme="minorHAnsi"/>
                  <w:b/>
                  <w:color w:val="000000" w:themeColor="text1"/>
                </w:rPr>
                <w:t>η Ε.Σ.Α.μεΑ. επιθυμεί να συζητήσει αναλυτικά μαζί σας σε συνάντηση με αντιπροσωπεία της σε ημερομηνία που θα ορίσετε</w:t>
              </w:r>
              <w:r w:rsidRPr="00974388">
                <w:rPr>
                  <w:rFonts w:asciiTheme="majorHAnsi" w:hAnsiTheme="majorHAnsi" w:cstheme="minorHAnsi"/>
                  <w:color w:val="000000" w:themeColor="text1"/>
                </w:rPr>
                <w:t xml:space="preserve">. </w:t>
              </w:r>
              <w:r w:rsidR="00C519AD" w:rsidRPr="00C519AD">
                <w:rPr>
                  <w:rFonts w:asciiTheme="majorHAnsi" w:hAnsiTheme="majorHAnsi" w:cstheme="minorHAnsi"/>
                  <w:color w:val="000000" w:themeColor="text1"/>
                </w:rPr>
                <w:t>Η ισχυρή τεχνογνωσία που σήμερα διαθέτει η Ε.Σ.Α.μεΑ., η οποία έχει αναγνωριστεί από όλες τις Υπηρεσίες με τις οποίες συνεργάζεται στενά, είμαστε βέβαιοι ότι θα διευκολύνει το έργο των Υπηρεσιών σας, θέτοντας θεμέλια για μια ουσιαστική στροφή προς μία πραγματικά βιώσιμη κοινωνία.</w:t>
              </w:r>
            </w:p>
            <w:p w:rsidR="00091240" w:rsidRPr="00974388" w:rsidRDefault="00CA0E96" w:rsidP="00974388">
              <w:pPr>
                <w:rPr>
                  <w:rFonts w:asciiTheme="majorHAnsi" w:hAnsiTheme="majorHAnsi"/>
                  <w:color w:val="auto"/>
                  <w:lang w:eastAsia="el-GR"/>
                </w:rPr>
              </w:pPr>
              <w:r w:rsidRPr="00974388">
                <w:rPr>
                  <w:rFonts w:asciiTheme="majorHAnsi" w:hAnsiTheme="majorHAnsi"/>
                  <w:color w:val="auto"/>
                  <w:lang w:eastAsia="el-GR"/>
                </w:rPr>
                <w:t xml:space="preserve">Σας ευχαριστούμε θερμά εκ των προτέρων. </w:t>
              </w:r>
            </w:p>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rsidR="002D0AB7" w:rsidRDefault="002D0AB7" w:rsidP="00166013"/>
            <w:p w:rsidR="007F77CE" w:rsidRPr="00E70687" w:rsidRDefault="00EC24B3" w:rsidP="00166013"/>
          </w:sdtContent>
        </w:sdt>
        <w:p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rsidR="002D0AB7" w:rsidRPr="00337205" w:rsidRDefault="002D0AB7" w:rsidP="00166013">
              <w:pPr>
                <w:jc w:val="center"/>
                <w:rPr>
                  <w:b/>
                </w:rPr>
              </w:pPr>
              <w:r w:rsidRPr="00337205">
                <w:rPr>
                  <w:b/>
                </w:rPr>
                <w:t>Με εκτίμηση</w:t>
              </w:r>
            </w:p>
          </w:sdtContent>
        </w:sdt>
      </w:sdtContent>
    </w:sdt>
    <w:p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rsidR="00E55813" w:rsidRPr="00337205" w:rsidRDefault="000F237D" w:rsidP="000F237D">
              <w:pPr>
                <w:spacing w:after="0"/>
                <w:jc w:val="center"/>
                <w:rPr>
                  <w:b/>
                </w:rPr>
              </w:pPr>
              <w:r>
                <w:rPr>
                  <w:b/>
                  <w:noProof/>
                  <w:lang w:eastAsia="el-GR"/>
                </w:rPr>
                <w:drawing>
                  <wp:inline distT="0" distB="0" distL="0" distR="0">
                    <wp:extent cx="2160000" cy="810000"/>
                    <wp:effectExtent l="0" t="0" r="0" b="9525"/>
                    <wp:docPr id="4" name="Εικόνα 1">
                      <a:extLst xmlns:a="http://schemas.openxmlformats.org/drawingml/2006/main">
                        <a:ext uri="{C183D7F6-B498-43B3-948B-1728B52AA6E4}">
                          <adec:decorative xmlns=""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w16se="http://schemas.microsoft.com/office/word/2015/wordml/symex" xmlns:cx2="http://schemas.microsoft.com/office/drawing/2015/10/21/chartex" xmlns:cx1="http://schemas.microsoft.com/office/drawing/2015/9/8/chartex" xmlns:cx="http://schemas.microsoft.com/office/drawing/2014/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rsidR="002D0AB7" w:rsidRPr="00337205" w:rsidRDefault="002D0AB7" w:rsidP="00166013">
          <w:pPr>
            <w:jc w:val="center"/>
            <w:rPr>
              <w:b/>
            </w:rPr>
          </w:pPr>
          <w:r w:rsidRPr="00337205">
            <w:rPr>
              <w:b/>
            </w:rPr>
            <w:t>Ι. Βαρδακαστάνης</w:t>
          </w:r>
        </w:p>
        <w:p w:rsidR="002D0AB7" w:rsidRDefault="00EC24B3"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rsidR="000F237D" w:rsidRPr="00337205" w:rsidRDefault="000F237D" w:rsidP="000F237D">
              <w:pPr>
                <w:spacing w:after="0"/>
                <w:jc w:val="center"/>
                <w:rPr>
                  <w:b/>
                </w:rPr>
              </w:pPr>
              <w:r>
                <w:rPr>
                  <w:b/>
                  <w:noProof/>
                  <w:lang w:eastAsia="el-GR"/>
                </w:rPr>
                <w:drawing>
                  <wp:inline distT="0" distB="0" distL="0" distR="0">
                    <wp:extent cx="2160000" cy="810000"/>
                    <wp:effectExtent l="0" t="0" r="0" b="9525"/>
                    <wp:docPr id="5" name="Εικόνα 2">
                      <a:extLst xmlns:a="http://schemas.openxmlformats.org/drawingml/2006/main">
                        <a:ext uri="{C183D7F6-B498-43B3-948B-1728B52AA6E4}">
                          <adec:decorative xmlns=""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w16se="http://schemas.microsoft.com/office/word/2015/wordml/symex" xmlns:cx2="http://schemas.microsoft.com/office/drawing/2015/10/21/chartex" xmlns:cx1="http://schemas.microsoft.com/office/drawing/2015/9/8/chartex" xmlns:cx="http://schemas.microsoft.com/office/drawing/2014/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rsidR="00FC692B" w:rsidRDefault="00EC24B3" w:rsidP="00166013">
          <w:pPr>
            <w:spacing w:line="240" w:lineRule="auto"/>
            <w:jc w:val="left"/>
            <w:rPr>
              <w:b/>
            </w:rPr>
          </w:pPr>
        </w:p>
      </w:sdtContent>
    </w:sdt>
    <w:p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rPr>
          <w:rFonts w:asciiTheme="majorHAnsi" w:hAnsiTheme="majorHAnsi"/>
        </w:rPr>
      </w:sdtEndPr>
      <w:sdtContent>
        <w:sdt>
          <w:sdtPr>
            <w:rPr>
              <w:rStyle w:val="BulletsChar"/>
              <w:rFonts w:asciiTheme="majorHAnsi" w:hAnsiTheme="majorHAnsi"/>
            </w:rPr>
            <w:alias w:val="Πίνακας αποδεκτών"/>
            <w:tag w:val="Πίνακας αποδεκτών"/>
            <w:id w:val="2120099400"/>
            <w:placeholder>
              <w:docPart w:val="035D1C52D7CD421A90B45CF0A4486BF6"/>
            </w:placeholder>
          </w:sdtPr>
          <w:sdtEndPr>
            <w:rPr>
              <w:rStyle w:val="BulletsChar"/>
            </w:rPr>
          </w:sdtEndPr>
          <w:sdtContent>
            <w:p w:rsidR="00E535C3" w:rsidRPr="00ED143A" w:rsidRDefault="004A065A" w:rsidP="00E535C3">
              <w:pPr>
                <w:spacing w:after="0"/>
                <w:rPr>
                  <w:rFonts w:asciiTheme="majorHAnsi" w:hAnsiTheme="majorHAnsi" w:cstheme="minorHAnsi"/>
                  <w:color w:val="auto"/>
                </w:rPr>
              </w:pPr>
              <w:r w:rsidRPr="00ED143A">
                <w:rPr>
                  <w:rFonts w:asciiTheme="majorHAnsi" w:hAnsiTheme="majorHAnsi" w:cstheme="minorHAnsi"/>
                  <w:color w:val="auto"/>
                </w:rPr>
                <w:t>-</w:t>
              </w:r>
              <w:r w:rsidR="00E535C3" w:rsidRPr="00ED143A">
                <w:rPr>
                  <w:rFonts w:asciiTheme="majorHAnsi" w:hAnsiTheme="majorHAnsi" w:cstheme="minorHAnsi"/>
                  <w:color w:val="auto"/>
                </w:rPr>
                <w:t>Γραφείο Πρωθυπουργού της χώρας, κ. Κ.</w:t>
              </w:r>
              <w:r w:rsidR="003D3C59" w:rsidRPr="00ED143A">
                <w:rPr>
                  <w:rFonts w:asciiTheme="majorHAnsi" w:hAnsiTheme="majorHAnsi" w:cstheme="minorHAnsi"/>
                  <w:color w:val="auto"/>
                </w:rPr>
                <w:t xml:space="preserve"> </w:t>
              </w:r>
              <w:r w:rsidR="00E535C3" w:rsidRPr="00ED143A">
                <w:rPr>
                  <w:rFonts w:asciiTheme="majorHAnsi" w:hAnsiTheme="majorHAnsi" w:cstheme="minorHAnsi"/>
                  <w:color w:val="auto"/>
                </w:rPr>
                <w:t>Μητσοτάκη</w:t>
              </w:r>
            </w:p>
            <w:p w:rsidR="00E535C3" w:rsidRPr="00ED143A" w:rsidRDefault="00E535C3" w:rsidP="00E535C3">
              <w:pPr>
                <w:spacing w:after="0"/>
                <w:rPr>
                  <w:rFonts w:asciiTheme="majorHAnsi" w:hAnsiTheme="majorHAnsi" w:cstheme="minorHAnsi"/>
                  <w:color w:val="auto"/>
                </w:rPr>
              </w:pPr>
              <w:r w:rsidRPr="00ED143A">
                <w:rPr>
                  <w:rFonts w:asciiTheme="majorHAnsi" w:hAnsiTheme="majorHAnsi" w:cstheme="minorHAnsi"/>
                  <w:color w:val="auto"/>
                </w:rPr>
                <w:t>-κ. Γ. Γεραπετρίτη, Υπουργό Επικρατείας</w:t>
              </w:r>
            </w:p>
            <w:p w:rsidR="00E535C3" w:rsidRPr="00ED143A" w:rsidRDefault="00E535C3" w:rsidP="00E535C3">
              <w:pPr>
                <w:spacing w:after="0"/>
                <w:rPr>
                  <w:rFonts w:asciiTheme="majorHAnsi" w:hAnsiTheme="majorHAnsi" w:cstheme="minorHAnsi"/>
                  <w:color w:val="auto"/>
                </w:rPr>
              </w:pPr>
              <w:r w:rsidRPr="00ED143A">
                <w:rPr>
                  <w:rFonts w:asciiTheme="majorHAnsi" w:hAnsiTheme="majorHAnsi" w:cstheme="minorHAnsi"/>
                  <w:color w:val="auto"/>
                </w:rPr>
                <w:t xml:space="preserve">-κ. </w:t>
              </w:r>
              <w:r w:rsidR="003D3C59" w:rsidRPr="00ED143A">
                <w:rPr>
                  <w:rFonts w:asciiTheme="majorHAnsi" w:hAnsiTheme="majorHAnsi" w:cstheme="minorHAnsi"/>
                  <w:color w:val="auto"/>
                </w:rPr>
                <w:t xml:space="preserve">Χρήστο </w:t>
              </w:r>
              <w:r w:rsidR="00482802" w:rsidRPr="00ED143A">
                <w:rPr>
                  <w:rFonts w:asciiTheme="majorHAnsi" w:hAnsiTheme="majorHAnsi" w:cstheme="minorHAnsi"/>
                  <w:color w:val="auto"/>
                </w:rPr>
                <w:t xml:space="preserve">- </w:t>
              </w:r>
              <w:r w:rsidR="003D3C59" w:rsidRPr="00ED143A">
                <w:rPr>
                  <w:rFonts w:asciiTheme="majorHAnsi" w:hAnsiTheme="majorHAnsi" w:cstheme="minorHAnsi"/>
                  <w:color w:val="auto"/>
                </w:rPr>
                <w:t>Γεώργιο</w:t>
              </w:r>
              <w:r w:rsidRPr="00ED143A">
                <w:rPr>
                  <w:rFonts w:asciiTheme="majorHAnsi" w:hAnsiTheme="majorHAnsi" w:cstheme="minorHAnsi"/>
                  <w:color w:val="auto"/>
                </w:rPr>
                <w:t xml:space="preserve"> Σκέρτσο, Υφυπουργό </w:t>
              </w:r>
              <w:r w:rsidR="003D3C59" w:rsidRPr="00ED143A">
                <w:rPr>
                  <w:rFonts w:asciiTheme="majorHAnsi" w:hAnsiTheme="majorHAnsi" w:cstheme="minorHAnsi"/>
                  <w:color w:val="auto"/>
                </w:rPr>
                <w:t xml:space="preserve">στον Πρωθυπουργό </w:t>
              </w:r>
              <w:r w:rsidRPr="00ED143A">
                <w:rPr>
                  <w:rFonts w:asciiTheme="majorHAnsi" w:hAnsiTheme="majorHAnsi" w:cstheme="minorHAnsi"/>
                  <w:color w:val="auto"/>
                </w:rPr>
                <w:t>για τον συντονισμό του κυβερνητικού έργου</w:t>
              </w:r>
            </w:p>
            <w:p w:rsidR="00ED143A" w:rsidRPr="00ED143A" w:rsidRDefault="004B7888" w:rsidP="00ED143A">
              <w:pPr>
                <w:spacing w:after="0"/>
                <w:rPr>
                  <w:rFonts w:asciiTheme="majorHAnsi" w:hAnsiTheme="majorHAnsi" w:cstheme="minorHAnsi"/>
                  <w:color w:val="000000" w:themeColor="text1"/>
                </w:rPr>
              </w:pPr>
              <w:r w:rsidRPr="00ED143A">
                <w:rPr>
                  <w:rFonts w:asciiTheme="majorHAnsi" w:hAnsiTheme="majorHAnsi" w:cstheme="minorHAnsi"/>
                  <w:color w:val="auto"/>
                </w:rPr>
                <w:t>-κ</w:t>
              </w:r>
              <w:r w:rsidR="00ED143A" w:rsidRPr="00ED143A">
                <w:rPr>
                  <w:rFonts w:asciiTheme="majorHAnsi" w:hAnsiTheme="majorHAnsi" w:cstheme="minorHAnsi"/>
                  <w:color w:val="000000" w:themeColor="text1"/>
                </w:rPr>
                <w:t>. Ν .Παπαθανάση, Υφυπουργό  αρμόδιο για τη βιομηχανία και το εμπόριο</w:t>
              </w:r>
            </w:p>
            <w:p w:rsidR="00E535C3" w:rsidRPr="00ED143A" w:rsidRDefault="004B7888" w:rsidP="00ED143A">
              <w:pPr>
                <w:spacing w:after="0"/>
                <w:rPr>
                  <w:rFonts w:asciiTheme="majorHAnsi" w:hAnsiTheme="majorHAnsi" w:cstheme="minorHAnsi"/>
                  <w:color w:val="auto"/>
                </w:rPr>
              </w:pPr>
              <w:r w:rsidRPr="00ED143A">
                <w:rPr>
                  <w:rFonts w:asciiTheme="majorHAnsi" w:hAnsiTheme="majorHAnsi" w:cstheme="minorHAnsi"/>
                  <w:color w:val="auto"/>
                </w:rPr>
                <w:t>-</w:t>
              </w:r>
              <w:r w:rsidR="00E535C3" w:rsidRPr="00ED143A">
                <w:rPr>
                  <w:rFonts w:asciiTheme="majorHAnsi" w:hAnsiTheme="majorHAnsi" w:cstheme="minorHAnsi"/>
                  <w:color w:val="auto"/>
                </w:rPr>
                <w:t>Οργανώσεις- Μέλη Ε.Σ.Α.μεΑ.</w:t>
              </w:r>
            </w:p>
            <w:p w:rsidR="002D0AB7" w:rsidRPr="00ED143A" w:rsidRDefault="00EC24B3" w:rsidP="00E535C3">
              <w:pPr>
                <w:spacing w:line="240" w:lineRule="auto"/>
                <w:jc w:val="left"/>
                <w:rPr>
                  <w:rFonts w:asciiTheme="majorHAnsi" w:hAnsiTheme="majorHAnsi"/>
                </w:rPr>
              </w:pPr>
            </w:p>
          </w:sdtContent>
        </w:sdt>
      </w:sdtContent>
    </w:sdt>
    <w:p w:rsidR="00CD3CE2" w:rsidRDefault="00CD3CE2" w:rsidP="00CD3CE2"/>
    <w:bookmarkStart w:id="17"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rsidTr="00166013">
            <w:tc>
              <w:tcPr>
                <w:tcW w:w="1701" w:type="dxa"/>
                <w:shd w:val="clear" w:color="auto" w:fill="F2F2F2" w:themeFill="background1" w:themeFillShade="F2"/>
              </w:tcPr>
              <w:p w:rsidR="005925BA" w:rsidRDefault="005925BA" w:rsidP="00166013">
                <w:pPr>
                  <w:spacing w:before="60" w:after="60"/>
                  <w:jc w:val="right"/>
                </w:pPr>
                <w:r>
                  <w:rPr>
                    <w:noProof/>
                    <w:lang w:eastAsia="el-GR"/>
                  </w:rPr>
                  <w:drawing>
                    <wp:inline distT="0" distB="0" distL="0" distR="0" wp14:anchorId="5F72FCF8" wp14:editId="595F9EFE">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rsidR="005925BA" w:rsidRPr="00CD3CE2" w:rsidRDefault="00EC24B3" w:rsidP="00CD3CE2"/>
        <w:bookmarkEnd w:id="17"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4B3" w:rsidRDefault="00EC24B3" w:rsidP="00A5663B">
      <w:pPr>
        <w:spacing w:after="0" w:line="240" w:lineRule="auto"/>
      </w:pPr>
      <w:r>
        <w:separator/>
      </w:r>
    </w:p>
    <w:p w:rsidR="00EC24B3" w:rsidRDefault="00EC24B3"/>
  </w:endnote>
  <w:endnote w:type="continuationSeparator" w:id="0">
    <w:p w:rsidR="00EC24B3" w:rsidRDefault="00EC24B3" w:rsidP="00A5663B">
      <w:pPr>
        <w:spacing w:after="0" w:line="240" w:lineRule="auto"/>
      </w:pPr>
      <w:r>
        <w:continuationSeparator/>
      </w:r>
    </w:p>
    <w:p w:rsidR="00EC24B3" w:rsidRDefault="00EC24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A1"/>
    <w:family w:val="modern"/>
    <w:pitch w:val="fixed"/>
    <w:sig w:usb0="E10002FF" w:usb1="4000FCFF" w:usb2="00000009" w:usb3="00000000" w:csb0="0000019F" w:csb1="00000000"/>
  </w:font>
  <w:font w:name="MyriadPro-Regular">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rsidR="00811A9B" w:rsidRPr="005925BA" w:rsidRDefault="005925BA" w:rsidP="005925BA">
        <w:pPr>
          <w:pStyle w:val="a6"/>
          <w:ind w:left="-1797"/>
        </w:pPr>
        <w:r>
          <w:rPr>
            <w:noProof/>
            <w:lang w:eastAsia="el-GR"/>
          </w:rPr>
          <w:drawing>
            <wp:inline distT="0" distB="0" distL="0" distR="0" wp14:anchorId="3277D7F7" wp14:editId="3AA4DFEB">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rsidR="00042CAA" w:rsidRDefault="00042CAA" w:rsidP="00166013">
            <w:pPr>
              <w:pStyle w:val="a5"/>
              <w:spacing w:before="240"/>
              <w:rPr>
                <w:rFonts w:asciiTheme="minorHAnsi" w:hAnsiTheme="minorHAnsi"/>
                <w:color w:val="auto"/>
              </w:rPr>
            </w:pPr>
          </w:p>
          <w:p w:rsidR="00042CAA" w:rsidRPr="001F61C5" w:rsidRDefault="00042CAA" w:rsidP="00166013">
            <w:pPr>
              <w:pStyle w:val="a5"/>
              <w:pBdr>
                <w:right w:val="single" w:sz="18" w:space="4" w:color="008000"/>
              </w:pBdr>
              <w:ind w:left="-1800"/>
              <w:jc w:val="right"/>
            </w:pPr>
            <w:r>
              <w:fldChar w:fldCharType="begin"/>
            </w:r>
            <w:r>
              <w:instrText>PAGE   \* MERGEFORMAT</w:instrText>
            </w:r>
            <w:r>
              <w:fldChar w:fldCharType="separate"/>
            </w:r>
            <w:r w:rsidR="000374AD">
              <w:rPr>
                <w:noProof/>
              </w:rPr>
              <w:t>2</w:t>
            </w:r>
            <w:r>
              <w:fldChar w:fldCharType="end"/>
            </w:r>
          </w:p>
          <w:p w:rsidR="002D0AB7" w:rsidRPr="00042CAA" w:rsidRDefault="00EC24B3" w:rsidP="00042CAA">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4B3" w:rsidRDefault="00EC24B3" w:rsidP="00A5663B">
      <w:pPr>
        <w:spacing w:after="0" w:line="240" w:lineRule="auto"/>
      </w:pPr>
      <w:bookmarkStart w:id="0" w:name="_Hlk484772647"/>
      <w:bookmarkEnd w:id="0"/>
      <w:r>
        <w:separator/>
      </w:r>
    </w:p>
    <w:p w:rsidR="00EC24B3" w:rsidRDefault="00EC24B3"/>
  </w:footnote>
  <w:footnote w:type="continuationSeparator" w:id="0">
    <w:p w:rsidR="00EC24B3" w:rsidRDefault="00EC24B3" w:rsidP="00A5663B">
      <w:pPr>
        <w:spacing w:after="0" w:line="240" w:lineRule="auto"/>
      </w:pPr>
      <w:r>
        <w:continuationSeparator/>
      </w:r>
    </w:p>
    <w:p w:rsidR="00EC24B3" w:rsidRDefault="00EC24B3"/>
  </w:footnote>
  <w:footnote w:id="1">
    <w:p w:rsidR="00470AFD" w:rsidRDefault="00470AFD" w:rsidP="00470AFD">
      <w:pPr>
        <w:pStyle w:val="af8"/>
      </w:pPr>
      <w:r>
        <w:rPr>
          <w:rStyle w:val="af9"/>
        </w:rPr>
        <w:footnoteRef/>
      </w:r>
      <w:r>
        <w:t xml:space="preserve"> </w:t>
      </w:r>
      <w:hyperlink r:id="rId1" w:history="1">
        <w:r w:rsidRPr="00897060">
          <w:rPr>
            <w:rStyle w:val="-"/>
          </w:rPr>
          <w:t>https://www.esamea.gr/our-actions/rest-actions/4258-ethniko-programma-gia-tin-efarmogi-tis-symbasis-gia-ta-dikaiomata-ton-atomon-me-anapiria-me-stoxo-tin-entaxi-kai-tin-koinoniki-prostasia-ton-dikaiomaton-ton-atomon-me-anapiria-me-xronies-pathiseis-kai-ton-oikogeneion-toys-kai-tin-arsi-olon-ton-morfon-dia</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rsidR="005925BA" w:rsidRPr="005925BA" w:rsidRDefault="005925BA" w:rsidP="005925BA">
        <w:pPr>
          <w:pStyle w:val="a5"/>
          <w:ind w:left="-1800"/>
          <w:rPr>
            <w:lang w:val="en-US"/>
          </w:rPr>
        </w:pPr>
        <w:r>
          <w:rPr>
            <w:noProof/>
            <w:lang w:eastAsia="el-GR"/>
          </w:rPr>
          <w:drawing>
            <wp:inline distT="0" distB="0" distL="0" distR="0" wp14:anchorId="11090480" wp14:editId="21FE525D">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9" w:name="_Hlk534861185" w:displacedByCustomXml="next"/>
  <w:bookmarkStart w:id="10" w:name="_Hlk534861184" w:displacedByCustomXml="next"/>
  <w:bookmarkStart w:id="11" w:name="_Hlk534861074" w:displacedByCustomXml="next"/>
  <w:bookmarkStart w:id="12" w:name="_Hlk534861073" w:displacedByCustomXml="next"/>
  <w:bookmarkStart w:id="13" w:name="_Hlk534860967" w:displacedByCustomXml="next"/>
  <w:bookmarkStart w:id="14" w:name="_Hlk534860966" w:displacedByCustomXml="next"/>
  <w:bookmarkStart w:id="15" w:name="_Hlk534859868" w:displacedByCustomXml="next"/>
  <w:bookmarkStart w:id="16" w:name="_Hlk534859867" w:displacedByCustomXml="next"/>
  <w:sdt>
    <w:sdtPr>
      <w:id w:val="-1546359849"/>
      <w:lock w:val="sdtContentLocked"/>
      <w:placeholder>
        <w:docPart w:val="7C272E215D264D1E8ADAD1846C88D206"/>
      </w:placeholder>
      <w:group/>
    </w:sdtPr>
    <w:sdtEndPr/>
    <w:sdtContent>
      <w:p w:rsidR="002D0AB7" w:rsidRPr="00042CAA" w:rsidRDefault="00042CAA" w:rsidP="00042CAA">
        <w:pPr>
          <w:pStyle w:val="a5"/>
          <w:ind w:left="-1800"/>
        </w:pPr>
        <w:r>
          <w:rPr>
            <w:noProof/>
            <w:lang w:eastAsia="el-GR"/>
          </w:rPr>
          <w:drawing>
            <wp:inline distT="0" distB="0" distL="0" distR="0" wp14:anchorId="3E13679C" wp14:editId="097AAB49">
              <wp:extent cx="7553325" cy="1438642"/>
              <wp:effectExtent l="0" t="0" r="0" b="9525"/>
              <wp:docPr id="82" name="Εικόνα 82">
                <a:extLst xmlns:a="http://schemas.openxmlformats.org/drawingml/2006/main">
                  <a:ext uri="{C183D7F6-B498-43B3-948B-1728B52AA6E4}">
                    <adec:decorative xmlns=""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w16se="http://schemas.microsoft.com/office/word/2015/wordml/symex" xmlns:cx2="http://schemas.microsoft.com/office/drawing/2015/10/21/chartex" xmlns:cx1="http://schemas.microsoft.com/office/drawing/2015/9/8/chartex" xmlns:cx="http://schemas.microsoft.com/office/drawing/2014/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bookmarkEnd w:id="16"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34033"/>
    <w:multiLevelType w:val="hybridMultilevel"/>
    <w:tmpl w:val="3126DC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B383E"/>
    <w:multiLevelType w:val="hybridMultilevel"/>
    <w:tmpl w:val="BF4C67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7B7301B"/>
    <w:multiLevelType w:val="hybridMultilevel"/>
    <w:tmpl w:val="BFF46A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C8B6FBE"/>
    <w:multiLevelType w:val="hybridMultilevel"/>
    <w:tmpl w:val="3ED259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D5072B9"/>
    <w:multiLevelType w:val="hybridMultilevel"/>
    <w:tmpl w:val="9FB21692"/>
    <w:lvl w:ilvl="0" w:tplc="20EEBFF2">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138932DC"/>
    <w:multiLevelType w:val="multilevel"/>
    <w:tmpl w:val="316EB7CA"/>
    <w:lvl w:ilvl="0">
      <w:start w:val="1"/>
      <w:numFmt w:val="bullet"/>
      <w:lvlText w:val=""/>
      <w:lvlJc w:val="left"/>
      <w:pPr>
        <w:ind w:left="1440" w:hanging="360"/>
      </w:pPr>
      <w:rPr>
        <w:rFonts w:ascii="Wingdings" w:hAnsi="Wingdings" w:hint="default"/>
        <w:sz w:val="18"/>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15:restartNumberingAfterBreak="0">
    <w:nsid w:val="15E76B51"/>
    <w:multiLevelType w:val="hybridMultilevel"/>
    <w:tmpl w:val="86C25074"/>
    <w:lvl w:ilvl="0" w:tplc="35F0A6E8">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73508CC"/>
    <w:multiLevelType w:val="multilevel"/>
    <w:tmpl w:val="6B4A63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0"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58D5120"/>
    <w:multiLevelType w:val="hybridMultilevel"/>
    <w:tmpl w:val="9E909F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AD56416"/>
    <w:multiLevelType w:val="hybridMultilevel"/>
    <w:tmpl w:val="C87A79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B4076EC"/>
    <w:multiLevelType w:val="hybridMultilevel"/>
    <w:tmpl w:val="63ECC176"/>
    <w:lvl w:ilvl="0" w:tplc="9474A0D4">
      <w:start w:val="1"/>
      <w:numFmt w:val="decimal"/>
      <w:lvlText w:val="%1."/>
      <w:lvlJc w:val="left"/>
      <w:pPr>
        <w:ind w:left="720" w:hanging="360"/>
      </w:pPr>
      <w:rPr>
        <w:rFonts w:asciiTheme="minorHAnsi" w:hAnsiTheme="minorHAnsi" w:hint="default"/>
        <w:color w:val="auto"/>
        <w:sz w:val="23"/>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6" w15:restartNumberingAfterBreak="0">
    <w:nsid w:val="348D4434"/>
    <w:multiLevelType w:val="hybridMultilevel"/>
    <w:tmpl w:val="9252E2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9552635"/>
    <w:multiLevelType w:val="multilevel"/>
    <w:tmpl w:val="E4789530"/>
    <w:lvl w:ilvl="0">
      <w:start w:val="1"/>
      <w:numFmt w:val="bullet"/>
      <w:lvlText w:val="o"/>
      <w:lvlJc w:val="left"/>
      <w:pPr>
        <w:ind w:left="720" w:hanging="360"/>
      </w:pPr>
      <w:rPr>
        <w:rFonts w:ascii="Courier New" w:hAnsi="Courier New" w:cs="Courier New" w:hint="default"/>
        <w:sz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DDF5FCC"/>
    <w:multiLevelType w:val="hybridMultilevel"/>
    <w:tmpl w:val="6EDA40CC"/>
    <w:lvl w:ilvl="0" w:tplc="2696B1E0">
      <w:start w:val="1"/>
      <w:numFmt w:val="bullet"/>
      <w:lvlText w:val=""/>
      <w:lvlJc w:val="left"/>
      <w:pPr>
        <w:tabs>
          <w:tab w:val="num" w:pos="227"/>
        </w:tabs>
        <w:ind w:left="0" w:firstLine="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1B0FB2"/>
    <w:multiLevelType w:val="hybridMultilevel"/>
    <w:tmpl w:val="94D08E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2E725AD"/>
    <w:multiLevelType w:val="hybridMultilevel"/>
    <w:tmpl w:val="250ED2B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C493191"/>
    <w:multiLevelType w:val="hybridMultilevel"/>
    <w:tmpl w:val="F0CA2316"/>
    <w:lvl w:ilvl="0" w:tplc="6B4A5554">
      <w:start w:val="1"/>
      <w:numFmt w:val="bullet"/>
      <w:lvlText w:val=""/>
      <w:lvlJc w:val="left"/>
      <w:pPr>
        <w:ind w:left="1080" w:hanging="360"/>
      </w:pPr>
      <w:rPr>
        <w:rFonts w:ascii="Wingdings" w:hAnsi="Wingdings"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DCE6A31"/>
    <w:multiLevelType w:val="hybridMultilevel"/>
    <w:tmpl w:val="E9C0E984"/>
    <w:lvl w:ilvl="0" w:tplc="6B4A5554">
      <w:start w:val="1"/>
      <w:numFmt w:val="bullet"/>
      <w:lvlText w:val=""/>
      <w:lvlJc w:val="left"/>
      <w:pPr>
        <w:ind w:left="360" w:hanging="360"/>
      </w:pPr>
      <w:rPr>
        <w:rFonts w:ascii="Wingdings" w:hAnsi="Wingdings"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70B823EA"/>
    <w:multiLevelType w:val="hybridMultilevel"/>
    <w:tmpl w:val="E1284A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200394E"/>
    <w:multiLevelType w:val="hybridMultilevel"/>
    <w:tmpl w:val="C03EC1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73B962CA"/>
    <w:multiLevelType w:val="multilevel"/>
    <w:tmpl w:val="3F2622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70A031F"/>
    <w:multiLevelType w:val="multilevel"/>
    <w:tmpl w:val="EF423A5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B194B4A"/>
    <w:multiLevelType w:val="multilevel"/>
    <w:tmpl w:val="30884B8A"/>
    <w:lvl w:ilvl="0">
      <w:start w:val="1"/>
      <w:numFmt w:val="bullet"/>
      <w:lvlText w:val=""/>
      <w:lvlJc w:val="left"/>
      <w:pPr>
        <w:ind w:left="720" w:hanging="360"/>
      </w:pPr>
      <w:rPr>
        <w:rFonts w:ascii="Wingdings" w:hAnsi="Wingdings" w:hint="default"/>
        <w:sz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E611FF2"/>
    <w:multiLevelType w:val="hybridMultilevel"/>
    <w:tmpl w:val="496C10E6"/>
    <w:lvl w:ilvl="0" w:tplc="665AFBE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34"/>
  </w:num>
  <w:num w:numId="2">
    <w:abstractNumId w:val="34"/>
  </w:num>
  <w:num w:numId="3">
    <w:abstractNumId w:val="34"/>
  </w:num>
  <w:num w:numId="4">
    <w:abstractNumId w:val="34"/>
  </w:num>
  <w:num w:numId="5">
    <w:abstractNumId w:val="34"/>
  </w:num>
  <w:num w:numId="6">
    <w:abstractNumId w:val="34"/>
  </w:num>
  <w:num w:numId="7">
    <w:abstractNumId w:val="34"/>
  </w:num>
  <w:num w:numId="8">
    <w:abstractNumId w:val="34"/>
  </w:num>
  <w:num w:numId="9">
    <w:abstractNumId w:val="34"/>
  </w:num>
  <w:num w:numId="10">
    <w:abstractNumId w:val="28"/>
  </w:num>
  <w:num w:numId="11">
    <w:abstractNumId w:val="27"/>
  </w:num>
  <w:num w:numId="12">
    <w:abstractNumId w:val="15"/>
  </w:num>
  <w:num w:numId="13">
    <w:abstractNumId w:val="9"/>
  </w:num>
  <w:num w:numId="14">
    <w:abstractNumId w:val="1"/>
  </w:num>
  <w:num w:numId="15">
    <w:abstractNumId w:val="11"/>
  </w:num>
  <w:num w:numId="16">
    <w:abstractNumId w:val="20"/>
  </w:num>
  <w:num w:numId="17">
    <w:abstractNumId w:val="22"/>
  </w:num>
  <w:num w:numId="18">
    <w:abstractNumId w:val="25"/>
  </w:num>
  <w:num w:numId="19">
    <w:abstractNumId w:val="10"/>
  </w:num>
  <w:num w:numId="20">
    <w:abstractNumId w:val="8"/>
  </w:num>
  <w:num w:numId="21">
    <w:abstractNumId w:val="30"/>
  </w:num>
  <w:num w:numId="22">
    <w:abstractNumId w:val="6"/>
  </w:num>
  <w:num w:numId="23">
    <w:abstractNumId w:val="14"/>
  </w:num>
  <w:num w:numId="24">
    <w:abstractNumId w:val="3"/>
  </w:num>
  <w:num w:numId="25">
    <w:abstractNumId w:val="7"/>
  </w:num>
  <w:num w:numId="26">
    <w:abstractNumId w:val="12"/>
  </w:num>
  <w:num w:numId="27">
    <w:abstractNumId w:val="0"/>
  </w:num>
  <w:num w:numId="28">
    <w:abstractNumId w:val="26"/>
  </w:num>
  <w:num w:numId="29">
    <w:abstractNumId w:val="19"/>
  </w:num>
  <w:num w:numId="30">
    <w:abstractNumId w:val="2"/>
  </w:num>
  <w:num w:numId="31">
    <w:abstractNumId w:val="16"/>
  </w:num>
  <w:num w:numId="32">
    <w:abstractNumId w:val="29"/>
  </w:num>
  <w:num w:numId="33">
    <w:abstractNumId w:val="4"/>
  </w:num>
  <w:num w:numId="34">
    <w:abstractNumId w:val="33"/>
  </w:num>
  <w:num w:numId="35">
    <w:abstractNumId w:val="5"/>
  </w:num>
  <w:num w:numId="36">
    <w:abstractNumId w:val="18"/>
  </w:num>
  <w:num w:numId="37">
    <w:abstractNumId w:val="23"/>
  </w:num>
  <w:num w:numId="38">
    <w:abstractNumId w:val="31"/>
  </w:num>
  <w:num w:numId="39">
    <w:abstractNumId w:val="24"/>
  </w:num>
  <w:num w:numId="40">
    <w:abstractNumId w:val="32"/>
  </w:num>
  <w:num w:numId="41">
    <w:abstractNumId w:val="17"/>
  </w:num>
  <w:num w:numId="42">
    <w:abstractNumId w:val="21"/>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0389F"/>
    <w:rsid w:val="000075B8"/>
    <w:rsid w:val="00011187"/>
    <w:rsid w:val="000145EC"/>
    <w:rsid w:val="00016434"/>
    <w:rsid w:val="00017BFD"/>
    <w:rsid w:val="000224C1"/>
    <w:rsid w:val="000319B3"/>
    <w:rsid w:val="0003631E"/>
    <w:rsid w:val="000374AD"/>
    <w:rsid w:val="00042CAA"/>
    <w:rsid w:val="00047E00"/>
    <w:rsid w:val="00054519"/>
    <w:rsid w:val="00060078"/>
    <w:rsid w:val="00070ADA"/>
    <w:rsid w:val="000717AA"/>
    <w:rsid w:val="0008214A"/>
    <w:rsid w:val="00084895"/>
    <w:rsid w:val="000864B5"/>
    <w:rsid w:val="00091240"/>
    <w:rsid w:val="000925B0"/>
    <w:rsid w:val="00092636"/>
    <w:rsid w:val="000A425D"/>
    <w:rsid w:val="000A5463"/>
    <w:rsid w:val="000A7A49"/>
    <w:rsid w:val="000B2FB4"/>
    <w:rsid w:val="000B3F3B"/>
    <w:rsid w:val="000C099E"/>
    <w:rsid w:val="000C0B4E"/>
    <w:rsid w:val="000C14DF"/>
    <w:rsid w:val="000C2C56"/>
    <w:rsid w:val="000C602B"/>
    <w:rsid w:val="000D34E2"/>
    <w:rsid w:val="000D3D70"/>
    <w:rsid w:val="000E0567"/>
    <w:rsid w:val="000E2BB8"/>
    <w:rsid w:val="000E30A0"/>
    <w:rsid w:val="000E44E8"/>
    <w:rsid w:val="000F10B9"/>
    <w:rsid w:val="000F2370"/>
    <w:rsid w:val="000F237D"/>
    <w:rsid w:val="000F4280"/>
    <w:rsid w:val="000F76F5"/>
    <w:rsid w:val="0010481F"/>
    <w:rsid w:val="00104FD0"/>
    <w:rsid w:val="00107192"/>
    <w:rsid w:val="00113CC2"/>
    <w:rsid w:val="00124EC1"/>
    <w:rsid w:val="001304E0"/>
    <w:rsid w:val="00137185"/>
    <w:rsid w:val="00145F03"/>
    <w:rsid w:val="001501AA"/>
    <w:rsid w:val="0016039E"/>
    <w:rsid w:val="00162CAE"/>
    <w:rsid w:val="0016520C"/>
    <w:rsid w:val="00166013"/>
    <w:rsid w:val="00167EF2"/>
    <w:rsid w:val="00167FBD"/>
    <w:rsid w:val="00192978"/>
    <w:rsid w:val="0019412D"/>
    <w:rsid w:val="00195369"/>
    <w:rsid w:val="001962F4"/>
    <w:rsid w:val="001A06C6"/>
    <w:rsid w:val="001A483E"/>
    <w:rsid w:val="001A62AD"/>
    <w:rsid w:val="001A67BA"/>
    <w:rsid w:val="001A7F67"/>
    <w:rsid w:val="001B3428"/>
    <w:rsid w:val="001B6596"/>
    <w:rsid w:val="001B7832"/>
    <w:rsid w:val="001C5964"/>
    <w:rsid w:val="001C78E4"/>
    <w:rsid w:val="001C7F18"/>
    <w:rsid w:val="001D3739"/>
    <w:rsid w:val="001D489B"/>
    <w:rsid w:val="001E177F"/>
    <w:rsid w:val="001E439E"/>
    <w:rsid w:val="001F02A6"/>
    <w:rsid w:val="001F1161"/>
    <w:rsid w:val="001F36B5"/>
    <w:rsid w:val="001F4F51"/>
    <w:rsid w:val="001F79A0"/>
    <w:rsid w:val="002036FD"/>
    <w:rsid w:val="002058AF"/>
    <w:rsid w:val="002061EF"/>
    <w:rsid w:val="002077C8"/>
    <w:rsid w:val="00217751"/>
    <w:rsid w:val="002251AF"/>
    <w:rsid w:val="002354C7"/>
    <w:rsid w:val="00236A27"/>
    <w:rsid w:val="00240D4D"/>
    <w:rsid w:val="00242F7C"/>
    <w:rsid w:val="00244996"/>
    <w:rsid w:val="002534FE"/>
    <w:rsid w:val="00255DD0"/>
    <w:rsid w:val="00256E4C"/>
    <w:rsid w:val="002570E4"/>
    <w:rsid w:val="00264E1B"/>
    <w:rsid w:val="0026597B"/>
    <w:rsid w:val="00271036"/>
    <w:rsid w:val="00275BB3"/>
    <w:rsid w:val="0027672E"/>
    <w:rsid w:val="00283987"/>
    <w:rsid w:val="00285D4A"/>
    <w:rsid w:val="0028771D"/>
    <w:rsid w:val="002A256F"/>
    <w:rsid w:val="002A4C2D"/>
    <w:rsid w:val="002B2CFA"/>
    <w:rsid w:val="002B2F35"/>
    <w:rsid w:val="002B43D6"/>
    <w:rsid w:val="002C4134"/>
    <w:rsid w:val="002C71E5"/>
    <w:rsid w:val="002D0AB7"/>
    <w:rsid w:val="002D1046"/>
    <w:rsid w:val="002D1D01"/>
    <w:rsid w:val="002D2A79"/>
    <w:rsid w:val="002E0B5B"/>
    <w:rsid w:val="002F692C"/>
    <w:rsid w:val="003012EC"/>
    <w:rsid w:val="00301E00"/>
    <w:rsid w:val="00306F9C"/>
    <w:rsid w:val="003071D9"/>
    <w:rsid w:val="0032111F"/>
    <w:rsid w:val="00322A0B"/>
    <w:rsid w:val="00326F43"/>
    <w:rsid w:val="00327262"/>
    <w:rsid w:val="0032761B"/>
    <w:rsid w:val="00327F27"/>
    <w:rsid w:val="003326D2"/>
    <w:rsid w:val="003336F9"/>
    <w:rsid w:val="00334C53"/>
    <w:rsid w:val="00336813"/>
    <w:rsid w:val="00337205"/>
    <w:rsid w:val="0034122A"/>
    <w:rsid w:val="0034662F"/>
    <w:rsid w:val="003522F6"/>
    <w:rsid w:val="00360859"/>
    <w:rsid w:val="00361404"/>
    <w:rsid w:val="00371099"/>
    <w:rsid w:val="00371AFA"/>
    <w:rsid w:val="00375F6F"/>
    <w:rsid w:val="003848CD"/>
    <w:rsid w:val="003956F9"/>
    <w:rsid w:val="003A4B9D"/>
    <w:rsid w:val="003A6DE4"/>
    <w:rsid w:val="003B0D39"/>
    <w:rsid w:val="003B245B"/>
    <w:rsid w:val="003B3E78"/>
    <w:rsid w:val="003B3F10"/>
    <w:rsid w:val="003B6AC5"/>
    <w:rsid w:val="003C04AA"/>
    <w:rsid w:val="003C64B2"/>
    <w:rsid w:val="003D32C1"/>
    <w:rsid w:val="003D3C59"/>
    <w:rsid w:val="003D4D14"/>
    <w:rsid w:val="003D73D0"/>
    <w:rsid w:val="003E38C4"/>
    <w:rsid w:val="003E4D05"/>
    <w:rsid w:val="003E51A1"/>
    <w:rsid w:val="003F2BB8"/>
    <w:rsid w:val="003F789B"/>
    <w:rsid w:val="00412BB7"/>
    <w:rsid w:val="00413626"/>
    <w:rsid w:val="00415D99"/>
    <w:rsid w:val="00421FA4"/>
    <w:rsid w:val="00424D51"/>
    <w:rsid w:val="00427DE8"/>
    <w:rsid w:val="0043270D"/>
    <w:rsid w:val="004355A3"/>
    <w:rsid w:val="004406A4"/>
    <w:rsid w:val="004443A9"/>
    <w:rsid w:val="00464C73"/>
    <w:rsid w:val="00466785"/>
    <w:rsid w:val="00470AFD"/>
    <w:rsid w:val="0047186A"/>
    <w:rsid w:val="00472CFE"/>
    <w:rsid w:val="0047767A"/>
    <w:rsid w:val="00482802"/>
    <w:rsid w:val="00483ACE"/>
    <w:rsid w:val="00486A3F"/>
    <w:rsid w:val="004901C7"/>
    <w:rsid w:val="00490932"/>
    <w:rsid w:val="004A065A"/>
    <w:rsid w:val="004A0815"/>
    <w:rsid w:val="004A1D3C"/>
    <w:rsid w:val="004A2EF2"/>
    <w:rsid w:val="004A6201"/>
    <w:rsid w:val="004B3ECA"/>
    <w:rsid w:val="004B4E01"/>
    <w:rsid w:val="004B7888"/>
    <w:rsid w:val="004C0D90"/>
    <w:rsid w:val="004C19B2"/>
    <w:rsid w:val="004D0BE2"/>
    <w:rsid w:val="004D2106"/>
    <w:rsid w:val="004D5A2F"/>
    <w:rsid w:val="004D7A3C"/>
    <w:rsid w:val="004E7530"/>
    <w:rsid w:val="004E7E91"/>
    <w:rsid w:val="004F1CA5"/>
    <w:rsid w:val="004F336E"/>
    <w:rsid w:val="00501973"/>
    <w:rsid w:val="00504707"/>
    <w:rsid w:val="005077D6"/>
    <w:rsid w:val="00515CE5"/>
    <w:rsid w:val="005169F1"/>
    <w:rsid w:val="00517354"/>
    <w:rsid w:val="0052064A"/>
    <w:rsid w:val="00523EAA"/>
    <w:rsid w:val="00525C10"/>
    <w:rsid w:val="00531211"/>
    <w:rsid w:val="00532E24"/>
    <w:rsid w:val="00534C90"/>
    <w:rsid w:val="00540ED2"/>
    <w:rsid w:val="00542651"/>
    <w:rsid w:val="005453F1"/>
    <w:rsid w:val="00547D78"/>
    <w:rsid w:val="00553FD9"/>
    <w:rsid w:val="00561155"/>
    <w:rsid w:val="0056123E"/>
    <w:rsid w:val="00573B0A"/>
    <w:rsid w:val="00577B8E"/>
    <w:rsid w:val="0058273F"/>
    <w:rsid w:val="00583700"/>
    <w:rsid w:val="005925BA"/>
    <w:rsid w:val="005946E0"/>
    <w:rsid w:val="005956CD"/>
    <w:rsid w:val="005A0E48"/>
    <w:rsid w:val="005A387E"/>
    <w:rsid w:val="005B00C5"/>
    <w:rsid w:val="005B661B"/>
    <w:rsid w:val="005C077E"/>
    <w:rsid w:val="005C201F"/>
    <w:rsid w:val="005C24CF"/>
    <w:rsid w:val="005C2C02"/>
    <w:rsid w:val="005C5A0B"/>
    <w:rsid w:val="005C6905"/>
    <w:rsid w:val="005C6EDA"/>
    <w:rsid w:val="005D05EE"/>
    <w:rsid w:val="005D2B1C"/>
    <w:rsid w:val="005D30F3"/>
    <w:rsid w:val="005D44A7"/>
    <w:rsid w:val="005E3B73"/>
    <w:rsid w:val="005F5A54"/>
    <w:rsid w:val="005F68D3"/>
    <w:rsid w:val="005F7905"/>
    <w:rsid w:val="00610A7E"/>
    <w:rsid w:val="00612214"/>
    <w:rsid w:val="00616D1F"/>
    <w:rsid w:val="00617A29"/>
    <w:rsid w:val="00617AC0"/>
    <w:rsid w:val="0062764D"/>
    <w:rsid w:val="00630348"/>
    <w:rsid w:val="00637258"/>
    <w:rsid w:val="00642AA7"/>
    <w:rsid w:val="00646F21"/>
    <w:rsid w:val="00647299"/>
    <w:rsid w:val="00651CD5"/>
    <w:rsid w:val="00651ED0"/>
    <w:rsid w:val="00663E61"/>
    <w:rsid w:val="0066741D"/>
    <w:rsid w:val="00674144"/>
    <w:rsid w:val="006808A9"/>
    <w:rsid w:val="006873C5"/>
    <w:rsid w:val="0069076F"/>
    <w:rsid w:val="006A40ED"/>
    <w:rsid w:val="006A785A"/>
    <w:rsid w:val="006B0355"/>
    <w:rsid w:val="006B063A"/>
    <w:rsid w:val="006B3332"/>
    <w:rsid w:val="006C4E3A"/>
    <w:rsid w:val="006D0554"/>
    <w:rsid w:val="006D196A"/>
    <w:rsid w:val="006E1645"/>
    <w:rsid w:val="006E2A5C"/>
    <w:rsid w:val="006E31F6"/>
    <w:rsid w:val="006E692F"/>
    <w:rsid w:val="006E6B93"/>
    <w:rsid w:val="006F050F"/>
    <w:rsid w:val="006F59D3"/>
    <w:rsid w:val="006F62BF"/>
    <w:rsid w:val="006F68D0"/>
    <w:rsid w:val="00700095"/>
    <w:rsid w:val="0070334A"/>
    <w:rsid w:val="0070533F"/>
    <w:rsid w:val="00711E56"/>
    <w:rsid w:val="007136EF"/>
    <w:rsid w:val="00717C57"/>
    <w:rsid w:val="0072145A"/>
    <w:rsid w:val="0072458C"/>
    <w:rsid w:val="0073050A"/>
    <w:rsid w:val="00743EC1"/>
    <w:rsid w:val="00752538"/>
    <w:rsid w:val="00754C30"/>
    <w:rsid w:val="00763FCD"/>
    <w:rsid w:val="00764CFE"/>
    <w:rsid w:val="00767D09"/>
    <w:rsid w:val="0077016C"/>
    <w:rsid w:val="007715CC"/>
    <w:rsid w:val="00771C72"/>
    <w:rsid w:val="00773C13"/>
    <w:rsid w:val="00791992"/>
    <w:rsid w:val="007A469B"/>
    <w:rsid w:val="007A6300"/>
    <w:rsid w:val="007A6E45"/>
    <w:rsid w:val="007A781F"/>
    <w:rsid w:val="007B2EA7"/>
    <w:rsid w:val="007D1B7C"/>
    <w:rsid w:val="007E2358"/>
    <w:rsid w:val="007E53F9"/>
    <w:rsid w:val="007E66D9"/>
    <w:rsid w:val="007F60F8"/>
    <w:rsid w:val="007F77CE"/>
    <w:rsid w:val="0080787B"/>
    <w:rsid w:val="008104A7"/>
    <w:rsid w:val="00811A9B"/>
    <w:rsid w:val="00813AC9"/>
    <w:rsid w:val="008160BA"/>
    <w:rsid w:val="00830514"/>
    <w:rsid w:val="008321C9"/>
    <w:rsid w:val="0083359D"/>
    <w:rsid w:val="00834CF4"/>
    <w:rsid w:val="00842387"/>
    <w:rsid w:val="00852BCC"/>
    <w:rsid w:val="00857467"/>
    <w:rsid w:val="00860404"/>
    <w:rsid w:val="00876B17"/>
    <w:rsid w:val="00880266"/>
    <w:rsid w:val="00886205"/>
    <w:rsid w:val="00887865"/>
    <w:rsid w:val="00890E52"/>
    <w:rsid w:val="00895AE5"/>
    <w:rsid w:val="008960BB"/>
    <w:rsid w:val="008A26A3"/>
    <w:rsid w:val="008A421B"/>
    <w:rsid w:val="008B141E"/>
    <w:rsid w:val="008B3278"/>
    <w:rsid w:val="008B5B34"/>
    <w:rsid w:val="008D2730"/>
    <w:rsid w:val="008E644C"/>
    <w:rsid w:val="008F0E1F"/>
    <w:rsid w:val="008F36C1"/>
    <w:rsid w:val="008F4A49"/>
    <w:rsid w:val="00901F06"/>
    <w:rsid w:val="00936BAC"/>
    <w:rsid w:val="0094089F"/>
    <w:rsid w:val="00941881"/>
    <w:rsid w:val="009503E0"/>
    <w:rsid w:val="009507F4"/>
    <w:rsid w:val="00953909"/>
    <w:rsid w:val="00955290"/>
    <w:rsid w:val="009600CF"/>
    <w:rsid w:val="00960391"/>
    <w:rsid w:val="00960B06"/>
    <w:rsid w:val="00964477"/>
    <w:rsid w:val="00972E62"/>
    <w:rsid w:val="00974388"/>
    <w:rsid w:val="00974EEA"/>
    <w:rsid w:val="00977C9D"/>
    <w:rsid w:val="00980425"/>
    <w:rsid w:val="009820CA"/>
    <w:rsid w:val="00991E29"/>
    <w:rsid w:val="00995C38"/>
    <w:rsid w:val="009A30F5"/>
    <w:rsid w:val="009A4192"/>
    <w:rsid w:val="009A4F10"/>
    <w:rsid w:val="009B3183"/>
    <w:rsid w:val="009B5C72"/>
    <w:rsid w:val="009C06F7"/>
    <w:rsid w:val="009C4CF2"/>
    <w:rsid w:val="009C4D45"/>
    <w:rsid w:val="009D06E0"/>
    <w:rsid w:val="009E236B"/>
    <w:rsid w:val="009E6773"/>
    <w:rsid w:val="009F0D94"/>
    <w:rsid w:val="009F50A2"/>
    <w:rsid w:val="00A04D49"/>
    <w:rsid w:val="00A0512E"/>
    <w:rsid w:val="00A06DC7"/>
    <w:rsid w:val="00A1639B"/>
    <w:rsid w:val="00A24A4D"/>
    <w:rsid w:val="00A32253"/>
    <w:rsid w:val="00A33D5A"/>
    <w:rsid w:val="00A35350"/>
    <w:rsid w:val="00A518C2"/>
    <w:rsid w:val="00A5663B"/>
    <w:rsid w:val="00A60B01"/>
    <w:rsid w:val="00A62ACC"/>
    <w:rsid w:val="00A66F36"/>
    <w:rsid w:val="00A8235C"/>
    <w:rsid w:val="00A842FF"/>
    <w:rsid w:val="00A84C79"/>
    <w:rsid w:val="00A862B1"/>
    <w:rsid w:val="00A87558"/>
    <w:rsid w:val="00A87DE0"/>
    <w:rsid w:val="00A904D0"/>
    <w:rsid w:val="00A90B3F"/>
    <w:rsid w:val="00A9231C"/>
    <w:rsid w:val="00A96E09"/>
    <w:rsid w:val="00AA0A6C"/>
    <w:rsid w:val="00AA3A89"/>
    <w:rsid w:val="00AB2576"/>
    <w:rsid w:val="00AB6695"/>
    <w:rsid w:val="00AC0D27"/>
    <w:rsid w:val="00AC766E"/>
    <w:rsid w:val="00AD13AB"/>
    <w:rsid w:val="00AD2C81"/>
    <w:rsid w:val="00AD417C"/>
    <w:rsid w:val="00AD6272"/>
    <w:rsid w:val="00AE341F"/>
    <w:rsid w:val="00AE611E"/>
    <w:rsid w:val="00AF66C4"/>
    <w:rsid w:val="00AF7DE7"/>
    <w:rsid w:val="00B01AB1"/>
    <w:rsid w:val="00B052F6"/>
    <w:rsid w:val="00B14597"/>
    <w:rsid w:val="00B16964"/>
    <w:rsid w:val="00B24B20"/>
    <w:rsid w:val="00B24CE3"/>
    <w:rsid w:val="00B24F28"/>
    <w:rsid w:val="00B25118"/>
    <w:rsid w:val="00B25CDE"/>
    <w:rsid w:val="00B2698E"/>
    <w:rsid w:val="00B27D47"/>
    <w:rsid w:val="00B30846"/>
    <w:rsid w:val="00B30EDC"/>
    <w:rsid w:val="00B343FA"/>
    <w:rsid w:val="00B40068"/>
    <w:rsid w:val="00B4362C"/>
    <w:rsid w:val="00B4479D"/>
    <w:rsid w:val="00B44B27"/>
    <w:rsid w:val="00B5480D"/>
    <w:rsid w:val="00B555D0"/>
    <w:rsid w:val="00B61BDB"/>
    <w:rsid w:val="00B70C66"/>
    <w:rsid w:val="00B73A9A"/>
    <w:rsid w:val="00B812C4"/>
    <w:rsid w:val="00B81D56"/>
    <w:rsid w:val="00B86779"/>
    <w:rsid w:val="00B926D1"/>
    <w:rsid w:val="00B92A91"/>
    <w:rsid w:val="00B9750D"/>
    <w:rsid w:val="00B977C3"/>
    <w:rsid w:val="00BB1DBD"/>
    <w:rsid w:val="00BB7FC1"/>
    <w:rsid w:val="00BD105C"/>
    <w:rsid w:val="00BE04D8"/>
    <w:rsid w:val="00BE52FC"/>
    <w:rsid w:val="00BE6103"/>
    <w:rsid w:val="00BF4943"/>
    <w:rsid w:val="00BF7928"/>
    <w:rsid w:val="00C0166C"/>
    <w:rsid w:val="00C04B0C"/>
    <w:rsid w:val="00C13744"/>
    <w:rsid w:val="00C1772E"/>
    <w:rsid w:val="00C2234A"/>
    <w:rsid w:val="00C2350C"/>
    <w:rsid w:val="00C243A1"/>
    <w:rsid w:val="00C31308"/>
    <w:rsid w:val="00C316FC"/>
    <w:rsid w:val="00C32A76"/>
    <w:rsid w:val="00C32BE0"/>
    <w:rsid w:val="00C32FBB"/>
    <w:rsid w:val="00C332AD"/>
    <w:rsid w:val="00C43341"/>
    <w:rsid w:val="00C4571F"/>
    <w:rsid w:val="00C46534"/>
    <w:rsid w:val="00C519AD"/>
    <w:rsid w:val="00C520CF"/>
    <w:rsid w:val="00C52547"/>
    <w:rsid w:val="00C55583"/>
    <w:rsid w:val="00C72516"/>
    <w:rsid w:val="00C729A1"/>
    <w:rsid w:val="00C77FA6"/>
    <w:rsid w:val="00C80445"/>
    <w:rsid w:val="00C83F4F"/>
    <w:rsid w:val="00C864D7"/>
    <w:rsid w:val="00C90057"/>
    <w:rsid w:val="00CA0D5A"/>
    <w:rsid w:val="00CA0E96"/>
    <w:rsid w:val="00CA1AE3"/>
    <w:rsid w:val="00CA3674"/>
    <w:rsid w:val="00CB1E4C"/>
    <w:rsid w:val="00CB6941"/>
    <w:rsid w:val="00CB7C4D"/>
    <w:rsid w:val="00CC22AC"/>
    <w:rsid w:val="00CC3455"/>
    <w:rsid w:val="00CC59F5"/>
    <w:rsid w:val="00CC62E9"/>
    <w:rsid w:val="00CC7E45"/>
    <w:rsid w:val="00CD13E7"/>
    <w:rsid w:val="00CD3CE2"/>
    <w:rsid w:val="00CD6D05"/>
    <w:rsid w:val="00CE0328"/>
    <w:rsid w:val="00CE0CB1"/>
    <w:rsid w:val="00CE5FF4"/>
    <w:rsid w:val="00CF0E8A"/>
    <w:rsid w:val="00CF6473"/>
    <w:rsid w:val="00CF7074"/>
    <w:rsid w:val="00D0058D"/>
    <w:rsid w:val="00D00AC1"/>
    <w:rsid w:val="00D00CFB"/>
    <w:rsid w:val="00D01C51"/>
    <w:rsid w:val="00D03539"/>
    <w:rsid w:val="00D04F1F"/>
    <w:rsid w:val="00D10742"/>
    <w:rsid w:val="00D11B9D"/>
    <w:rsid w:val="00D14800"/>
    <w:rsid w:val="00D17E09"/>
    <w:rsid w:val="00D40D50"/>
    <w:rsid w:val="00D4303F"/>
    <w:rsid w:val="00D43376"/>
    <w:rsid w:val="00D4455A"/>
    <w:rsid w:val="00D53C47"/>
    <w:rsid w:val="00D7519B"/>
    <w:rsid w:val="00D77D76"/>
    <w:rsid w:val="00D83B62"/>
    <w:rsid w:val="00D9340A"/>
    <w:rsid w:val="00D93DCC"/>
    <w:rsid w:val="00DA14A2"/>
    <w:rsid w:val="00DA2AB5"/>
    <w:rsid w:val="00DA5411"/>
    <w:rsid w:val="00DA59FF"/>
    <w:rsid w:val="00DB1DB9"/>
    <w:rsid w:val="00DB24CA"/>
    <w:rsid w:val="00DB2FC8"/>
    <w:rsid w:val="00DC64B0"/>
    <w:rsid w:val="00DD1D03"/>
    <w:rsid w:val="00DD2AA1"/>
    <w:rsid w:val="00DD7797"/>
    <w:rsid w:val="00DD7ED9"/>
    <w:rsid w:val="00DE0FB0"/>
    <w:rsid w:val="00DE2F2B"/>
    <w:rsid w:val="00DE3DAF"/>
    <w:rsid w:val="00DE62F3"/>
    <w:rsid w:val="00DE7F23"/>
    <w:rsid w:val="00DF27F7"/>
    <w:rsid w:val="00DF3E94"/>
    <w:rsid w:val="00DF4614"/>
    <w:rsid w:val="00DF7B7B"/>
    <w:rsid w:val="00E018A8"/>
    <w:rsid w:val="00E16B7C"/>
    <w:rsid w:val="00E206BA"/>
    <w:rsid w:val="00E22772"/>
    <w:rsid w:val="00E2431C"/>
    <w:rsid w:val="00E3047F"/>
    <w:rsid w:val="00E3222F"/>
    <w:rsid w:val="00E357D4"/>
    <w:rsid w:val="00E40395"/>
    <w:rsid w:val="00E40D94"/>
    <w:rsid w:val="00E429AD"/>
    <w:rsid w:val="00E535C3"/>
    <w:rsid w:val="00E55813"/>
    <w:rsid w:val="00E70687"/>
    <w:rsid w:val="00E72589"/>
    <w:rsid w:val="00E776F1"/>
    <w:rsid w:val="00E8763E"/>
    <w:rsid w:val="00E90907"/>
    <w:rsid w:val="00E922F5"/>
    <w:rsid w:val="00EA0204"/>
    <w:rsid w:val="00EA36C5"/>
    <w:rsid w:val="00EC24B3"/>
    <w:rsid w:val="00EC685C"/>
    <w:rsid w:val="00EC79CC"/>
    <w:rsid w:val="00ED0C27"/>
    <w:rsid w:val="00ED0DF9"/>
    <w:rsid w:val="00ED143A"/>
    <w:rsid w:val="00ED409C"/>
    <w:rsid w:val="00EE0F94"/>
    <w:rsid w:val="00EE46B9"/>
    <w:rsid w:val="00EE5A5F"/>
    <w:rsid w:val="00EE6171"/>
    <w:rsid w:val="00EE65BD"/>
    <w:rsid w:val="00EE749B"/>
    <w:rsid w:val="00EF2A85"/>
    <w:rsid w:val="00EF66B1"/>
    <w:rsid w:val="00F02B8E"/>
    <w:rsid w:val="00F04B17"/>
    <w:rsid w:val="00F071B9"/>
    <w:rsid w:val="00F21A91"/>
    <w:rsid w:val="00F21B29"/>
    <w:rsid w:val="00F22DDC"/>
    <w:rsid w:val="00F23282"/>
    <w:rsid w:val="00F239E9"/>
    <w:rsid w:val="00F255CE"/>
    <w:rsid w:val="00F42CC8"/>
    <w:rsid w:val="00F54D2B"/>
    <w:rsid w:val="00F60B93"/>
    <w:rsid w:val="00F62786"/>
    <w:rsid w:val="00F64D51"/>
    <w:rsid w:val="00F736BA"/>
    <w:rsid w:val="00F80939"/>
    <w:rsid w:val="00F84821"/>
    <w:rsid w:val="00F926CD"/>
    <w:rsid w:val="00F97D08"/>
    <w:rsid w:val="00FA015E"/>
    <w:rsid w:val="00FA55E7"/>
    <w:rsid w:val="00FA673E"/>
    <w:rsid w:val="00FB1A46"/>
    <w:rsid w:val="00FC61EC"/>
    <w:rsid w:val="00FC692B"/>
    <w:rsid w:val="00FD6896"/>
    <w:rsid w:val="00FD6FD9"/>
    <w:rsid w:val="00FE20EF"/>
    <w:rsid w:val="00FE26CC"/>
    <w:rsid w:val="00FE64A1"/>
    <w:rsid w:val="00FF01DF"/>
    <w:rsid w:val="00FF1F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180FB0-8767-41F4-9169-C45A348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13CC2"/>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uiPriority w:val="9"/>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uiPriority w:val="9"/>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 w:type="paragraph" w:customStyle="1" w:styleId="11">
    <w:name w:val="Παράγραφος λίστας1"/>
    <w:basedOn w:val="a0"/>
    <w:rsid w:val="00375F6F"/>
    <w:pPr>
      <w:suppressAutoHyphens/>
      <w:autoSpaceDN w:val="0"/>
      <w:spacing w:after="0" w:line="240" w:lineRule="auto"/>
      <w:ind w:left="720"/>
      <w:jc w:val="left"/>
    </w:pPr>
    <w:rPr>
      <w:rFonts w:ascii="Times New Roman" w:hAnsi="Times New Roman"/>
      <w:color w:val="auto"/>
      <w:sz w:val="24"/>
      <w:szCs w:val="24"/>
      <w:lang w:eastAsia="el-GR"/>
    </w:rPr>
  </w:style>
  <w:style w:type="character" w:customStyle="1" w:styleId="12">
    <w:name w:val="Προεπιλεγμένη γραμματοσειρά1"/>
    <w:rsid w:val="000B2FB4"/>
  </w:style>
  <w:style w:type="paragraph" w:styleId="af8">
    <w:name w:val="footnote text"/>
    <w:aliases w:val="Point 3 Char,Footnote text,ESPON Footnote Text,Schriftart: 9 pt,Schriftart: 10 pt,Schriftart: 8 pt,Κείμενο υποσημείωσης-KATERINA, Char Char Char"/>
    <w:basedOn w:val="a0"/>
    <w:link w:val="Charb"/>
    <w:uiPriority w:val="99"/>
    <w:semiHidden/>
    <w:unhideWhenUsed/>
    <w:rsid w:val="007A469B"/>
    <w:pPr>
      <w:spacing w:after="0" w:line="240" w:lineRule="auto"/>
    </w:pPr>
    <w:rPr>
      <w:sz w:val="20"/>
      <w:szCs w:val="20"/>
    </w:rPr>
  </w:style>
  <w:style w:type="character" w:customStyle="1" w:styleId="Charb">
    <w:name w:val="Κείμενο υποσημείωσης Char"/>
    <w:aliases w:val="Point 3 Char Char1,Footnote text Char1,ESPON Footnote Text Char1,Schriftart: 9 pt Char1,Schriftart: 10 pt Char1,Schriftart: 8 pt Char1,Κείμενο υποσημείωσης-KATERINA Char1, Char Char Char Char1"/>
    <w:basedOn w:val="a1"/>
    <w:link w:val="af8"/>
    <w:uiPriority w:val="99"/>
    <w:semiHidden/>
    <w:rsid w:val="007A469B"/>
    <w:rPr>
      <w:rFonts w:ascii="Cambria" w:hAnsi="Cambria"/>
      <w:color w:val="000000"/>
    </w:rPr>
  </w:style>
  <w:style w:type="character" w:styleId="af9">
    <w:name w:val="footnote reference"/>
    <w:aliases w:val="Footnote symbol,Footnote,υποσημείωση1"/>
    <w:basedOn w:val="a1"/>
    <w:semiHidden/>
    <w:unhideWhenUsed/>
    <w:rsid w:val="007A469B"/>
    <w:rPr>
      <w:vertAlign w:val="superscript"/>
    </w:rPr>
  </w:style>
  <w:style w:type="character" w:styleId="-0">
    <w:name w:val="FollowedHyperlink"/>
    <w:basedOn w:val="a1"/>
    <w:uiPriority w:val="99"/>
    <w:semiHidden/>
    <w:unhideWhenUsed/>
    <w:rsid w:val="0000389F"/>
    <w:rPr>
      <w:color w:val="800080" w:themeColor="followedHyperlink"/>
      <w:u w:val="single"/>
    </w:rPr>
  </w:style>
  <w:style w:type="paragraph" w:styleId="20">
    <w:name w:val="Body Text 2"/>
    <w:basedOn w:val="a0"/>
    <w:link w:val="2Char0"/>
    <w:rsid w:val="004A1D3C"/>
    <w:pPr>
      <w:spacing w:line="480" w:lineRule="auto"/>
      <w:jc w:val="left"/>
    </w:pPr>
    <w:rPr>
      <w:rFonts w:ascii="Times New Roman" w:hAnsi="Times New Roman"/>
      <w:color w:val="auto"/>
      <w:sz w:val="24"/>
      <w:szCs w:val="24"/>
      <w:lang w:eastAsia="el-GR"/>
    </w:rPr>
  </w:style>
  <w:style w:type="character" w:customStyle="1" w:styleId="2Char0">
    <w:name w:val="Σώμα κείμενου 2 Char"/>
    <w:basedOn w:val="a1"/>
    <w:link w:val="20"/>
    <w:rsid w:val="004A1D3C"/>
    <w:rPr>
      <w:sz w:val="24"/>
      <w:szCs w:val="24"/>
      <w:lang w:eastAsia="el-GR"/>
    </w:rPr>
  </w:style>
  <w:style w:type="paragraph" w:styleId="Web">
    <w:name w:val="Normal (Web)"/>
    <w:basedOn w:val="a0"/>
    <w:rsid w:val="004A1D3C"/>
    <w:pPr>
      <w:spacing w:after="0" w:line="240" w:lineRule="auto"/>
      <w:jc w:val="left"/>
    </w:pPr>
    <w:rPr>
      <w:rFonts w:ascii="Arial" w:hAnsi="Arial" w:cs="Arial"/>
      <w:color w:val="334E2A"/>
      <w:lang w:eastAsia="el-GR"/>
    </w:rPr>
  </w:style>
  <w:style w:type="character" w:customStyle="1" w:styleId="-HTMLChar">
    <w:name w:val="Προ-διαμορφωμένο HTML Char"/>
    <w:aliases w:val="Char Char,Char1 Char"/>
    <w:link w:val="-HTML"/>
    <w:locked/>
    <w:rsid w:val="004A1D3C"/>
    <w:rPr>
      <w:rFonts w:ascii="Verdana" w:eastAsia="Arial Unicode MS" w:hAnsi="Verdana" w:cs="Arial Unicode MS"/>
      <w:color w:val="000000"/>
      <w:sz w:val="22"/>
      <w:szCs w:val="22"/>
      <w:lang w:eastAsia="el-GR"/>
    </w:rPr>
  </w:style>
  <w:style w:type="paragraph" w:styleId="-HTML">
    <w:name w:val="HTML Preformatted"/>
    <w:aliases w:val="Char,Char1"/>
    <w:basedOn w:val="a0"/>
    <w:link w:val="-HTMLChar"/>
    <w:rsid w:val="004A1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Verdana" w:eastAsia="Arial Unicode MS" w:hAnsi="Verdana" w:cs="Arial Unicode MS"/>
      <w:lang w:eastAsia="el-GR"/>
    </w:rPr>
  </w:style>
  <w:style w:type="character" w:customStyle="1" w:styleId="-HTMLChar1">
    <w:name w:val="Προ-διαμορφωμένο HTML Char1"/>
    <w:basedOn w:val="a1"/>
    <w:uiPriority w:val="99"/>
    <w:semiHidden/>
    <w:rsid w:val="004A1D3C"/>
    <w:rPr>
      <w:rFonts w:ascii="Consolas" w:hAnsi="Consolas" w:cs="Consolas"/>
      <w:color w:val="000000"/>
    </w:rPr>
  </w:style>
  <w:style w:type="character" w:customStyle="1" w:styleId="Char10">
    <w:name w:val="Κείμενο υποσημείωσης Char1"/>
    <w:aliases w:val="Point 3 Char Char,Footnote text Char,ESPON Footnote Text Char,Schriftart: 9 pt Char,Schriftart: 10 pt Char,Schriftart: 8 pt Char,Κείμενο υποσημείωσης-KATERINA Char, Char Char Char Char"/>
    <w:semiHidden/>
    <w:rsid w:val="004A1D3C"/>
    <w:rPr>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esamea.gr/our-actions/rest-actions/4258-ethniko-programma-gia-tin-efarmogi-tis-symbasis-gia-ta-dikaiomata-ton-atomon-me-anapiria-me-stoxo-tin-entaxi-kai-tin-koinoniki-prostasia-ton-dikaiomaton-ton-atomon-me-anapiria-me-xronies-pathiseis-kai-ton-oikogeneion-toys-kai-tin-arsi-olon-ton-morfon-d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A1"/>
    <w:family w:val="modern"/>
    <w:pitch w:val="fixed"/>
    <w:sig w:usb0="E10002FF" w:usb1="4000FCFF" w:usb2="00000009" w:usb3="00000000" w:csb0="0000019F" w:csb1="00000000"/>
  </w:font>
  <w:font w:name="MyriadPro-Regular">
    <w:panose1 w:val="00000000000000000000"/>
    <w:charset w:val="80"/>
    <w:family w:val="swiss"/>
    <w:notTrueType/>
    <w:pitch w:val="default"/>
    <w:sig w:usb0="00000001" w:usb1="08070000" w:usb2="00000010" w:usb3="00000000" w:csb0="00020000"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2E"/>
    <w:rsid w:val="00094E0C"/>
    <w:rsid w:val="00095641"/>
    <w:rsid w:val="001138EA"/>
    <w:rsid w:val="00161B07"/>
    <w:rsid w:val="001B7818"/>
    <w:rsid w:val="002C0E4F"/>
    <w:rsid w:val="002F4A22"/>
    <w:rsid w:val="003032A1"/>
    <w:rsid w:val="0034082E"/>
    <w:rsid w:val="003961D0"/>
    <w:rsid w:val="00424473"/>
    <w:rsid w:val="00521F5C"/>
    <w:rsid w:val="005220B4"/>
    <w:rsid w:val="005765B3"/>
    <w:rsid w:val="005B11E8"/>
    <w:rsid w:val="005E244C"/>
    <w:rsid w:val="006D634C"/>
    <w:rsid w:val="00716439"/>
    <w:rsid w:val="007A46A1"/>
    <w:rsid w:val="0081429B"/>
    <w:rsid w:val="00814CB5"/>
    <w:rsid w:val="0088141A"/>
    <w:rsid w:val="0089444E"/>
    <w:rsid w:val="008C71F5"/>
    <w:rsid w:val="008E0B57"/>
    <w:rsid w:val="00943CE8"/>
    <w:rsid w:val="0095088E"/>
    <w:rsid w:val="00984FA9"/>
    <w:rsid w:val="00A117C4"/>
    <w:rsid w:val="00A54424"/>
    <w:rsid w:val="00AE209C"/>
    <w:rsid w:val="00AE2AA9"/>
    <w:rsid w:val="00B17A2B"/>
    <w:rsid w:val="00C1380E"/>
    <w:rsid w:val="00D80557"/>
    <w:rsid w:val="00E070D4"/>
    <w:rsid w:val="00EC4095"/>
    <w:rsid w:val="00F64952"/>
    <w:rsid w:val="00F84766"/>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766"/>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0B01381-B03D-4A10-A6B2-BAEE64E4E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0</TotalTime>
  <Pages>7</Pages>
  <Words>2233</Words>
  <Characters>12063</Characters>
  <Application>Microsoft Office Word</Application>
  <DocSecurity>0</DocSecurity>
  <Lines>100</Lines>
  <Paragraphs>28</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14268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xsamara</dc:creator>
  <cp:keywords/>
  <dc:description/>
  <cp:lastModifiedBy>tkatsani</cp:lastModifiedBy>
  <cp:revision>2</cp:revision>
  <cp:lastPrinted>2019-07-25T05:28:00Z</cp:lastPrinted>
  <dcterms:created xsi:type="dcterms:W3CDTF">2019-08-26T08:42:00Z</dcterms:created>
  <dcterms:modified xsi:type="dcterms:W3CDTF">2019-08-26T08:42:00Z</dcterms:modified>
  <cp:contentStatus/>
  <dc:language>Ελληνικά</dc:language>
  <cp:version>am-20180624</cp:version>
</cp:coreProperties>
</file>