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rsidR="00A5663B" w:rsidRPr="00A5663B" w:rsidRDefault="002755A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2T00:00:00Z">
                    <w:dateFormat w:val="dd.MM.yyyy"/>
                    <w:lid w:val="el-GR"/>
                    <w:storeMappedDataAs w:val="dateTime"/>
                    <w:calendar w:val="gregorian"/>
                  </w:date>
                </w:sdtPr>
                <w:sdtEndPr>
                  <w:rPr>
                    <w:rStyle w:val="a1"/>
                  </w:rPr>
                </w:sdtEndPr>
                <w:sdtContent>
                  <w:r w:rsidR="0000389F">
                    <w:rPr>
                      <w:rStyle w:val="Char6"/>
                    </w:rPr>
                    <w:t>02.08.2019</w:t>
                  </w:r>
                </w:sdtContent>
              </w:sdt>
            </w:sdtContent>
          </w:sdt>
        </w:sdtContent>
      </w:sdt>
    </w:p>
    <w:p w:rsidR="00A5663B" w:rsidRPr="00A5663B" w:rsidRDefault="002755A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4B4E01">
        <w:rPr>
          <w:rStyle w:val="Char6"/>
        </w:rPr>
        <w:t>1096</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D3C59">
                        <w:rPr>
                          <w:rFonts w:asciiTheme="majorHAnsi" w:hAnsiTheme="majorHAnsi" w:cstheme="minorHAnsi"/>
                          <w:sz w:val="22"/>
                          <w:szCs w:val="22"/>
                        </w:rPr>
                        <w:t>κ. Κ.</w:t>
                      </w:r>
                      <w:r w:rsidR="003D3C59">
                        <w:rPr>
                          <w:rFonts w:asciiTheme="majorHAnsi" w:hAnsiTheme="majorHAnsi" w:cstheme="minorHAnsi"/>
                          <w:sz w:val="22"/>
                          <w:szCs w:val="22"/>
                        </w:rPr>
                        <w:t xml:space="preserve"> </w:t>
                      </w:r>
                      <w:r w:rsidR="00E535C3" w:rsidRPr="003D3C59">
                        <w:rPr>
                          <w:rFonts w:asciiTheme="majorHAnsi" w:hAnsiTheme="majorHAnsi" w:cstheme="minorHAnsi"/>
                          <w:sz w:val="22"/>
                          <w:szCs w:val="22"/>
                        </w:rPr>
                        <w:t>Καραμανλή, Υπουργό Υποδομών &amp; Μεταφορών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2755A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B4E01" w:rsidRPr="004B4E01">
                    <w:rPr>
                      <w:rFonts w:asciiTheme="majorHAnsi" w:hAnsiTheme="majorHAnsi" w:cstheme="minorHAnsi"/>
                      <w:sz w:val="22"/>
                      <w:szCs w:val="22"/>
                    </w:rPr>
                    <w:t>Κατάθεση θεμάτων που αφορούν στα άτομα με αναπηρία και σχετίζονται με τους τομείς αρμοδιότητας του Υπουργού Υποδομών &amp; Μεταφορών -τομέα Μεταφορών</w:t>
                  </w:r>
                </w:sdtContent>
              </w:sdt>
              <w:r w:rsidR="002D0AB7">
                <w:rPr>
                  <w:rStyle w:val="ab"/>
                </w:rPr>
                <w:t>»</w:t>
              </w:r>
            </w:p>
            <w:p w:rsidR="002D0AB7" w:rsidRDefault="002755A8"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rsidR="00CA0E96" w:rsidRPr="004A1D3C" w:rsidRDefault="00CA0E96" w:rsidP="00CA0E96">
              <w:pPr>
                <w:rPr>
                  <w:b/>
                  <w:i/>
                  <w:color w:val="auto"/>
                  <w:lang w:eastAsia="el-GR"/>
                </w:rPr>
              </w:pPr>
              <w:r w:rsidRPr="004A1D3C">
                <w:rPr>
                  <w:b/>
                  <w:i/>
                  <w:color w:val="auto"/>
                  <w:lang w:eastAsia="el-GR"/>
                </w:rPr>
                <w:t xml:space="preserve">Κύριε Υπουργέ, </w:t>
              </w:r>
            </w:p>
            <w:p w:rsidR="004B4E01" w:rsidRPr="004A1D3C" w:rsidRDefault="004B4E01" w:rsidP="004B4E01">
              <w:pPr>
                <w:pStyle w:val="a9"/>
                <w:autoSpaceDE w:val="0"/>
                <w:autoSpaceDN w:val="0"/>
                <w:adjustRightInd w:val="0"/>
                <w:ind w:left="0"/>
                <w:rPr>
                  <w:rFonts w:cstheme="minorHAnsi"/>
                  <w:bCs/>
                  <w:color w:val="auto"/>
                </w:rPr>
              </w:pPr>
              <w:r w:rsidRPr="004A1D3C">
                <w:rPr>
                  <w:rFonts w:cstheme="minorHAnsi"/>
                  <w:bCs/>
                  <w:color w:val="auto"/>
                </w:rPr>
                <w:t xml:space="preserve">Η Εθνική Συνομοσπονδία Ατόμων με Αναπηρία (Ε.Σ.Α.μεΑ.) – </w:t>
              </w:r>
              <w:r w:rsidRPr="004A1D3C">
                <w:rPr>
                  <w:rFonts w:cstheme="minorHAnsi"/>
                  <w:bCs/>
                  <w:iCs/>
                  <w:color w:val="auto"/>
                </w:rPr>
                <w:t>που,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4A1D3C">
                <w:rPr>
                  <w:rFonts w:cstheme="minorHAnsi"/>
                  <w:bCs/>
                  <w:iCs/>
                  <w:color w:val="auto"/>
                  <w:lang w:val="en-US"/>
                </w:rPr>
                <w:t>European</w:t>
              </w:r>
              <w:r w:rsidRPr="004A1D3C">
                <w:rPr>
                  <w:rFonts w:cstheme="minorHAnsi"/>
                  <w:bCs/>
                  <w:iCs/>
                  <w:color w:val="auto"/>
                </w:rPr>
                <w:t xml:space="preserve"> </w:t>
              </w:r>
              <w:r w:rsidRPr="004A1D3C">
                <w:rPr>
                  <w:rFonts w:cstheme="minorHAnsi"/>
                  <w:bCs/>
                  <w:iCs/>
                  <w:color w:val="auto"/>
                  <w:lang w:val="en-US"/>
                </w:rPr>
                <w:t>Disability</w:t>
              </w:r>
              <w:r w:rsidRPr="004A1D3C">
                <w:rPr>
                  <w:rFonts w:cstheme="minorHAnsi"/>
                  <w:bCs/>
                  <w:iCs/>
                  <w:color w:val="auto"/>
                </w:rPr>
                <w:t xml:space="preserve"> </w:t>
              </w:r>
              <w:r w:rsidRPr="004A1D3C">
                <w:rPr>
                  <w:rFonts w:cstheme="minorHAnsi"/>
                  <w:bCs/>
                  <w:iCs/>
                  <w:color w:val="auto"/>
                  <w:lang w:val="en-US"/>
                </w:rPr>
                <w:t>Forum</w:t>
              </w:r>
              <w:r w:rsidRPr="004A1D3C">
                <w:rPr>
                  <w:rFonts w:cstheme="minorHAnsi"/>
                  <w:bCs/>
                  <w:iCs/>
                  <w:color w:val="auto"/>
                </w:rPr>
                <w:t>)</w:t>
              </w:r>
              <w:r w:rsidRPr="004A1D3C">
                <w:rPr>
                  <w:rFonts w:cstheme="minorHAnsi"/>
                  <w:bCs/>
                  <w:i/>
                  <w:color w:val="auto"/>
                </w:rPr>
                <w:t xml:space="preserve"> </w:t>
              </w:r>
              <w:r w:rsidRPr="004A1D3C">
                <w:rPr>
                  <w:rFonts w:cstheme="minorHAnsi"/>
                  <w:bCs/>
                  <w:color w:val="auto"/>
                </w:rPr>
                <w:t xml:space="preserve">-  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των αρμοδιοτήτων του Υπουργείου σας στον τομέα των Μεταφορών. </w:t>
              </w:r>
            </w:p>
            <w:p w:rsidR="004B4E01" w:rsidRPr="004A1D3C" w:rsidRDefault="004B4E01" w:rsidP="004B4E01">
              <w:pPr>
                <w:pStyle w:val="a9"/>
                <w:autoSpaceDE w:val="0"/>
                <w:autoSpaceDN w:val="0"/>
                <w:adjustRightInd w:val="0"/>
                <w:ind w:left="0"/>
                <w:rPr>
                  <w:rFonts w:cstheme="minorHAnsi"/>
                  <w:bCs/>
                  <w:color w:val="auto"/>
                </w:rPr>
              </w:pPr>
            </w:p>
            <w:p w:rsidR="004B4E01" w:rsidRPr="004A1D3C" w:rsidRDefault="004B4E01" w:rsidP="004B4E01">
              <w:pPr>
                <w:pStyle w:val="a9"/>
                <w:autoSpaceDE w:val="0"/>
                <w:autoSpaceDN w:val="0"/>
                <w:adjustRightInd w:val="0"/>
                <w:ind w:left="0"/>
                <w:rPr>
                  <w:rFonts w:cstheme="minorHAnsi"/>
                  <w:bCs/>
                  <w:color w:val="auto"/>
                </w:rPr>
              </w:pPr>
              <w:r w:rsidRPr="004A1D3C">
                <w:rPr>
                  <w:rFonts w:cstheme="minorHAnsi"/>
                  <w:bCs/>
                  <w:color w:val="auto"/>
                </w:rPr>
                <w:t xml:space="preserve">Όπως γνωρίζετε, τόσο το εθνικό όσο και το ευρωπαϊκό πλαίσιο για την αναπηρία και ιδίως την προσβασιμότητα των υποδομών, συμπεριλαμβανομένων των μεταφορών, στα άτομα με αναπηρία διαμορφώνονται πλέον στη βάση:  </w:t>
              </w:r>
            </w:p>
            <w:p w:rsidR="00CA0E96" w:rsidRPr="004A1D3C" w:rsidRDefault="00CA0E96" w:rsidP="00CA0E96">
              <w:pPr>
                <w:numPr>
                  <w:ilvl w:val="0"/>
                  <w:numId w:val="36"/>
                </w:numPr>
                <w:rPr>
                  <w:color w:val="auto"/>
                  <w:lang w:eastAsia="el-GR"/>
                </w:rPr>
              </w:pPr>
              <w:r w:rsidRPr="004A1D3C">
                <w:rPr>
                  <w:b/>
                  <w:color w:val="auto"/>
                  <w:u w:val="single"/>
                  <w:lang w:eastAsia="el-GR"/>
                </w:rPr>
                <w:t xml:space="preserve">της Σύμβασης των Ηνωμένων Εθνών (ΗΕ) για τα Δικαιώματα </w:t>
              </w:r>
              <w:r w:rsidR="00E535C3" w:rsidRPr="004A1D3C">
                <w:rPr>
                  <w:b/>
                  <w:color w:val="auto"/>
                  <w:u w:val="single"/>
                  <w:lang w:eastAsia="el-GR"/>
                </w:rPr>
                <w:t>των Ατόμων με Αναπηρίες</w:t>
              </w:r>
              <w:r w:rsidRPr="004A1D3C">
                <w:rPr>
                  <w:color w:val="auto"/>
                  <w:lang w:eastAsia="el-GR"/>
                </w:rPr>
                <w:t xml:space="preserve">, που επικυρώθηκε από την Ελληνική Βουλή </w:t>
              </w:r>
              <w:r w:rsidR="0000389F" w:rsidRPr="004A1D3C">
                <w:rPr>
                  <w:color w:val="auto"/>
                  <w:lang w:eastAsia="el-GR"/>
                </w:rPr>
                <w:t>με τον ν.4074/2012</w:t>
              </w:r>
              <w:r w:rsidRPr="004A1D3C">
                <w:rPr>
                  <w:color w:val="auto"/>
                  <w:lang w:eastAsia="el-GR"/>
                </w:rPr>
                <w:t>, και ιδιαιτέρως του άρθρου 9 –«</w:t>
              </w:r>
              <w:r w:rsidRPr="004A1D3C">
                <w:rPr>
                  <w:i/>
                  <w:iCs/>
                  <w:color w:val="auto"/>
                  <w:lang w:eastAsia="el-GR"/>
                </w:rPr>
                <w:t>Προσβασιμότητα»</w:t>
              </w:r>
              <w:r w:rsidRPr="004A1D3C">
                <w:rPr>
                  <w:color w:val="auto"/>
                  <w:lang w:eastAsia="el-GR"/>
                </w:rPr>
                <w:t xml:space="preserve"> αυτής, </w:t>
              </w:r>
            </w:p>
            <w:p w:rsidR="00CA0E96" w:rsidRPr="004A1D3C" w:rsidRDefault="004D2106" w:rsidP="00CA0E96">
              <w:pPr>
                <w:numPr>
                  <w:ilvl w:val="0"/>
                  <w:numId w:val="36"/>
                </w:numPr>
                <w:rPr>
                  <w:i/>
                  <w:iCs/>
                  <w:color w:val="auto"/>
                  <w:lang w:eastAsia="el-GR"/>
                </w:rPr>
              </w:pPr>
              <w:r w:rsidRPr="004A1D3C">
                <w:rPr>
                  <w:b/>
                  <w:bCs/>
                  <w:color w:val="auto"/>
                  <w:u w:val="single"/>
                  <w:lang w:eastAsia="el-GR"/>
                </w:rPr>
                <w:t>του ν</w:t>
              </w:r>
              <w:r w:rsidR="00CA0E96" w:rsidRPr="004A1D3C">
                <w:rPr>
                  <w:b/>
                  <w:bCs/>
                  <w:color w:val="auto"/>
                  <w:u w:val="single"/>
                  <w:lang w:eastAsia="el-GR"/>
                </w:rPr>
                <w:t>.4488/2017</w:t>
              </w:r>
              <w:r w:rsidR="00ED0DF9" w:rsidRPr="004A1D3C">
                <w:rPr>
                  <w:b/>
                  <w:bCs/>
                  <w:color w:val="auto"/>
                  <w:u w:val="single"/>
                  <w:lang w:eastAsia="el-GR"/>
                </w:rPr>
                <w:t xml:space="preserve"> (Μέρος Δ’)</w:t>
              </w:r>
              <w:r w:rsidR="00CA0E96" w:rsidRPr="004A1D3C">
                <w:rPr>
                  <w:color w:val="auto"/>
                  <w:lang w:eastAsia="el-GR"/>
                </w:rPr>
                <w:t>, που περιλαμβάνει τις κατευθυντήριες και οργανωτικές διατάξεις υλοποίησης της Σύμβασης,  και ιδιαίτερα του άρθρου 64 -</w:t>
              </w:r>
              <w:r w:rsidR="00CA0E96" w:rsidRPr="004A1D3C">
                <w:rPr>
                  <w:i/>
                  <w:iCs/>
                  <w:color w:val="auto"/>
                  <w:lang w:eastAsia="el-GR"/>
                </w:rPr>
                <w:t>«Πρόσβαση στο φυσικό, δομημένο και ηλεκτρονικό περιβάλλον»</w:t>
              </w:r>
              <w:r w:rsidR="00CA0E96" w:rsidRPr="004A1D3C">
                <w:rPr>
                  <w:color w:val="auto"/>
                  <w:lang w:eastAsia="el-GR"/>
                </w:rPr>
                <w:t xml:space="preserve"> αυτού, το οποίο αναφέρει ρητά ότι: </w:t>
              </w:r>
              <w:r w:rsidR="00CA0E96" w:rsidRPr="004A1D3C">
                <w:rPr>
                  <w:i/>
                  <w:iCs/>
                  <w:color w:val="auto"/>
                  <w:lang w:eastAsia="el-GR"/>
                </w:rPr>
                <w:t>«τα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p>
            <w:p w:rsidR="004A1D3C" w:rsidRPr="004A1D3C" w:rsidRDefault="00CA0E96" w:rsidP="004A1D3C">
              <w:pPr>
                <w:pStyle w:val="a9"/>
                <w:numPr>
                  <w:ilvl w:val="0"/>
                  <w:numId w:val="36"/>
                </w:numPr>
                <w:rPr>
                  <w:bCs/>
                  <w:color w:val="auto"/>
                  <w:lang w:eastAsia="el-GR"/>
                </w:rPr>
              </w:pPr>
              <w:r w:rsidRPr="004A1D3C">
                <w:rPr>
                  <w:b/>
                  <w:color w:val="auto"/>
                  <w:u w:val="single"/>
                  <w:lang w:eastAsia="el-GR"/>
                </w:rPr>
                <w:lastRenderedPageBreak/>
                <w:t xml:space="preserve">της </w:t>
              </w:r>
              <w:r w:rsidR="00E535C3" w:rsidRPr="004A1D3C">
                <w:rPr>
                  <w:b/>
                  <w:color w:val="auto"/>
                  <w:u w:val="single"/>
                  <w:lang w:eastAsia="el-GR"/>
                </w:rPr>
                <w:t>«</w:t>
              </w:r>
              <w:r w:rsidRPr="004A1D3C">
                <w:rPr>
                  <w:b/>
                  <w:color w:val="auto"/>
                  <w:u w:val="single"/>
                  <w:lang w:val="en-GB" w:eastAsia="el-GR"/>
                </w:rPr>
                <w:t>Agenda</w:t>
              </w:r>
              <w:r w:rsidRPr="004A1D3C">
                <w:rPr>
                  <w:b/>
                  <w:color w:val="auto"/>
                  <w:u w:val="single"/>
                  <w:lang w:eastAsia="el-GR"/>
                </w:rPr>
                <w:t xml:space="preserve"> 2030</w:t>
              </w:r>
              <w:r w:rsidR="00E535C3" w:rsidRPr="004A1D3C">
                <w:rPr>
                  <w:b/>
                  <w:color w:val="auto"/>
                  <w:u w:val="single"/>
                  <w:lang w:eastAsia="el-GR"/>
                </w:rPr>
                <w:t>»</w:t>
              </w:r>
              <w:r w:rsidRPr="004A1D3C">
                <w:rPr>
                  <w:b/>
                  <w:color w:val="auto"/>
                  <w:u w:val="single"/>
                  <w:lang w:eastAsia="el-GR"/>
                </w:rPr>
                <w:t xml:space="preserve"> για τη Βιώσιμη Ανάπτυξη,</w:t>
              </w:r>
              <w:r w:rsidRPr="004A1D3C">
                <w:rPr>
                  <w:b/>
                  <w:color w:val="auto"/>
                  <w:lang w:eastAsia="el-GR"/>
                </w:rPr>
                <w:t xml:space="preserve">  </w:t>
              </w:r>
              <w:r w:rsidR="004B4E01" w:rsidRPr="004A1D3C">
                <w:rPr>
                  <w:bCs/>
                  <w:color w:val="auto"/>
                  <w:lang w:eastAsia="el-GR"/>
                </w:rPr>
                <w:t xml:space="preserve">η οποία, υποστηρίζοντας τη Σύμβαση </w:t>
              </w:r>
              <w:r w:rsidR="004A1D3C" w:rsidRPr="004A1D3C">
                <w:rPr>
                  <w:bCs/>
                  <w:color w:val="auto"/>
                  <w:lang w:eastAsia="el-GR"/>
                </w:rPr>
                <w:t xml:space="preserve">των Ηνωμένων Εθνών για τα Δικαιώματα των Ατόμων με Αναπηρίες </w:t>
              </w:r>
              <w:r w:rsidRPr="004A1D3C">
                <w:rPr>
                  <w:bCs/>
                  <w:color w:val="auto"/>
                  <w:lang w:eastAsia="el-GR"/>
                </w:rPr>
                <w:t xml:space="preserve">περιλαμβάνει 11 ρητές αναφορές στα άτομα με αναπηρία, οι δύο εκ των οποίων περιλαμβάνονται στο στόχο 11 για συνεκτικές και βιώσιμες πόλεις (βλ. 11.2 και 11.7), </w:t>
              </w:r>
              <w:r w:rsidR="004A1D3C" w:rsidRPr="004A1D3C">
                <w:rPr>
                  <w:bCs/>
                  <w:color w:val="auto"/>
                  <w:lang w:eastAsia="el-GR"/>
                </w:rPr>
                <w:t xml:space="preserve">προτρέποντας τα κράτη να διασφαλίσουν έως το 2030, ασφαλή, προσιτά, προσβάσιμα και βιώσιμα συστήματα μεταφοράς για όλους, να βελτιώσει την ασφάλεια των δρόμων, κυρίως με την επέκταση των δημόσιων συγκοινωνιών, δίνοντας ταυτόχρονα ιδιαίτερη προσοχή στις ανάγκες εκείνων που βρίσκονται σε ευάλωτη κατάσταση, όπως οι γυναίκες, τα παιδιά, τα άτομα με αναπηρίες και οι ηλικιωμένοι, </w:t>
              </w:r>
            </w:p>
            <w:p w:rsidR="004A1D3C" w:rsidRPr="004A1D3C" w:rsidRDefault="004A1D3C" w:rsidP="004A1D3C">
              <w:pPr>
                <w:numPr>
                  <w:ilvl w:val="0"/>
                  <w:numId w:val="36"/>
                </w:numPr>
                <w:autoSpaceDE w:val="0"/>
                <w:autoSpaceDN w:val="0"/>
                <w:adjustRightInd w:val="0"/>
                <w:spacing w:after="200"/>
                <w:rPr>
                  <w:rFonts w:cstheme="minorHAnsi"/>
                  <w:b/>
                  <w:color w:val="auto"/>
                </w:rPr>
              </w:pPr>
              <w:r w:rsidRPr="004A1D3C">
                <w:rPr>
                  <w:rFonts w:cstheme="minorHAnsi"/>
                  <w:b/>
                  <w:color w:val="auto"/>
                  <w:u w:val="single"/>
                </w:rPr>
                <w:t xml:space="preserve">των Κανονισμών για τα δικαιώματα των επιβατών με αναπηρία σε όλα τα μέσα μεταφοράς </w:t>
              </w:r>
              <w:r w:rsidRPr="004A1D3C">
                <w:rPr>
                  <w:rFonts w:cstheme="minorHAnsi"/>
                  <w:bCs/>
                  <w:color w:val="auto"/>
                </w:rPr>
                <w:t xml:space="preserve">(βλ. Κανονισμούς ΕΚ 1107/2006, 1371/2007, 181/2011) και όλων των Οδηγιών που σχετίζονται με τις προδιαγραφές και έγκριση οχημάτων, επιβαταμαξών κ.λπ., </w:t>
              </w:r>
            </w:p>
            <w:p w:rsidR="00D03539" w:rsidRPr="004A1D3C" w:rsidRDefault="00CA0E96" w:rsidP="004A1D3C">
              <w:pPr>
                <w:pStyle w:val="a9"/>
                <w:numPr>
                  <w:ilvl w:val="0"/>
                  <w:numId w:val="36"/>
                </w:numPr>
                <w:rPr>
                  <w:bCs/>
                  <w:color w:val="auto"/>
                  <w:lang w:eastAsia="el-GR"/>
                </w:rPr>
              </w:pPr>
              <w:r w:rsidRPr="004A1D3C">
                <w:rPr>
                  <w:b/>
                  <w:color w:val="auto"/>
                  <w:u w:val="single"/>
                  <w:lang w:eastAsia="el-GR"/>
                </w:rPr>
                <w:t>του Γενικού Κανονισμού</w:t>
              </w:r>
              <w:r w:rsidRPr="004A1D3C">
                <w:rPr>
                  <w:color w:val="auto"/>
                  <w:u w:val="single"/>
                  <w:lang w:eastAsia="el-GR"/>
                </w:rPr>
                <w:t xml:space="preserve"> </w:t>
              </w:r>
              <w:r w:rsidRPr="004A1D3C">
                <w:rPr>
                  <w:b/>
                  <w:color w:val="auto"/>
                  <w:u w:val="single"/>
                  <w:lang w:eastAsia="el-GR"/>
                </w:rPr>
                <w:t xml:space="preserve">και των επιμέρους Κανονισμών των </w:t>
              </w:r>
              <w:r w:rsidR="001A7F67" w:rsidRPr="004A1D3C">
                <w:rPr>
                  <w:b/>
                  <w:color w:val="auto"/>
                  <w:u w:val="single"/>
                  <w:lang w:eastAsia="el-GR"/>
                </w:rPr>
                <w:t xml:space="preserve">Ευρωπαϊκών </w:t>
              </w:r>
              <w:r w:rsidRPr="004A1D3C">
                <w:rPr>
                  <w:b/>
                  <w:color w:val="auto"/>
                  <w:u w:val="single"/>
                  <w:lang w:eastAsia="el-GR"/>
                </w:rPr>
                <w:t xml:space="preserve">Διαρθρωτικών </w:t>
              </w:r>
              <w:r w:rsidR="001A7F67" w:rsidRPr="004A1D3C">
                <w:rPr>
                  <w:b/>
                  <w:color w:val="auto"/>
                  <w:u w:val="single"/>
                  <w:lang w:eastAsia="el-GR"/>
                </w:rPr>
                <w:t xml:space="preserve">και Επενδυτικών </w:t>
              </w:r>
              <w:r w:rsidRPr="004A1D3C">
                <w:rPr>
                  <w:b/>
                  <w:color w:val="auto"/>
                  <w:u w:val="single"/>
                  <w:lang w:eastAsia="el-GR"/>
                </w:rPr>
                <w:t xml:space="preserve">Ταμείων της Ευρωπαϊκής Ένωσης, </w:t>
              </w:r>
              <w:r w:rsidRPr="004A1D3C">
                <w:rPr>
                  <w:bCs/>
                  <w:color w:val="auto"/>
                  <w:lang w:eastAsia="el-GR"/>
                </w:rPr>
                <w:t>οι οποίοι</w:t>
              </w:r>
              <w:r w:rsidR="00D03539" w:rsidRPr="004A1D3C">
                <w:rPr>
                  <w:bCs/>
                  <w:color w:val="auto"/>
                  <w:lang w:eastAsia="el-GR"/>
                </w:rPr>
                <w:t xml:space="preserve"> </w:t>
              </w:r>
              <w:r w:rsidRPr="004A1D3C">
                <w:rPr>
                  <w:bCs/>
                  <w:color w:val="auto"/>
                  <w:lang w:eastAsia="el-GR"/>
                </w:rPr>
                <w:t>αφενός για την</w:t>
              </w:r>
              <w:r w:rsidR="00D03539" w:rsidRPr="004A1D3C">
                <w:rPr>
                  <w:bCs/>
                  <w:color w:val="auto"/>
                  <w:lang w:eastAsia="el-GR"/>
                </w:rPr>
                <w:t xml:space="preserve"> προγραμματική περίοδο 2014-</w:t>
              </w:r>
              <w:r w:rsidRPr="004A1D3C">
                <w:rPr>
                  <w:bCs/>
                  <w:color w:val="auto"/>
                  <w:lang w:eastAsia="el-GR"/>
                </w:rPr>
                <w:t xml:space="preserve">2020, </w:t>
              </w:r>
              <w:r w:rsidRPr="004A1D3C">
                <w:rPr>
                  <w:color w:val="auto"/>
                  <w:lang w:eastAsia="el-GR"/>
                </w:rPr>
                <w:t xml:space="preserve">επιβάλλουν πλέον την προσβασιμότητα ως υποχρεωτική σε όλα τα στάδια της προετοιμασίας και της εφαρμογής των προγραμμάτων, ενώ έχουν εισάγει και </w:t>
              </w:r>
              <w:r w:rsidRPr="004A1D3C">
                <w:rPr>
                  <w:bCs/>
                  <w:iCs/>
                  <w:color w:val="auto"/>
                  <w:lang w:eastAsia="el-GR"/>
                </w:rPr>
                <w:t xml:space="preserve">την Γενική Αιρεσιμότητα 3- «Αναπηρία» επιβάλλοντας μεταξύ άλλων </w:t>
              </w:r>
              <w:r w:rsidRPr="004A1D3C">
                <w:rPr>
                  <w:bCs/>
                  <w:i/>
                  <w:iCs/>
                  <w:color w:val="auto"/>
                  <w:lang w:eastAsia="el-GR"/>
                </w:rPr>
                <w:t>«[…]</w:t>
              </w:r>
              <w:r w:rsidRPr="004A1D3C">
                <w:rPr>
                  <w:bCs/>
                  <w:iCs/>
                  <w:color w:val="auto"/>
                  <w:lang w:eastAsia="el-GR"/>
                </w:rPr>
                <w:t xml:space="preserve"> </w:t>
              </w:r>
              <w:r w:rsidRPr="004A1D3C">
                <w:rPr>
                  <w:bCs/>
                  <w:i/>
                  <w:color w:val="auto"/>
                  <w:lang w:eastAsia="el-GR"/>
                </w:rPr>
                <w:t xml:space="preserve">α) διαβούλευση και συμμετοχή των φορέων που είναι αρμόδιοι για την προστασία των δικαιωμάτων των ατόμων με αναπηρία και των αντιπροσωπευτικών οργανώσεων των ατόμων με αναπηρία καθ’ όλη τη διάρκεια της προετοιμασίας και υλοποίησης των Προγραμμάτων, […] και γ) εξασφάλιση της παρακολούθησης της εφαρμογής του άρθρου 9 </w:t>
              </w:r>
              <w:r w:rsidRPr="004A1D3C">
                <w:rPr>
                  <w:bCs/>
                  <w:i/>
                  <w:iCs/>
                  <w:color w:val="auto"/>
                  <w:lang w:eastAsia="el-GR"/>
                </w:rPr>
                <w:t>«Προσβασιμότητα»</w:t>
              </w:r>
              <w:r w:rsidRPr="004A1D3C">
                <w:rPr>
                  <w:bCs/>
                  <w:i/>
                  <w:color w:val="auto"/>
                  <w:lang w:eastAsia="el-GR"/>
                </w:rPr>
                <w:t xml:space="preserve"> της Σύμβασης καθ’ όλη την προετοιμασία και την υλοποίηση των Προγραμμάτων</w:t>
              </w:r>
              <w:r w:rsidR="00D03539" w:rsidRPr="004A1D3C">
                <w:rPr>
                  <w:bCs/>
                  <w:i/>
                  <w:color w:val="auto"/>
                  <w:lang w:eastAsia="el-GR"/>
                </w:rPr>
                <w:t xml:space="preserve">, </w:t>
              </w:r>
              <w:r w:rsidRPr="004A1D3C">
                <w:rPr>
                  <w:bCs/>
                  <w:iCs/>
                  <w:color w:val="auto"/>
                  <w:lang w:eastAsia="el-GR"/>
                </w:rPr>
                <w:t>αφετέρου αντίστοιχες υποχρεώσεις συμπεριλαμβάνονται και στα προσχέδια των Ευρωπαϊκών Κανονισμών των Διαρθρωτικών Ταμείων της επόμενης πρ</w:t>
              </w:r>
              <w:r w:rsidR="00D03539" w:rsidRPr="004A1D3C">
                <w:rPr>
                  <w:bCs/>
                  <w:iCs/>
                  <w:color w:val="auto"/>
                  <w:lang w:eastAsia="el-GR"/>
                </w:rPr>
                <w:t xml:space="preserve">ογραμματικής περιόδου 2021-2027, </w:t>
              </w:r>
            </w:p>
            <w:p w:rsidR="00D03539" w:rsidRPr="004A1D3C" w:rsidRDefault="00CA0E96" w:rsidP="00D03539">
              <w:pPr>
                <w:numPr>
                  <w:ilvl w:val="0"/>
                  <w:numId w:val="36"/>
                </w:numPr>
                <w:rPr>
                  <w:b/>
                  <w:color w:val="auto"/>
                  <w:u w:val="single"/>
                  <w:lang w:eastAsia="el-GR"/>
                </w:rPr>
              </w:pPr>
              <w:r w:rsidRPr="004A1D3C">
                <w:rPr>
                  <w:b/>
                  <w:iCs/>
                  <w:color w:val="auto"/>
                  <w:u w:val="single"/>
                  <w:lang w:eastAsia="el-GR"/>
                </w:rPr>
                <w:t>της Οδηγίας (EE) 2019/882 σχετικά με τις απαιτήσεις προσβασιμότητας προϊόντων και υπηρεσιών</w:t>
              </w:r>
              <w:r w:rsidRPr="004A1D3C">
                <w:rPr>
                  <w:bCs/>
                  <w:iCs/>
                  <w:color w:val="auto"/>
                  <w:lang w:eastAsia="el-GR"/>
                </w:rPr>
                <w:t xml:space="preserve">, που σκοπό έχει να συμβάλει στην ορθή λειτουργία της εσωτερικής αγοράς μέσω της προσέγγισης των νομοθετικών, κανονιστικών και διοικητικών διατάξεων των κρατών μελών όσον αφορά τις απαιτήσεις προσβασιμότητας για ορισμένα προϊόντα, και αναφέρει ότι </w:t>
              </w:r>
              <w:r w:rsidRPr="004A1D3C">
                <w:rPr>
                  <w:bCs/>
                  <w:i/>
                  <w:color w:val="auto"/>
                  <w:lang w:eastAsia="el-GR"/>
                </w:rPr>
                <w:t>«(50) Η προσβασιμότητα 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ίσοις όροις με τους υπολοίπους [...].»</w:t>
              </w:r>
              <w:bookmarkStart w:id="7" w:name="_Hlk14854779"/>
              <w:r w:rsidR="00D03539" w:rsidRPr="004A1D3C">
                <w:rPr>
                  <w:bCs/>
                  <w:i/>
                  <w:color w:val="auto"/>
                  <w:lang w:eastAsia="el-GR"/>
                </w:rPr>
                <w:t xml:space="preserve">, </w:t>
              </w:r>
            </w:p>
            <w:p w:rsidR="00D03539" w:rsidRPr="004A1D3C" w:rsidRDefault="00D03539" w:rsidP="00D03539">
              <w:pPr>
                <w:numPr>
                  <w:ilvl w:val="0"/>
                  <w:numId w:val="36"/>
                </w:numPr>
                <w:rPr>
                  <w:b/>
                  <w:color w:val="auto"/>
                  <w:u w:val="single"/>
                  <w:lang w:eastAsia="el-GR"/>
                </w:rPr>
              </w:pPr>
              <w:r w:rsidRPr="004A1D3C">
                <w:rPr>
                  <w:b/>
                  <w:color w:val="auto"/>
                  <w:u w:val="single"/>
                  <w:lang w:eastAsia="el-GR"/>
                </w:rPr>
                <w:t>του ν. 4412/2016</w:t>
              </w:r>
              <w:r w:rsidRPr="004A1D3C">
                <w:rPr>
                  <w:b/>
                  <w:color w:val="auto"/>
                  <w:lang w:eastAsia="el-GR"/>
                </w:rPr>
                <w:t xml:space="preserve"> </w:t>
              </w:r>
              <w:r w:rsidR="00CA0E96" w:rsidRPr="004A1D3C">
                <w:rPr>
                  <w:bCs/>
                  <w:color w:val="auto"/>
                  <w:lang w:eastAsia="el-GR"/>
                </w:rPr>
                <w:t>«</w:t>
              </w:r>
              <w:r w:rsidR="00CA0E96" w:rsidRPr="004A1D3C">
                <w:rPr>
                  <w:i/>
                  <w:iCs/>
                  <w:color w:val="auto"/>
                  <w:lang w:eastAsia="el-GR"/>
                </w:rPr>
                <w:t>Δημόσιες Συμβάσεις Έργων, Προμηθειών και Υπηρεσιών (προσαρμογή στις Οδηγίες 2014/24/ΕΕ και 2014/25/ΕΕ)»</w:t>
              </w:r>
              <w:r w:rsidR="0000389F" w:rsidRPr="004A1D3C">
                <w:rPr>
                  <w:color w:val="auto"/>
                  <w:lang w:eastAsia="el-GR"/>
                </w:rPr>
                <w:t xml:space="preserve">, </w:t>
              </w:r>
              <w:r w:rsidR="00CA0E96" w:rsidRPr="004A1D3C">
                <w:rPr>
                  <w:color w:val="auto"/>
                  <w:lang w:eastAsia="el-GR"/>
                </w:rPr>
                <w:t xml:space="preserve">που καθορίζει ότι για όλες τις συμβάσεις που προορίζονται για χρήση από φυσικά πρόσωπα οι τεχνικές προδιαγραφές </w:t>
              </w:r>
              <w:r w:rsidR="00CA0E96" w:rsidRPr="004A1D3C">
                <w:rPr>
                  <w:color w:val="auto"/>
                  <w:lang w:eastAsia="el-GR"/>
                </w:rPr>
                <w:lastRenderedPageBreak/>
                <w:t xml:space="preserve">καταρτίζονται έτσι ώστε να λαμβάνουν υπόψη κριτήρια προσβασιμότητας (άρθρο 54 και Παράρτημα </w:t>
              </w:r>
              <w:r w:rsidR="00CA0E96" w:rsidRPr="004A1D3C">
                <w:rPr>
                  <w:color w:val="auto"/>
                  <w:lang w:val="en-GB" w:eastAsia="el-GR"/>
                </w:rPr>
                <w:t>VIII</w:t>
              </w:r>
              <w:r w:rsidR="00CA0E96" w:rsidRPr="004A1D3C">
                <w:rPr>
                  <w:color w:val="auto"/>
                  <w:lang w:eastAsia="el-GR"/>
                </w:rPr>
                <w:t>),</w:t>
              </w:r>
              <w:bookmarkEnd w:id="7"/>
            </w:p>
            <w:p w:rsidR="0000389F" w:rsidRPr="004A1D3C" w:rsidRDefault="00CA0E96" w:rsidP="00D03539">
              <w:pPr>
                <w:numPr>
                  <w:ilvl w:val="0"/>
                  <w:numId w:val="36"/>
                </w:numPr>
                <w:rPr>
                  <w:b/>
                  <w:color w:val="auto"/>
                  <w:u w:val="single"/>
                  <w:lang w:eastAsia="el-GR"/>
                </w:rPr>
              </w:pPr>
              <w:r w:rsidRPr="004A1D3C">
                <w:rPr>
                  <w:b/>
                  <w:iCs/>
                  <w:color w:val="auto"/>
                  <w:u w:val="single"/>
                  <w:lang w:eastAsia="el-GR"/>
                </w:rPr>
                <w:t>τ</w:t>
              </w:r>
              <w:r w:rsidRPr="004A1D3C">
                <w:rPr>
                  <w:b/>
                  <w:iCs/>
                  <w:color w:val="auto"/>
                  <w:u w:val="single"/>
                  <w:lang w:val="en-GB" w:eastAsia="el-GR"/>
                </w:rPr>
                <w:t>o</w:t>
              </w:r>
              <w:r w:rsidRPr="004A1D3C">
                <w:rPr>
                  <w:b/>
                  <w:iCs/>
                  <w:color w:val="auto"/>
                  <w:u w:val="single"/>
                  <w:lang w:eastAsia="el-GR"/>
                </w:rPr>
                <w:t>υ Νέου Οικοδομικού Κανονισμού -Ν.Ο.Κ. (ν. 4067/2012)</w:t>
              </w:r>
              <w:r w:rsidRPr="004A1D3C">
                <w:rPr>
                  <w:bCs/>
                  <w:iCs/>
                  <w:color w:val="auto"/>
                  <w:lang w:eastAsia="el-GR"/>
                </w:rPr>
                <w:t>, ο οποίος στα άρθρα του 26 και 27 ορίζει ειδικές ρυθμίσεις για την εξυπηρέτηση των ατόμων με αναπηρία και των εμποδιζόμενων ατόμων, ενώ ρητά θέτει το 2020 ως χρονικό όριο αποκατάστασης της προσβασιμότητας όλων των υφιστάμενων κτιρίων συγκεκριμένων χρήσεων</w:t>
              </w:r>
              <w:r w:rsidRPr="004A1D3C">
                <w:rPr>
                  <w:bCs/>
                  <w:i/>
                  <w:color w:val="auto"/>
                  <w:lang w:eastAsia="el-GR"/>
                </w:rPr>
                <w:t xml:space="preserve">, </w:t>
              </w:r>
              <w:r w:rsidRPr="004A1D3C">
                <w:rPr>
                  <w:bCs/>
                  <w:iCs/>
                  <w:color w:val="auto"/>
                  <w:lang w:eastAsia="el-GR"/>
                </w:rPr>
                <w:t>άλλως τα</w:t>
              </w:r>
              <w:r w:rsidR="0000389F" w:rsidRPr="004A1D3C">
                <w:rPr>
                  <w:bCs/>
                  <w:iCs/>
                  <w:color w:val="auto"/>
                  <w:lang w:eastAsia="el-GR"/>
                </w:rPr>
                <w:t xml:space="preserve"> κτίρια θα θεωρούνται αυθαίρετα, </w:t>
              </w:r>
            </w:p>
            <w:p w:rsidR="0000389F" w:rsidRPr="004A1D3C" w:rsidRDefault="0000389F" w:rsidP="0000389F">
              <w:pPr>
                <w:numPr>
                  <w:ilvl w:val="0"/>
                  <w:numId w:val="36"/>
                </w:numPr>
                <w:rPr>
                  <w:b/>
                  <w:bCs/>
                  <w:i/>
                  <w:iCs/>
                  <w:color w:val="auto"/>
                  <w:lang w:eastAsia="el-GR"/>
                </w:rPr>
              </w:pPr>
              <w:r w:rsidRPr="004A1D3C">
                <w:rPr>
                  <w:b/>
                  <w:iCs/>
                  <w:color w:val="auto"/>
                  <w:lang w:eastAsia="el-GR"/>
                </w:rPr>
                <w:t xml:space="preserve">του </w:t>
              </w:r>
              <w:r w:rsidRPr="004A1D3C">
                <w:rPr>
                  <w:b/>
                  <w:i/>
                  <w:iCs/>
                  <w:color w:val="auto"/>
                  <w:lang w:eastAsia="el-GR"/>
                </w:rPr>
                <w:t>«Εθνικού Προγράμματος για την εφαρμογή της Σύμβασης για τα δικαιώματα των ατόμων με αναπηρία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4A1D3C">
                <w:rPr>
                  <w:b/>
                  <w:iCs/>
                  <w:color w:val="auto"/>
                  <w:lang w:eastAsia="el-GR"/>
                </w:rPr>
                <w:t xml:space="preserve">,  </w:t>
              </w:r>
              <w:r w:rsidRPr="004A1D3C">
                <w:rPr>
                  <w:iCs/>
                  <w:color w:val="auto"/>
                  <w:lang w:eastAsia="el-GR"/>
                </w:rPr>
                <w:t>που η Ε.Σ.Α.μεΑ. υπέβαλε στον Πρωθυπουργό της χώρας και το Υπουργικό Συμβούλιο στις 16.07.2019</w:t>
              </w:r>
              <w:r w:rsidRPr="004A1D3C">
                <w:rPr>
                  <w:rStyle w:val="af9"/>
                  <w:b/>
                  <w:iCs/>
                  <w:color w:val="auto"/>
                  <w:lang w:eastAsia="el-GR"/>
                </w:rPr>
                <w:footnoteReference w:id="1"/>
              </w:r>
              <w:r w:rsidRPr="004A1D3C">
                <w:rPr>
                  <w:b/>
                  <w:iCs/>
                  <w:color w:val="auto"/>
                  <w:lang w:eastAsia="el-GR"/>
                </w:rPr>
                <w:t xml:space="preserve">. </w:t>
              </w:r>
            </w:p>
            <w:p w:rsidR="004A1D3C" w:rsidRPr="004A1D3C" w:rsidRDefault="004A1D3C" w:rsidP="004A1D3C">
              <w:pPr>
                <w:pStyle w:val="a9"/>
                <w:tabs>
                  <w:tab w:val="left" w:pos="360"/>
                </w:tabs>
                <w:autoSpaceDE w:val="0"/>
                <w:autoSpaceDN w:val="0"/>
                <w:adjustRightInd w:val="0"/>
                <w:spacing w:before="240"/>
                <w:ind w:left="0"/>
                <w:rPr>
                  <w:rFonts w:cstheme="minorHAnsi"/>
                  <w:b/>
                  <w:bCs/>
                  <w:i/>
                  <w:iCs/>
                  <w:color w:val="auto"/>
                </w:rPr>
              </w:pPr>
              <w:r w:rsidRPr="004A1D3C">
                <w:rPr>
                  <w:rFonts w:cstheme="minorHAnsi"/>
                  <w:b/>
                  <w:bCs/>
                  <w:i/>
                  <w:iCs/>
                  <w:color w:val="auto"/>
                </w:rPr>
                <w:t xml:space="preserve">Κύριε Υπουργέ, </w:t>
              </w:r>
            </w:p>
            <w:p w:rsidR="004A1D3C" w:rsidRPr="004A1D3C" w:rsidRDefault="004A1D3C" w:rsidP="004A1D3C">
              <w:pPr>
                <w:pStyle w:val="a9"/>
                <w:autoSpaceDE w:val="0"/>
                <w:autoSpaceDN w:val="0"/>
                <w:adjustRightInd w:val="0"/>
                <w:ind w:left="0"/>
                <w:rPr>
                  <w:rFonts w:cstheme="minorHAnsi"/>
                  <w:bCs/>
                  <w:color w:val="auto"/>
                </w:rPr>
              </w:pPr>
              <w:r w:rsidRPr="004A1D3C">
                <w:rPr>
                  <w:rFonts w:cstheme="minorHAnsi"/>
                  <w:bCs/>
                  <w:color w:val="auto"/>
                </w:rPr>
                <w:t xml:space="preserve">Στόχος της παρούσας επιστολής είναι η ανάδειξη των κυριότερων σημείων, τα οποία έχουν ανάγκη επεμβάσεων από το Υπουργείο, καθώς και η από κοινού ανάπτυξη μιας επικαιροποιημένης </w:t>
              </w:r>
              <w:r w:rsidRPr="004A1D3C">
                <w:rPr>
                  <w:rFonts w:cstheme="minorHAnsi"/>
                  <w:bCs/>
                  <w:color w:val="auto"/>
                  <w:lang w:val="en-US"/>
                </w:rPr>
                <w:t>Agenda</w:t>
              </w:r>
              <w:r w:rsidRPr="004A1D3C">
                <w:rPr>
                  <w:rFonts w:cstheme="minorHAnsi"/>
                  <w:bCs/>
                  <w:color w:val="auto"/>
                </w:rPr>
                <w:t xml:space="preserve"> για την μεταξύ μας συνεργασία, ώστε να αναπτυχθεί και να τεθεί σε εφαρμογή </w:t>
              </w:r>
              <w:r w:rsidRPr="004A1D3C">
                <w:rPr>
                  <w:rFonts w:cstheme="minorHAnsi"/>
                  <w:b/>
                  <w:color w:val="auto"/>
                </w:rPr>
                <w:t>Επιχειρησιακό Σχέδιο του Υπουργείου σας</w:t>
              </w:r>
              <w:r w:rsidRPr="004A1D3C">
                <w:rPr>
                  <w:rFonts w:cstheme="minorHAnsi"/>
                  <w:bCs/>
                  <w:color w:val="auto"/>
                </w:rPr>
                <w:t xml:space="preserve"> για την εφαρμογή της προσβασιμότητας των υποδομών, οχημάτων και παντός τύπου εξοπλισμών (στάσεις, εκδοτήρια εισιτηρίων, infokiosks κ.λπ.) σε όλη την μεταφορική αλυσίδα (επίγεια και εναέρια) αρμοδιότητάς σας, στο πνεύμα της Σύμβασης για τα δικαιώματα των ατόμων με αναπηρία (ν. 4074/2012) </w:t>
              </w:r>
              <w:bookmarkStart w:id="8" w:name="_Hlk14855028"/>
              <w:r>
                <w:rPr>
                  <w:rFonts w:cstheme="minorHAnsi"/>
                  <w:bCs/>
                  <w:color w:val="auto"/>
                </w:rPr>
                <w:t>και του ν</w:t>
              </w:r>
              <w:r w:rsidRPr="004A1D3C">
                <w:rPr>
                  <w:rFonts w:cstheme="minorHAnsi"/>
                  <w:bCs/>
                  <w:color w:val="auto"/>
                </w:rPr>
                <w:t>.4488/2017</w:t>
              </w:r>
              <w:bookmarkEnd w:id="8"/>
              <w:r w:rsidRPr="004A1D3C">
                <w:rPr>
                  <w:rFonts w:cstheme="minorHAnsi"/>
                  <w:bCs/>
                  <w:color w:val="auto"/>
                </w:rPr>
                <w:t>.</w:t>
              </w:r>
            </w:p>
            <w:p w:rsidR="004A1D3C" w:rsidRDefault="004A1D3C" w:rsidP="004A1D3C">
              <w:pPr>
                <w:pStyle w:val="a9"/>
                <w:autoSpaceDE w:val="0"/>
                <w:autoSpaceDN w:val="0"/>
                <w:adjustRightInd w:val="0"/>
                <w:ind w:left="0"/>
                <w:rPr>
                  <w:rFonts w:cstheme="minorHAnsi"/>
                  <w:bCs/>
                  <w:color w:val="auto"/>
                </w:rPr>
              </w:pPr>
            </w:p>
            <w:p w:rsidR="004A1D3C" w:rsidRPr="004A1D3C" w:rsidRDefault="004A1D3C" w:rsidP="004A1D3C">
              <w:pPr>
                <w:pStyle w:val="a9"/>
                <w:autoSpaceDE w:val="0"/>
                <w:autoSpaceDN w:val="0"/>
                <w:adjustRightInd w:val="0"/>
                <w:ind w:left="0"/>
                <w:rPr>
                  <w:rFonts w:cstheme="minorHAnsi"/>
                  <w:bCs/>
                  <w:color w:val="auto"/>
                </w:rPr>
              </w:pPr>
              <w:r w:rsidRPr="00CA0E96">
                <w:rPr>
                  <w:bCs/>
                  <w:color w:val="auto"/>
                  <w:lang w:eastAsia="el-GR"/>
                </w:rPr>
                <w:t>Για την επεξεργασία και παρακολούθηση αυτού του Επιχειρησιακού Σχεδίου</w:t>
              </w:r>
              <w:r>
                <w:rPr>
                  <w:bCs/>
                  <w:color w:val="auto"/>
                  <w:lang w:eastAsia="el-GR"/>
                </w:rPr>
                <w:t>,</w:t>
              </w:r>
              <w:r w:rsidRPr="00CA0E96">
                <w:rPr>
                  <w:bCs/>
                  <w:color w:val="auto"/>
                  <w:lang w:eastAsia="el-GR"/>
                </w:rPr>
                <w:t xml:space="preserve"> </w:t>
              </w:r>
              <w:r w:rsidRPr="00CA0E96">
                <w:rPr>
                  <w:b/>
                  <w:color w:val="auto"/>
                  <w:lang w:eastAsia="el-GR"/>
                </w:rPr>
                <w:t xml:space="preserve">προτείνουμε </w:t>
              </w:r>
              <w:r>
                <w:rPr>
                  <w:b/>
                  <w:color w:val="auto"/>
                  <w:lang w:eastAsia="el-GR"/>
                </w:rPr>
                <w:t xml:space="preserve">τη στενή συνεργασία του </w:t>
              </w:r>
              <w:r w:rsidRPr="00CA0E96">
                <w:rPr>
                  <w:b/>
                  <w:color w:val="auto"/>
                  <w:lang w:eastAsia="el-GR"/>
                </w:rPr>
                <w:t xml:space="preserve">Επιμέρους Σημείου Αναφοράς του Υπουργείου σας </w:t>
              </w:r>
              <w:r>
                <w:rPr>
                  <w:b/>
                  <w:color w:val="auto"/>
                  <w:lang w:eastAsia="el-GR"/>
                </w:rPr>
                <w:t xml:space="preserve">για την Παρακολούθηση Εφαρμογής της Σύμβασης </w:t>
              </w:r>
              <w:r w:rsidRPr="00CA0E96">
                <w:rPr>
                  <w:bCs/>
                  <w:color w:val="auto"/>
                  <w:lang w:eastAsia="el-GR"/>
                </w:rPr>
                <w:t>(</w:t>
              </w:r>
              <w:r>
                <w:rPr>
                  <w:bCs/>
                  <w:color w:val="auto"/>
                  <w:lang w:eastAsia="el-GR"/>
                </w:rPr>
                <w:t xml:space="preserve">βλ. παρ. 1, </w:t>
              </w:r>
              <w:r w:rsidRPr="00CA0E96">
                <w:rPr>
                  <w:bCs/>
                  <w:color w:val="auto"/>
                  <w:lang w:eastAsia="el-GR"/>
                </w:rPr>
                <w:t>άρθρο 71 του ν.4488/2017)</w:t>
              </w:r>
              <w:r>
                <w:rPr>
                  <w:bCs/>
                  <w:color w:val="auto"/>
                  <w:lang w:eastAsia="el-GR"/>
                </w:rPr>
                <w:t xml:space="preserve"> </w:t>
              </w:r>
              <w:r>
                <w:rPr>
                  <w:b/>
                  <w:color w:val="auto"/>
                  <w:lang w:eastAsia="el-GR"/>
                </w:rPr>
                <w:t>με την Ε.Σ.Α.μεΑ</w:t>
              </w:r>
              <w:r w:rsidRPr="004A1D3C">
                <w:rPr>
                  <w:rFonts w:cstheme="minorHAnsi"/>
                  <w:b/>
                  <w:color w:val="auto"/>
                </w:rPr>
                <w:t xml:space="preserve">. </w:t>
              </w:r>
              <w:r w:rsidRPr="004A1D3C">
                <w:rPr>
                  <w:rFonts w:cstheme="minorHAnsi"/>
                  <w:bCs/>
                  <w:color w:val="auto"/>
                </w:rPr>
                <w:t>Επισημαίνουμε ότι η Ε.Σ.Α.μεΑ.,</w:t>
              </w:r>
              <w:r w:rsidRPr="004A1D3C">
                <w:rPr>
                  <w:rFonts w:cstheme="minorHAnsi"/>
                  <w:b/>
                  <w:color w:val="auto"/>
                </w:rPr>
                <w:t xml:space="preserve"> </w:t>
              </w:r>
              <w:r w:rsidRPr="004A1D3C">
                <w:rPr>
                  <w:rFonts w:cstheme="minorHAnsi"/>
                  <w:bCs/>
                  <w:color w:val="auto"/>
                </w:rPr>
                <w:t>εκτός από αναγνωρισμένο κοινωνικό εταίρο για θέματα αναπηρίας</w:t>
              </w:r>
              <w:r w:rsidRPr="004A1D3C">
                <w:rPr>
                  <w:rStyle w:val="af9"/>
                  <w:rFonts w:cstheme="minorHAnsi"/>
                  <w:bCs/>
                  <w:color w:val="auto"/>
                </w:rPr>
                <w:footnoteReference w:id="2"/>
              </w:r>
              <w:r w:rsidRPr="004A1D3C">
                <w:rPr>
                  <w:rFonts w:cstheme="minorHAnsi"/>
                  <w:bCs/>
                  <w:color w:val="auto"/>
                </w:rPr>
                <w:t>, αποτελεί και εταίρο του Πλαισίου για την προαγωγή της εφαρμο</w:t>
              </w:r>
              <w:r>
                <w:rPr>
                  <w:rFonts w:cstheme="minorHAnsi"/>
                  <w:bCs/>
                  <w:color w:val="auto"/>
                </w:rPr>
                <w:t>γής της Σύμβασης (άρθρο 72 του ν</w:t>
              </w:r>
              <w:r w:rsidRPr="004A1D3C">
                <w:rPr>
                  <w:rFonts w:cstheme="minorHAnsi"/>
                  <w:bCs/>
                  <w:color w:val="auto"/>
                </w:rPr>
                <w:t>.4488/2017).</w:t>
              </w:r>
            </w:p>
            <w:p w:rsidR="004A1D3C" w:rsidRPr="004A1D3C" w:rsidRDefault="00327262" w:rsidP="004A1D3C">
              <w:pPr>
                <w:pStyle w:val="a9"/>
                <w:autoSpaceDE w:val="0"/>
                <w:autoSpaceDN w:val="0"/>
                <w:adjustRightInd w:val="0"/>
                <w:ind w:left="0"/>
                <w:rPr>
                  <w:rFonts w:cstheme="minorHAnsi"/>
                  <w:bCs/>
                  <w:color w:val="auto"/>
                </w:rPr>
              </w:pPr>
              <w:r>
                <w:rPr>
                  <w:rFonts w:eastAsia="MyriadPro-Regular" w:cstheme="minorHAnsi"/>
                  <w:bCs/>
                  <w:color w:val="auto"/>
                </w:rPr>
                <w:lastRenderedPageBreak/>
                <w:t xml:space="preserve">Στο πλαίσιο του προαναφερθέντος </w:t>
              </w:r>
              <w:r w:rsidR="004A1D3C" w:rsidRPr="004A1D3C">
                <w:rPr>
                  <w:rFonts w:eastAsia="MyriadPro-Regular" w:cstheme="minorHAnsi"/>
                  <w:bCs/>
                  <w:color w:val="auto"/>
                </w:rPr>
                <w:t xml:space="preserve">Επιχειρησιακού Σχεδίου, </w:t>
              </w:r>
              <w:r w:rsidR="004A1D3C" w:rsidRPr="004A1D3C">
                <w:rPr>
                  <w:rFonts w:cstheme="minorHAnsi"/>
                  <w:color w:val="auto"/>
                </w:rPr>
                <w:t>προτείνουμε την επεξεργασία των παρακάτω</w:t>
              </w:r>
              <w:r w:rsidR="004A1D3C" w:rsidRPr="004A1D3C">
                <w:rPr>
                  <w:rFonts w:eastAsia="MyriadPro-Regular" w:cstheme="minorHAnsi"/>
                  <w:bCs/>
                  <w:color w:val="auto"/>
                </w:rPr>
                <w:t xml:space="preserve"> θεμάτων, </w:t>
              </w:r>
              <w:r w:rsidR="004A1D3C" w:rsidRPr="004A1D3C">
                <w:rPr>
                  <w:rFonts w:eastAsia="MyriadPro-Regular" w:cstheme="minorHAnsi"/>
                  <w:color w:val="auto"/>
                </w:rPr>
                <w:t>δηλώνοντας ταυτόχρονα την αμέριστη συμπαράστασή μας και θέτοντας στη διάθεσή σας την πολύχρονη τεχνογνωσία και εμπειρία που διαθέτουμε</w:t>
              </w:r>
              <w:r w:rsidR="004A1D3C">
                <w:rPr>
                  <w:rFonts w:eastAsia="MyriadPro-Regular" w:cstheme="minorHAnsi"/>
                  <w:color w:val="auto"/>
                </w:rPr>
                <w:t xml:space="preserve">: </w:t>
              </w:r>
            </w:p>
            <w:p w:rsidR="004A1D3C" w:rsidRPr="004A1D3C" w:rsidRDefault="004A1D3C" w:rsidP="004A1D3C">
              <w:pPr>
                <w:pStyle w:val="Web"/>
                <w:shd w:val="clear" w:color="auto" w:fill="F3F3F3"/>
                <w:spacing w:after="200" w:line="276" w:lineRule="auto"/>
                <w:jc w:val="both"/>
                <w:rPr>
                  <w:rFonts w:ascii="Cambria" w:hAnsi="Cambria" w:cstheme="minorHAnsi"/>
                  <w:b/>
                  <w:color w:val="auto"/>
                </w:rPr>
              </w:pPr>
              <w:r w:rsidRPr="004A1D3C">
                <w:rPr>
                  <w:rFonts w:ascii="Cambria" w:hAnsi="Cambria" w:cstheme="minorHAnsi"/>
                  <w:b/>
                  <w:color w:val="auto"/>
                </w:rPr>
                <w:t>1.Θεσμικές παρεμβάσεις</w:t>
              </w:r>
            </w:p>
            <w:p w:rsidR="004A1D3C" w:rsidRDefault="004A1D3C" w:rsidP="004A1D3C">
              <w:pPr>
                <w:pStyle w:val="a9"/>
                <w:autoSpaceDE w:val="0"/>
                <w:autoSpaceDN w:val="0"/>
                <w:spacing w:after="240"/>
                <w:ind w:left="0"/>
                <w:rPr>
                  <w:rFonts w:eastAsia="Calibri" w:cstheme="minorHAnsi"/>
                </w:rPr>
              </w:pPr>
              <w:r w:rsidRPr="004A1D3C">
                <w:rPr>
                  <w:rFonts w:cstheme="minorHAnsi"/>
                  <w:color w:val="auto"/>
                </w:rPr>
                <w:t xml:space="preserve">1.1 </w:t>
              </w:r>
              <w:r w:rsidRPr="004A1D3C">
                <w:rPr>
                  <w:rFonts w:eastAsia="Calibri" w:cstheme="minorHAnsi"/>
                </w:rPr>
                <w:t>Συμπερίληψη της διάστασης της αναπηρίας σε όλες τις πολιτικές και προγράμματα για την κινητικότητα και την αστική κινητικότητα, καθώς και την οδική ασφάλεια.</w:t>
              </w:r>
            </w:p>
            <w:p w:rsidR="004A1D3C" w:rsidRPr="004A1D3C" w:rsidRDefault="004A1D3C" w:rsidP="004A1D3C">
              <w:pPr>
                <w:pStyle w:val="a9"/>
                <w:autoSpaceDE w:val="0"/>
                <w:autoSpaceDN w:val="0"/>
                <w:spacing w:after="240"/>
                <w:ind w:left="0"/>
                <w:rPr>
                  <w:rFonts w:cstheme="minorHAnsi"/>
                </w:rPr>
              </w:pPr>
              <w:r w:rsidRPr="004A1D3C">
                <w:rPr>
                  <w:rFonts w:eastAsia="Calibri" w:cstheme="minorHAnsi"/>
                </w:rPr>
                <w:t xml:space="preserve">1.2 </w:t>
              </w:r>
              <w:r w:rsidR="000925B0">
                <w:rPr>
                  <w:rFonts w:eastAsia="Calibri" w:cstheme="minorHAnsi"/>
                </w:rPr>
                <w:t>Λήψη μέτρων για την εφαρμογή τ</w:t>
              </w:r>
              <w:r w:rsidR="000925B0" w:rsidRPr="000925B0">
                <w:rPr>
                  <w:rFonts w:eastAsia="Calibri" w:cstheme="minorHAnsi"/>
                </w:rPr>
                <w:t xml:space="preserve">ων </w:t>
              </w:r>
              <w:r w:rsidR="000925B0">
                <w:rPr>
                  <w:rFonts w:eastAsia="Calibri" w:cstheme="minorHAnsi"/>
                </w:rPr>
                <w:t xml:space="preserve">απαιτήσεων των </w:t>
              </w:r>
              <w:r w:rsidR="000925B0" w:rsidRPr="000925B0">
                <w:rPr>
                  <w:rFonts w:eastAsia="Calibri" w:cstheme="minorHAnsi"/>
                </w:rPr>
                <w:t>Κανονισμών για τα δικαιώματα των επιβατών με αναπηρία σε όλα τα μέσα μεταφοράς</w:t>
              </w:r>
              <w:r w:rsidR="000925B0">
                <w:rPr>
                  <w:rFonts w:eastAsia="Calibri" w:cstheme="minorHAnsi"/>
                </w:rPr>
                <w:t xml:space="preserve">- </w:t>
              </w:r>
              <w:r w:rsidRPr="004A1D3C">
                <w:rPr>
                  <w:rFonts w:eastAsia="Calibri" w:cstheme="minorHAnsi"/>
                </w:rPr>
                <w:t xml:space="preserve">Διασφάλιση της καθολικής πρόσβασης των ατόμων με αναπηρία και μειωμένη κινητικότητα γενικότερα, σε όλα τα δημόσια μεταφορικά συστήματα της χώρας, σταθερής ή μη τροχιάς, αστικά και υπεραστικά (συμπεριλαμβανομένων των ΤΑΧΙ και των υπεραστικών μεταφορών ΚΤΕΛ) - </w:t>
              </w:r>
              <w:r w:rsidRPr="004A1D3C">
                <w:rPr>
                  <w:rFonts w:cstheme="minorHAnsi"/>
                </w:rPr>
                <w:t xml:space="preserve">Ανάπτυξη ειδικής δημόσιας υπηρεσίας εξυπηρέτησης ειδικών περιπτώσεων ατόμων με αναπηρία, που θα λειτουργεί 7ημέρες /εβδομάδα και 24 ώρες/ημέρα. </w:t>
              </w:r>
            </w:p>
            <w:p w:rsidR="004A1D3C" w:rsidRPr="004A1D3C" w:rsidRDefault="004A1D3C" w:rsidP="004A1D3C">
              <w:pPr>
                <w:pStyle w:val="a9"/>
                <w:widowControl w:val="0"/>
                <w:tabs>
                  <w:tab w:val="left" w:pos="180"/>
                </w:tabs>
                <w:ind w:left="0"/>
                <w:rPr>
                  <w:rFonts w:cstheme="minorHAnsi"/>
                  <w:color w:val="auto"/>
                </w:rPr>
              </w:pPr>
              <w:r w:rsidRPr="004A1D3C">
                <w:rPr>
                  <w:rFonts w:cstheme="minorHAnsi"/>
                </w:rPr>
                <w:t>1.3 Θέσπιση διαδικασιών ασφάλειας και διαδικασιών υποστήριξης επιβατών με αναπηρίες σε έκτακτη ανάγκη.</w:t>
              </w:r>
            </w:p>
            <w:p w:rsidR="004A1D3C" w:rsidRPr="004A1D3C" w:rsidRDefault="004A1D3C" w:rsidP="004A1D3C">
              <w:pPr>
                <w:pStyle w:val="a9"/>
                <w:numPr>
                  <w:ilvl w:val="1"/>
                  <w:numId w:val="38"/>
                </w:numPr>
                <w:autoSpaceDN w:val="0"/>
                <w:spacing w:after="240"/>
                <w:rPr>
                  <w:rFonts w:cstheme="minorHAnsi"/>
                </w:rPr>
              </w:pPr>
              <w:r w:rsidRPr="004A1D3C">
                <w:rPr>
                  <w:rFonts w:cstheme="minorHAnsi"/>
                </w:rPr>
                <w:t xml:space="preserve">Αναμόρφωση του πλαισίου χορήγησης αδειών οδήγησης σε οδηγούς με αναπηρία </w:t>
              </w:r>
            </w:p>
            <w:p w:rsidR="004A1D3C" w:rsidRDefault="004A1D3C" w:rsidP="004A1D3C">
              <w:pPr>
                <w:pStyle w:val="a9"/>
                <w:autoSpaceDN w:val="0"/>
                <w:spacing w:after="240"/>
                <w:ind w:left="0"/>
                <w:rPr>
                  <w:rFonts w:cstheme="minorHAnsi"/>
                </w:rPr>
              </w:pPr>
              <w:r w:rsidRPr="004A1D3C">
                <w:rPr>
                  <w:rFonts w:cstheme="minorHAnsi"/>
                </w:rPr>
                <w:t xml:space="preserve">1.5 Ίδρυση νέων κέντρων εξέτασης υποψηφίων οδηγών, τύπου ΗΝΙΟΧΟΣ, στην Περιφέρεια. </w:t>
              </w:r>
            </w:p>
            <w:p w:rsidR="004A1D3C" w:rsidRDefault="004A1D3C" w:rsidP="004A1D3C">
              <w:pPr>
                <w:pStyle w:val="a9"/>
                <w:autoSpaceDN w:val="0"/>
                <w:spacing w:after="240"/>
                <w:ind w:left="0"/>
                <w:rPr>
                  <w:rFonts w:cstheme="minorHAnsi"/>
                  <w:color w:val="000000" w:themeColor="text1"/>
                </w:rPr>
              </w:pPr>
              <w:r w:rsidRPr="004A1D3C">
                <w:rPr>
                  <w:rFonts w:cstheme="minorHAnsi"/>
                  <w:color w:val="000000" w:themeColor="text1"/>
                </w:rPr>
                <w:t>1.6 Αναθεώρηση του συστήματος εκπτώσεων/απαλλαγών των ατόμων με αναπηρία και χρόνιες παθήσεις κατά τις μετακινήσεις τους</w:t>
              </w:r>
            </w:p>
            <w:p w:rsidR="004A1D3C" w:rsidRDefault="004A1D3C" w:rsidP="004A1D3C">
              <w:pPr>
                <w:pStyle w:val="a9"/>
                <w:autoSpaceDN w:val="0"/>
                <w:spacing w:after="240"/>
                <w:ind w:left="0"/>
                <w:rPr>
                  <w:rFonts w:cstheme="minorHAnsi"/>
                  <w:color w:val="000000" w:themeColor="text1"/>
                </w:rPr>
              </w:pPr>
              <w:r w:rsidRPr="004A1D3C">
                <w:rPr>
                  <w:rFonts w:cstheme="minorHAnsi"/>
                  <w:color w:val="000000" w:themeColor="text1"/>
                </w:rPr>
                <w:t>1.7 Θεσμοθέτηση μόνιμης Επιτροπής Προσβασιμότητας Μεταφορών η οποία, σε συνεργασία με το Επιμέρους Σημείο Αναφοράς και με τη συμμετοχή εκπροσώπων της Ε.Σ.Α.μεΑ.,  θα παρακολουθεί την υλοποίηση του Στρατηγικού Σχεδίου και θα εισηγείται στον Υπουργό διορθωτικά μέτρα.</w:t>
              </w:r>
            </w:p>
            <w:p w:rsidR="000925B0" w:rsidRPr="004A1D3C" w:rsidRDefault="000925B0" w:rsidP="004A1D3C">
              <w:pPr>
                <w:pStyle w:val="a9"/>
                <w:autoSpaceDN w:val="0"/>
                <w:spacing w:after="240"/>
                <w:ind w:left="0"/>
                <w:rPr>
                  <w:rFonts w:cstheme="minorHAnsi"/>
                </w:rPr>
              </w:pPr>
              <w:r>
                <w:rPr>
                  <w:rFonts w:cstheme="minorHAnsi"/>
                  <w:color w:val="000000" w:themeColor="text1"/>
                </w:rPr>
                <w:t>1.8  Θεσμική εκπροσώπηση της Ε.Σ.Α.μεΑ. στα Δ</w:t>
              </w:r>
              <w:r w:rsidR="000075B8">
                <w:rPr>
                  <w:rFonts w:cstheme="minorHAnsi"/>
                  <w:color w:val="000000" w:themeColor="text1"/>
                </w:rPr>
                <w:t>.</w:t>
              </w:r>
              <w:r>
                <w:rPr>
                  <w:rFonts w:cstheme="minorHAnsi"/>
                  <w:color w:val="000000" w:themeColor="text1"/>
                </w:rPr>
                <w:t>Σ</w:t>
              </w:r>
              <w:r w:rsidR="000075B8">
                <w:rPr>
                  <w:rFonts w:cstheme="minorHAnsi"/>
                  <w:color w:val="000000" w:themeColor="text1"/>
                </w:rPr>
                <w:t>.</w:t>
              </w:r>
              <w:r>
                <w:rPr>
                  <w:rFonts w:cstheme="minorHAnsi"/>
                  <w:color w:val="000000" w:themeColor="text1"/>
                </w:rPr>
                <w:t xml:space="preserve"> όλων των Οργανισμ</w:t>
              </w:r>
              <w:r w:rsidR="000717AA">
                <w:rPr>
                  <w:rFonts w:cstheme="minorHAnsi"/>
                  <w:color w:val="000000" w:themeColor="text1"/>
                </w:rPr>
                <w:t>ών σ</w:t>
              </w:r>
              <w:r>
                <w:rPr>
                  <w:rFonts w:cstheme="minorHAnsi"/>
                  <w:color w:val="000000" w:themeColor="text1"/>
                </w:rPr>
                <w:t xml:space="preserve">ταθερής </w:t>
              </w:r>
              <w:r w:rsidR="00327262">
                <w:rPr>
                  <w:rFonts w:cstheme="minorHAnsi"/>
                  <w:color w:val="000000" w:themeColor="text1"/>
                </w:rPr>
                <w:t xml:space="preserve">και </w:t>
              </w:r>
              <w:r>
                <w:rPr>
                  <w:rFonts w:cstheme="minorHAnsi"/>
                  <w:color w:val="000000" w:themeColor="text1"/>
                </w:rPr>
                <w:t>μη τροχι</w:t>
              </w:r>
              <w:r w:rsidR="00327262">
                <w:rPr>
                  <w:rFonts w:cstheme="minorHAnsi"/>
                  <w:color w:val="000000" w:themeColor="text1"/>
                </w:rPr>
                <w:t xml:space="preserve">άς, αστικά και υπεραστικά, </w:t>
              </w:r>
              <w:r>
                <w:rPr>
                  <w:rFonts w:cstheme="minorHAnsi"/>
                  <w:color w:val="000000" w:themeColor="text1"/>
                </w:rPr>
                <w:t xml:space="preserve">σε Αθήνα και Θεσσαλονίκη. </w:t>
              </w:r>
            </w:p>
            <w:p w:rsidR="00B052F6" w:rsidRPr="00B052F6" w:rsidRDefault="004A1D3C" w:rsidP="00B052F6">
              <w:pPr>
                <w:pStyle w:val="Web"/>
                <w:shd w:val="clear" w:color="auto" w:fill="F2F2F2" w:themeFill="background1" w:themeFillShade="F2"/>
                <w:spacing w:after="200" w:line="276" w:lineRule="auto"/>
                <w:jc w:val="both"/>
                <w:rPr>
                  <w:rFonts w:ascii="Cambria" w:hAnsi="Cambria" w:cstheme="minorHAnsi"/>
                  <w:b/>
                  <w:color w:val="auto"/>
                </w:rPr>
              </w:pPr>
              <w:r w:rsidRPr="004A1D3C">
                <w:rPr>
                  <w:rFonts w:ascii="Cambria" w:hAnsi="Cambria" w:cstheme="minorHAnsi"/>
                  <w:b/>
                  <w:color w:val="auto"/>
                </w:rPr>
                <w:t xml:space="preserve">2.Επικοινωνία </w:t>
              </w:r>
              <w:r w:rsidR="000925B0">
                <w:rPr>
                  <w:rFonts w:ascii="Cambria" w:hAnsi="Cambria" w:cstheme="minorHAnsi"/>
                  <w:b/>
                  <w:color w:val="auto"/>
                </w:rPr>
                <w:t>–</w:t>
              </w:r>
              <w:r w:rsidRPr="004A1D3C">
                <w:rPr>
                  <w:rFonts w:ascii="Cambria" w:hAnsi="Cambria" w:cstheme="minorHAnsi"/>
                  <w:b/>
                  <w:color w:val="auto"/>
                </w:rPr>
                <w:t xml:space="preserve"> Ενημέρωση</w:t>
              </w:r>
            </w:p>
            <w:p w:rsidR="004A1D3C" w:rsidRPr="000925B0" w:rsidRDefault="004A1D3C" w:rsidP="00B052F6">
              <w:pPr>
                <w:pStyle w:val="Web"/>
                <w:shd w:val="clear" w:color="auto" w:fill="FFFFFF" w:themeFill="background1"/>
                <w:spacing w:after="200" w:line="276" w:lineRule="auto"/>
                <w:jc w:val="both"/>
                <w:rPr>
                  <w:rFonts w:ascii="Cambria" w:hAnsi="Cambria" w:cstheme="minorHAnsi"/>
                  <w:b/>
                  <w:color w:val="auto"/>
                </w:rPr>
              </w:pPr>
              <w:r w:rsidRPr="000925B0">
                <w:rPr>
                  <w:rFonts w:ascii="Cambria" w:hAnsi="Cambria" w:cstheme="minorHAnsi"/>
                  <w:color w:val="auto"/>
                </w:rPr>
                <w:t>2.1 Συμμόρφωση του ιστοτόπου του Υπουργείου-Γενικής Γραμματείας Μεταφορών και των εποπ</w:t>
              </w:r>
              <w:r w:rsidR="000925B0">
                <w:rPr>
                  <w:rFonts w:ascii="Cambria" w:hAnsi="Cambria" w:cstheme="minorHAnsi"/>
                  <w:color w:val="auto"/>
                </w:rPr>
                <w:t>τευόμων από αυτό φορέων με τον ν</w:t>
              </w:r>
              <w:r w:rsidRPr="000925B0">
                <w:rPr>
                  <w:rFonts w:ascii="Cambria" w:hAnsi="Cambria" w:cstheme="minorHAnsi"/>
                  <w:color w:val="auto"/>
                </w:rPr>
                <w:t>. 4591/2019 για την προσβασιμότητα των ιστότοπων και των εφαρμογών για φορητές συσκευές των οργανισμών του δημόσιου τομέα και την Υπ.</w:t>
              </w:r>
              <w:r w:rsidR="000925B0">
                <w:rPr>
                  <w:rFonts w:ascii="Cambria" w:hAnsi="Cambria" w:cstheme="minorHAnsi"/>
                  <w:color w:val="auto"/>
                </w:rPr>
                <w:t xml:space="preserve"> </w:t>
              </w:r>
              <w:r w:rsidRPr="000925B0">
                <w:rPr>
                  <w:rFonts w:ascii="Cambria" w:hAnsi="Cambria" w:cstheme="minorHAnsi"/>
                  <w:color w:val="auto"/>
                </w:rPr>
                <w:t>Απόφαση</w:t>
              </w:r>
              <w:r w:rsidR="000925B0">
                <w:rPr>
                  <w:rFonts w:ascii="Cambria" w:hAnsi="Cambria" w:cstheme="minorHAnsi"/>
                  <w:color w:val="auto"/>
                </w:rPr>
                <w:t xml:space="preserve"> με αριθ.</w:t>
              </w:r>
              <w:r w:rsidRPr="000925B0">
                <w:rPr>
                  <w:rFonts w:ascii="Cambria" w:hAnsi="Cambria" w:cstheme="minorHAnsi"/>
                  <w:color w:val="auto"/>
                </w:rPr>
                <w:t>. ΥΑΠ/Φ.40.4/1/989 για την Κύρωση Πλαισίου Παροχής Υπηρεσιών Ηλεκτρονικής Διακυβέρνησης.</w:t>
              </w:r>
            </w:p>
            <w:p w:rsidR="004A1D3C" w:rsidRPr="004A1D3C" w:rsidRDefault="004A1D3C" w:rsidP="000925B0">
              <w:pPr>
                <w:pStyle w:val="Web"/>
                <w:spacing w:after="200" w:line="276" w:lineRule="auto"/>
                <w:jc w:val="both"/>
                <w:rPr>
                  <w:rFonts w:ascii="Cambria" w:hAnsi="Cambria" w:cstheme="minorHAnsi"/>
                  <w:color w:val="000000" w:themeColor="text1"/>
                </w:rPr>
              </w:pPr>
              <w:r w:rsidRPr="004A1D3C">
                <w:rPr>
                  <w:rFonts w:ascii="Cambria" w:hAnsi="Cambria" w:cstheme="minorHAnsi"/>
                  <w:color w:val="000000" w:themeColor="text1"/>
                </w:rPr>
                <w:t>2.2 Ενημέρωση των επιβατών με αναπηρία για τα δικαιώματά τους, πρόσβαση στην πληροφόρηση πριν και κατά τη διάρκεια των μετακινήσεων τους (χρήση προσβάσιμων μορφών και μέσω προσβάσιμων συστημάτων επικοινωνιών).</w:t>
              </w:r>
            </w:p>
            <w:p w:rsidR="004A1D3C" w:rsidRDefault="004A1D3C" w:rsidP="000925B0">
              <w:pPr>
                <w:pStyle w:val="a9"/>
                <w:ind w:left="0"/>
                <w:rPr>
                  <w:rFonts w:cstheme="minorHAnsi"/>
                  <w:color w:val="000000" w:themeColor="text1"/>
                </w:rPr>
              </w:pPr>
              <w:r w:rsidRPr="004A1D3C">
                <w:rPr>
                  <w:rFonts w:cstheme="minorHAnsi"/>
                  <w:color w:val="000000" w:themeColor="text1"/>
                </w:rPr>
                <w:lastRenderedPageBreak/>
                <w:t>2.3 Εκπαίδευση των στελεχών όλης της αλυσίδας του τομέα μεταφορών (προσωπικό μεταφορικών φορέων/αεροδρομίων/σταθμών, προσωπικό επίγειας εξυπηρέτησης, εκπαιδευτών οδήγησης, επαγγελματιών οδηγών επιβατηγών οχημάτων κ.λπ.) σε θέματα αναπηρίας και προσβασιμότητας.</w:t>
              </w:r>
            </w:p>
            <w:p w:rsidR="000925B0" w:rsidRPr="000925B0" w:rsidRDefault="000925B0" w:rsidP="000925B0">
              <w:pPr>
                <w:pStyle w:val="a9"/>
                <w:ind w:left="0"/>
                <w:rPr>
                  <w:rFonts w:cstheme="minorHAnsi"/>
                  <w:color w:val="000000" w:themeColor="text1"/>
                </w:rPr>
              </w:pPr>
            </w:p>
            <w:p w:rsidR="00CA0E96" w:rsidRPr="00CA0E96" w:rsidRDefault="00CA0E96" w:rsidP="00CA0E96">
              <w:pPr>
                <w:rPr>
                  <w:b/>
                  <w:i/>
                  <w:color w:val="auto"/>
                  <w:lang w:eastAsia="el-GR"/>
                </w:rPr>
              </w:pPr>
              <w:r w:rsidRPr="00CA0E96">
                <w:rPr>
                  <w:b/>
                  <w:i/>
                  <w:color w:val="auto"/>
                  <w:lang w:eastAsia="el-GR"/>
                </w:rPr>
                <w:t>Κύριε Υπουργέ,</w:t>
              </w:r>
            </w:p>
            <w:p w:rsidR="00CA0E96" w:rsidRPr="00CA0E96" w:rsidRDefault="00CA0E96" w:rsidP="00CA0E96">
              <w:pPr>
                <w:rPr>
                  <w:b/>
                  <w:color w:val="auto"/>
                  <w:u w:val="single"/>
                  <w:lang w:eastAsia="el-GR"/>
                </w:rPr>
              </w:pPr>
              <w:r w:rsidRPr="00CA0E96">
                <w:rPr>
                  <w:color w:val="auto"/>
                  <w:lang w:eastAsia="el-GR"/>
                </w:rPr>
                <w:t>Τα παραπάνω αποτελούν μια συνοπτική έκθεση των θεμάτων που αφορούν στα άτομα με αναπηρία και άπτονται των αρμοδιοτήτων σας στον τομέα των</w:t>
              </w:r>
              <w:r w:rsidR="000075B8">
                <w:rPr>
                  <w:color w:val="auto"/>
                  <w:lang w:eastAsia="el-GR"/>
                </w:rPr>
                <w:t xml:space="preserve"> Μεταφορών</w:t>
              </w:r>
              <w:r w:rsidRPr="00CA0E96">
                <w:rPr>
                  <w:color w:val="auto"/>
                  <w:lang w:eastAsia="el-GR"/>
                </w:rPr>
                <w:t xml:space="preserve">, τα οποία </w:t>
              </w:r>
              <w:r w:rsidRPr="00CA0E96">
                <w:rPr>
                  <w:b/>
                  <w:color w:val="auto"/>
                  <w:lang w:eastAsia="el-GR"/>
                </w:rPr>
                <w:t xml:space="preserve">η Ε.Σ.Α.μεΑ. επιθυμεί να συζητήσει αναλυτικά μαζί σας σε συνάντηση με αντιπροσωπεία της σε ημερομηνία που </w:t>
              </w:r>
              <w:r w:rsidR="00887865">
                <w:rPr>
                  <w:b/>
                  <w:color w:val="auto"/>
                  <w:lang w:eastAsia="el-GR"/>
                </w:rPr>
                <w:t xml:space="preserve">εσείς </w:t>
              </w:r>
              <w:r w:rsidRPr="00CA0E96">
                <w:rPr>
                  <w:b/>
                  <w:color w:val="auto"/>
                  <w:lang w:eastAsia="el-GR"/>
                </w:rPr>
                <w:t>θα ορίσετε</w:t>
              </w:r>
              <w:r w:rsidRPr="00CA0E96">
                <w:rPr>
                  <w:color w:val="auto"/>
                  <w:lang w:eastAsia="el-GR"/>
                </w:rPr>
                <w:t>. Η ισχυρή τεχνογνωσία π</w:t>
              </w:r>
              <w:r w:rsidR="001A7F67">
                <w:rPr>
                  <w:color w:val="auto"/>
                  <w:lang w:eastAsia="el-GR"/>
                </w:rPr>
                <w:t xml:space="preserve">ου σήμερα διαθέτει η Ε.Σ.Α.μεΑ., η οποία </w:t>
              </w:r>
              <w:r w:rsidRPr="00CA0E96">
                <w:rPr>
                  <w:color w:val="auto"/>
                  <w:lang w:eastAsia="el-GR"/>
                </w:rPr>
                <w:t>έχει αναγνωριστεί από όλες τις Υπηρεσίες με τις οποίες συνεργάζεται στενά, είμαστε βέβαιοι ότι θα διευκολύνει το έργο των Υπηρεσιών σας θέτοντας θεμέλια για μια ουσιαστική στροφή προς μία</w:t>
              </w:r>
              <w:r w:rsidR="001A7F67">
                <w:rPr>
                  <w:color w:val="auto"/>
                  <w:lang w:eastAsia="el-GR"/>
                </w:rPr>
                <w:t xml:space="preserve"> πραγματικά βιώσιμη κοινωνία</w:t>
              </w:r>
              <w:r w:rsidRPr="00CA0E96">
                <w:rPr>
                  <w:color w:val="auto"/>
                  <w:lang w:eastAsia="el-GR"/>
                </w:rPr>
                <w:t>.</w:t>
              </w:r>
            </w:p>
            <w:p w:rsidR="00091240" w:rsidRPr="00327262" w:rsidRDefault="00CA0E96" w:rsidP="006B0355">
              <w:pPr>
                <w:rPr>
                  <w:color w:val="auto"/>
                  <w:lang w:eastAsia="el-GR"/>
                </w:rPr>
              </w:pPr>
              <w:r w:rsidRPr="00CA0E96">
                <w:rPr>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2755A8"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2755A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2755A8"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E535C3" w:rsidRPr="005A387E" w:rsidRDefault="004A065A" w:rsidP="00E535C3">
              <w:pPr>
                <w:spacing w:after="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-κ. Γ. Γεραπετρίτη, Υπουργό Επικρατείας</w:t>
              </w:r>
            </w:p>
            <w:p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 xml:space="preserve">Χρήστο </w:t>
              </w:r>
              <w:r w:rsidR="00482802" w:rsidRPr="005A387E">
                <w:rPr>
                  <w:rFonts w:asciiTheme="majorHAnsi" w:hAnsiTheme="majorHAnsi" w:cstheme="minorHAnsi"/>
                  <w:color w:val="auto"/>
                </w:rPr>
                <w:t xml:space="preserve">- </w:t>
              </w:r>
              <w:r w:rsidR="003D3C59" w:rsidRPr="005A387E">
                <w:rPr>
                  <w:rFonts w:asciiTheme="majorHAnsi" w:hAnsiTheme="majorHAnsi" w:cstheme="minorHAnsi"/>
                  <w:color w:val="auto"/>
                </w:rPr>
                <w:t>Γεώργιο</w:t>
              </w:r>
              <w:r w:rsidRPr="005A387E">
                <w:rPr>
                  <w:rFonts w:asciiTheme="majorHAnsi" w:hAnsiTheme="majorHAnsi" w:cstheme="minorHAnsi"/>
                  <w:color w:val="auto"/>
                </w:rPr>
                <w:t xml:space="preserve"> Σκέρτσ</w:t>
              </w:r>
              <w:bookmarkStart w:id="17" w:name="_GoBack"/>
              <w:bookmarkEnd w:id="17"/>
              <w:r w:rsidRPr="005A387E">
                <w:rPr>
                  <w:rFonts w:asciiTheme="majorHAnsi" w:hAnsiTheme="majorHAnsi" w:cstheme="minorHAnsi"/>
                  <w:color w:val="auto"/>
                </w:rPr>
                <w:t xml:space="preserve">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για τον συντονισμό του κυβερνητικού έργου</w:t>
              </w:r>
            </w:p>
            <w:p w:rsidR="00466785" w:rsidRPr="005A387E" w:rsidRDefault="004B7888" w:rsidP="004B7888">
              <w:pPr>
                <w:spacing w:after="0"/>
                <w:rPr>
                  <w:rFonts w:asciiTheme="majorHAnsi" w:hAnsiTheme="majorHAnsi" w:cstheme="minorHAnsi"/>
                  <w:color w:val="auto"/>
                </w:rPr>
              </w:pPr>
              <w:r w:rsidRPr="005A387E">
                <w:rPr>
                  <w:rFonts w:asciiTheme="majorHAnsi" w:hAnsiTheme="majorHAnsi" w:cstheme="minorHAnsi"/>
                  <w:color w:val="auto"/>
                </w:rPr>
                <w:t>-κ. Ι. Κεφαλογιάννη, Υφυπουργό Υποδομών &amp; Μεταφορών</w:t>
              </w:r>
            </w:p>
            <w:p w:rsidR="004B7888" w:rsidRPr="005A387E" w:rsidRDefault="000925B0" w:rsidP="004B7888">
              <w:pPr>
                <w:spacing w:after="0"/>
                <w:rPr>
                  <w:rFonts w:asciiTheme="majorHAnsi" w:hAnsiTheme="majorHAnsi" w:cstheme="minorHAnsi"/>
                  <w:color w:val="auto"/>
                </w:rPr>
              </w:pPr>
              <w:r>
                <w:rPr>
                  <w:rFonts w:asciiTheme="majorHAnsi" w:hAnsiTheme="majorHAnsi" w:cstheme="minorHAnsi"/>
                  <w:color w:val="auto"/>
                </w:rPr>
                <w:t>-κ. Ν</w:t>
              </w:r>
              <w:r w:rsidR="00466785" w:rsidRPr="005A387E">
                <w:rPr>
                  <w:rFonts w:asciiTheme="majorHAnsi" w:hAnsiTheme="majorHAnsi" w:cstheme="minorHAnsi"/>
                  <w:color w:val="auto"/>
                </w:rPr>
                <w:t>.</w:t>
              </w:r>
              <w:r>
                <w:rPr>
                  <w:rFonts w:asciiTheme="majorHAnsi" w:hAnsiTheme="majorHAnsi" w:cstheme="minorHAnsi"/>
                  <w:color w:val="auto"/>
                </w:rPr>
                <w:t xml:space="preserve"> Σταθόπουλο</w:t>
              </w:r>
              <w:r w:rsidR="00466785" w:rsidRPr="005A387E">
                <w:rPr>
                  <w:rFonts w:asciiTheme="majorHAnsi" w:hAnsiTheme="majorHAnsi" w:cstheme="minorHAnsi"/>
                  <w:color w:val="auto"/>
                </w:rPr>
                <w:t xml:space="preserve">, Γενικό Γραμματέα </w:t>
              </w:r>
              <w:r>
                <w:rPr>
                  <w:rFonts w:asciiTheme="majorHAnsi" w:hAnsiTheme="majorHAnsi" w:cstheme="minorHAnsi"/>
                  <w:color w:val="auto"/>
                </w:rPr>
                <w:t xml:space="preserve">Μεταφορών </w:t>
              </w:r>
            </w:p>
            <w:p w:rsidR="00E535C3" w:rsidRPr="005A387E" w:rsidRDefault="004B7888" w:rsidP="00E535C3">
              <w:pPr>
                <w:spacing w:after="20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Οργανώσεις- Μέλη Ε.Σ.Α.μεΑ.</w:t>
              </w:r>
            </w:p>
            <w:p w:rsidR="002D0AB7" w:rsidRPr="000E2BB8" w:rsidRDefault="002755A8" w:rsidP="00E535C3">
              <w:pPr>
                <w:spacing w:line="240" w:lineRule="auto"/>
                <w:jc w:val="left"/>
              </w:pPr>
            </w:p>
          </w:sdtContent>
        </w:sdt>
      </w:sdtContent>
    </w:sdt>
    <w:p w:rsidR="00CD3CE2" w:rsidRDefault="00CD3CE2" w:rsidP="00CD3CE2"/>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2755A8"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A8" w:rsidRDefault="002755A8" w:rsidP="00A5663B">
      <w:pPr>
        <w:spacing w:after="0" w:line="240" w:lineRule="auto"/>
      </w:pPr>
      <w:r>
        <w:separator/>
      </w:r>
    </w:p>
    <w:p w:rsidR="002755A8" w:rsidRDefault="002755A8"/>
  </w:endnote>
  <w:endnote w:type="continuationSeparator" w:id="0">
    <w:p w:rsidR="002755A8" w:rsidRDefault="002755A8" w:rsidP="00A5663B">
      <w:pPr>
        <w:spacing w:after="0" w:line="240" w:lineRule="auto"/>
      </w:pPr>
      <w:r>
        <w:continuationSeparator/>
      </w:r>
    </w:p>
    <w:p w:rsidR="002755A8" w:rsidRDefault="00275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F5332">
              <w:rPr>
                <w:noProof/>
              </w:rPr>
              <w:t>6</w:t>
            </w:r>
            <w:r>
              <w:fldChar w:fldCharType="end"/>
            </w:r>
          </w:p>
          <w:p w:rsidR="002D0AB7" w:rsidRPr="00042CAA" w:rsidRDefault="002755A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A8" w:rsidRDefault="002755A8" w:rsidP="00A5663B">
      <w:pPr>
        <w:spacing w:after="0" w:line="240" w:lineRule="auto"/>
      </w:pPr>
      <w:bookmarkStart w:id="0" w:name="_Hlk484772647"/>
      <w:bookmarkEnd w:id="0"/>
      <w:r>
        <w:separator/>
      </w:r>
    </w:p>
    <w:p w:rsidR="002755A8" w:rsidRDefault="002755A8"/>
  </w:footnote>
  <w:footnote w:type="continuationSeparator" w:id="0">
    <w:p w:rsidR="002755A8" w:rsidRDefault="002755A8" w:rsidP="00A5663B">
      <w:pPr>
        <w:spacing w:after="0" w:line="240" w:lineRule="auto"/>
      </w:pPr>
      <w:r>
        <w:continuationSeparator/>
      </w:r>
    </w:p>
    <w:p w:rsidR="002755A8" w:rsidRDefault="002755A8"/>
  </w:footnote>
  <w:footnote w:id="1">
    <w:p w:rsidR="0000389F" w:rsidRPr="00327262" w:rsidRDefault="0000389F">
      <w:pPr>
        <w:pStyle w:val="af8"/>
        <w:rPr>
          <w:rFonts w:asciiTheme="minorHAnsi" w:hAnsiTheme="minorHAnsi"/>
          <w:sz w:val="18"/>
          <w:szCs w:val="18"/>
        </w:rPr>
      </w:pPr>
      <w:r w:rsidRPr="00327262">
        <w:rPr>
          <w:rStyle w:val="af9"/>
          <w:rFonts w:asciiTheme="minorHAnsi" w:hAnsiTheme="minorHAnsi"/>
          <w:sz w:val="18"/>
          <w:szCs w:val="18"/>
        </w:rPr>
        <w:footnoteRef/>
      </w:r>
      <w:r w:rsidRPr="00327262">
        <w:rPr>
          <w:rFonts w:asciiTheme="minorHAnsi" w:hAnsiTheme="minorHAnsi"/>
          <w:sz w:val="18"/>
          <w:szCs w:val="18"/>
        </w:rPr>
        <w:t xml:space="preserve"> </w:t>
      </w:r>
      <w:hyperlink r:id="rId1" w:history="1">
        <w:r w:rsidRPr="00327262">
          <w:rPr>
            <w:rStyle w:val="-"/>
            <w:rFonts w:asciiTheme="minorHAnsi" w:hAnsiTheme="minorHAnsi"/>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327262">
        <w:rPr>
          <w:rFonts w:asciiTheme="minorHAnsi" w:hAnsiTheme="minorHAnsi"/>
          <w:sz w:val="18"/>
          <w:szCs w:val="18"/>
        </w:rPr>
        <w:t xml:space="preserve"> </w:t>
      </w:r>
    </w:p>
  </w:footnote>
  <w:footnote w:id="2">
    <w:p w:rsidR="004A1D3C" w:rsidRPr="00327262" w:rsidRDefault="004A1D3C" w:rsidP="004A1D3C">
      <w:pPr>
        <w:autoSpaceDE w:val="0"/>
        <w:autoSpaceDN w:val="0"/>
        <w:adjustRightInd w:val="0"/>
        <w:rPr>
          <w:rFonts w:asciiTheme="minorHAnsi" w:hAnsiTheme="minorHAnsi" w:cstheme="minorHAnsi"/>
          <w:bCs/>
          <w:color w:val="auto"/>
          <w:sz w:val="18"/>
          <w:szCs w:val="18"/>
        </w:rPr>
      </w:pPr>
      <w:r w:rsidRPr="00327262">
        <w:rPr>
          <w:rStyle w:val="af9"/>
          <w:rFonts w:asciiTheme="minorHAnsi" w:hAnsiTheme="minorHAnsi"/>
          <w:sz w:val="18"/>
          <w:szCs w:val="18"/>
        </w:rPr>
        <w:footnoteRef/>
      </w:r>
      <w:r w:rsidRPr="00327262">
        <w:rPr>
          <w:rFonts w:asciiTheme="minorHAnsi" w:hAnsiTheme="minorHAnsi"/>
          <w:sz w:val="18"/>
          <w:szCs w:val="18"/>
        </w:rPr>
        <w:t xml:space="preserve"> </w:t>
      </w:r>
      <w:r w:rsidRPr="00327262">
        <w:rPr>
          <w:rFonts w:asciiTheme="minorHAnsi" w:hAnsiTheme="minorHAnsi" w:cstheme="minorHAnsi"/>
          <w:bCs/>
          <w:color w:val="auto"/>
          <w:sz w:val="18"/>
          <w:szCs w:val="18"/>
        </w:rPr>
        <w:t>Βλ. άρθρο 4 της Σύμβασης: «…</w:t>
      </w:r>
      <w:r w:rsidRPr="00327262">
        <w:rPr>
          <w:rFonts w:asciiTheme="minorHAnsi" w:eastAsia="MyriadPro-Regular" w:hAnsiTheme="minorHAnsi" w:cstheme="minorHAnsi"/>
          <w:i/>
          <w:iCs/>
          <w:color w:val="auto"/>
          <w:sz w:val="18"/>
          <w:szCs w:val="18"/>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w:t>
      </w:r>
      <w:r w:rsidRPr="001A6706">
        <w:rPr>
          <w:rFonts w:asciiTheme="minorHAnsi" w:eastAsia="MyriadPro-Regular" w:hAnsiTheme="minorHAnsi" w:cstheme="minorHAnsi"/>
          <w:i/>
          <w:iCs/>
          <w:color w:val="auto"/>
          <w:sz w:val="20"/>
          <w:szCs w:val="20"/>
        </w:rPr>
        <w:t xml:space="preserve"> και θα εμπλέκουν ενεργά τα </w:t>
      </w:r>
      <w:r w:rsidRPr="00327262">
        <w:rPr>
          <w:rFonts w:asciiTheme="minorHAnsi" w:eastAsia="MyriadPro-Regular" w:hAnsiTheme="minorHAnsi" w:cstheme="minorHAnsi"/>
          <w:i/>
          <w:iCs/>
          <w:color w:val="auto"/>
          <w:sz w:val="18"/>
          <w:szCs w:val="18"/>
        </w:rPr>
        <w:t>άτομα με αναπηρίες, συμπεριλαμβανομένων και των παιδιών με αναπηρίες, μέσω των αντιπροσωπευτικών οργανώσεών τους…».</w:t>
      </w:r>
    </w:p>
    <w:p w:rsidR="004A1D3C" w:rsidRDefault="004A1D3C" w:rsidP="004A1D3C">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4"/>
  </w:num>
  <w:num w:numId="11">
    <w:abstractNumId w:val="23"/>
  </w:num>
  <w:num w:numId="12">
    <w:abstractNumId w:val="14"/>
  </w:num>
  <w:num w:numId="13">
    <w:abstractNumId w:val="9"/>
  </w:num>
  <w:num w:numId="14">
    <w:abstractNumId w:val="1"/>
  </w:num>
  <w:num w:numId="15">
    <w:abstractNumId w:val="11"/>
  </w:num>
  <w:num w:numId="16">
    <w:abstractNumId w:val="18"/>
  </w:num>
  <w:num w:numId="17">
    <w:abstractNumId w:val="19"/>
  </w:num>
  <w:num w:numId="18">
    <w:abstractNumId w:val="21"/>
  </w:num>
  <w:num w:numId="19">
    <w:abstractNumId w:val="10"/>
  </w:num>
  <w:num w:numId="20">
    <w:abstractNumId w:val="8"/>
  </w:num>
  <w:num w:numId="21">
    <w:abstractNumId w:val="26"/>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2"/>
  </w:num>
  <w:num w:numId="29">
    <w:abstractNumId w:val="17"/>
  </w:num>
  <w:num w:numId="30">
    <w:abstractNumId w:val="2"/>
  </w:num>
  <w:num w:numId="31">
    <w:abstractNumId w:val="15"/>
  </w:num>
  <w:num w:numId="32">
    <w:abstractNumId w:val="25"/>
  </w:num>
  <w:num w:numId="33">
    <w:abstractNumId w:val="4"/>
  </w:num>
  <w:num w:numId="34">
    <w:abstractNumId w:val="28"/>
  </w:num>
  <w:num w:numId="35">
    <w:abstractNumId w:val="5"/>
  </w:num>
  <w:num w:numId="36">
    <w:abstractNumId w:val="16"/>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75B8"/>
    <w:rsid w:val="00011187"/>
    <w:rsid w:val="000145EC"/>
    <w:rsid w:val="00016434"/>
    <w:rsid w:val="00017BFD"/>
    <w:rsid w:val="000224C1"/>
    <w:rsid w:val="000319B3"/>
    <w:rsid w:val="0003631E"/>
    <w:rsid w:val="00042CAA"/>
    <w:rsid w:val="00047E00"/>
    <w:rsid w:val="00054519"/>
    <w:rsid w:val="00060078"/>
    <w:rsid w:val="00070ADA"/>
    <w:rsid w:val="000717AA"/>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5DD0"/>
    <w:rsid w:val="00256E4C"/>
    <w:rsid w:val="002570E4"/>
    <w:rsid w:val="00264E1B"/>
    <w:rsid w:val="0026597B"/>
    <w:rsid w:val="00271036"/>
    <w:rsid w:val="002755A8"/>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5332"/>
    <w:rsid w:val="002F692C"/>
    <w:rsid w:val="003012EC"/>
    <w:rsid w:val="00301E00"/>
    <w:rsid w:val="00306F9C"/>
    <w:rsid w:val="003071D9"/>
    <w:rsid w:val="0032111F"/>
    <w:rsid w:val="00322A0B"/>
    <w:rsid w:val="00326F43"/>
    <w:rsid w:val="00327262"/>
    <w:rsid w:val="0032761B"/>
    <w:rsid w:val="00327F27"/>
    <w:rsid w:val="003326D2"/>
    <w:rsid w:val="003336F9"/>
    <w:rsid w:val="00334C5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6E45"/>
    <w:rsid w:val="007A781F"/>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1E29"/>
    <w:rsid w:val="00995C38"/>
    <w:rsid w:val="009A30F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70C66"/>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2F2B"/>
    <w:rsid w:val="00DE3DAF"/>
    <w:rsid w:val="00DE62F3"/>
    <w:rsid w:val="00DF27F7"/>
    <w:rsid w:val="00DF3E94"/>
    <w:rsid w:val="00DF4614"/>
    <w:rsid w:val="00DF7B7B"/>
    <w:rsid w:val="00E018A8"/>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90907"/>
    <w:rsid w:val="00E922F5"/>
    <w:rsid w:val="00EA0204"/>
    <w:rsid w:val="00EA36C5"/>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yriadPro-Regular">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961D0"/>
    <w:rsid w:val="00424473"/>
    <w:rsid w:val="00521F5C"/>
    <w:rsid w:val="005220B4"/>
    <w:rsid w:val="005765B3"/>
    <w:rsid w:val="005E244C"/>
    <w:rsid w:val="006D634C"/>
    <w:rsid w:val="00716439"/>
    <w:rsid w:val="007B5E59"/>
    <w:rsid w:val="0081429B"/>
    <w:rsid w:val="00814CB5"/>
    <w:rsid w:val="0088141A"/>
    <w:rsid w:val="0089444E"/>
    <w:rsid w:val="008C71F5"/>
    <w:rsid w:val="008E0B57"/>
    <w:rsid w:val="00943CE8"/>
    <w:rsid w:val="0095088E"/>
    <w:rsid w:val="00984FA9"/>
    <w:rsid w:val="00A117C4"/>
    <w:rsid w:val="00A54424"/>
    <w:rsid w:val="00AE209C"/>
    <w:rsid w:val="00AE2AA9"/>
    <w:rsid w:val="00B17A2B"/>
    <w:rsid w:val="00C1380E"/>
    <w:rsid w:val="00D80557"/>
    <w:rsid w:val="00E070D4"/>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E751D0-EAC4-4623-B83B-E21C4EB3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1629</Words>
  <Characters>8802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2019-08-02T12:21:00Z</dcterms:created>
  <dcterms:modified xsi:type="dcterms:W3CDTF">2019-08-02T12:21:00Z</dcterms:modified>
  <cp:contentStatus/>
  <dc:language>Ελληνικά</dc:language>
  <cp:version>am-20180624</cp:version>
</cp:coreProperties>
</file>