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B61BDB" w:rsidP="00CD3CE2">
          <w:pPr>
            <w:pStyle w:val="ac"/>
          </w:pPr>
          <w:r>
            <w:t>ΕΞΑΙΡΕΤΙΚΑ ΕΠΕΙΓΟΝ</w:t>
          </w:r>
        </w:p>
      </w:sdtContent>
    </w:sdt>
    <w:p w:rsidR="00A5663B" w:rsidRPr="00A5663B" w:rsidRDefault="009B0387"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2-08T00:00:00Z">
                    <w:dateFormat w:val="dd.MM.yyyy"/>
                    <w:lid w:val="el-GR"/>
                    <w:storeMappedDataAs w:val="dateTime"/>
                    <w:calendar w:val="gregorian"/>
                  </w:date>
                </w:sdtPr>
                <w:sdtEndPr>
                  <w:rPr>
                    <w:rStyle w:val="a1"/>
                  </w:rPr>
                </w:sdtEndPr>
                <w:sdtContent>
                  <w:r w:rsidR="000F76F5">
                    <w:rPr>
                      <w:rStyle w:val="Char6"/>
                    </w:rPr>
                    <w:t>08.02.2019</w:t>
                  </w:r>
                </w:sdtContent>
              </w:sdt>
            </w:sdtContent>
          </w:sdt>
        </w:sdtContent>
      </w:sdt>
    </w:p>
    <w:p w:rsidR="00A5663B" w:rsidRPr="00A5663B" w:rsidRDefault="009B0387"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0F76F5">
            <w:rPr>
              <w:rStyle w:val="Char6"/>
              <w:lang w:val="en-US"/>
            </w:rPr>
            <w:t>260</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791992">
                        <w:t xml:space="preserve">κ. Παν. Ρήγα, Αναπληρωτή </w:t>
                      </w:r>
                      <w:r w:rsidR="00D77D76">
                        <w:rPr>
                          <w:sz w:val="22"/>
                          <w:szCs w:val="22"/>
                        </w:rPr>
                        <w:t xml:space="preserve">Υπουργό Εθνικής Άμυνας </w:t>
                      </w:r>
                      <w:r w:rsidR="002D2A7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9B0387"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791992">
                    <w:rPr>
                      <w:sz w:val="22"/>
                      <w:szCs w:val="22"/>
                    </w:rPr>
                    <w:t>Υπόμνημα της ΕΣΑμεΑ</w:t>
                  </w:r>
                  <w:r w:rsidR="005C201F">
                    <w:rPr>
                      <w:sz w:val="22"/>
                      <w:szCs w:val="22"/>
                    </w:rPr>
                    <w:t xml:space="preserve"> για την επίλυση </w:t>
                  </w:r>
                  <w:r w:rsidR="00791992">
                    <w:rPr>
                      <w:sz w:val="22"/>
                      <w:szCs w:val="22"/>
                    </w:rPr>
                    <w:t xml:space="preserve"> </w:t>
                  </w:r>
                  <w:r w:rsidR="005C201F">
                    <w:rPr>
                      <w:sz w:val="22"/>
                      <w:szCs w:val="22"/>
                    </w:rPr>
                    <w:t>θεμάτων που αφορούν τις οικογένειε</w:t>
                  </w:r>
                  <w:r w:rsidR="000F76F5">
                    <w:rPr>
                      <w:sz w:val="22"/>
                      <w:szCs w:val="22"/>
                    </w:rPr>
                    <w:t>ς στελεχών των ενόπλων δυνάμεων που έχουν</w:t>
                  </w:r>
                  <w:r w:rsidR="005C201F">
                    <w:rPr>
                      <w:sz w:val="22"/>
                      <w:szCs w:val="22"/>
                    </w:rPr>
                    <w:t xml:space="preserve"> μέλος με αναπηρία</w:t>
                  </w:r>
                </w:sdtContent>
              </w:sdt>
              <w:r w:rsidR="002D0AB7">
                <w:rPr>
                  <w:rStyle w:val="ab"/>
                </w:rPr>
                <w:t>»</w:t>
              </w:r>
              <w:bookmarkStart w:id="7" w:name="_GoBack"/>
              <w:bookmarkEnd w:id="7"/>
            </w:p>
            <w:p w:rsidR="002D0AB7" w:rsidRDefault="009B0387"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2D2A79" w:rsidRPr="002D2A79" w:rsidRDefault="002D2A79" w:rsidP="002D2A79">
              <w:pPr>
                <w:rPr>
                  <w:b/>
                </w:rPr>
              </w:pPr>
              <w:r w:rsidRPr="002D2A79">
                <w:rPr>
                  <w:b/>
                </w:rPr>
                <w:t xml:space="preserve">Κύριε </w:t>
              </w:r>
              <w:r w:rsidR="0070334A">
                <w:rPr>
                  <w:b/>
                </w:rPr>
                <w:t xml:space="preserve">Υπουργέ, </w:t>
              </w:r>
              <w:r w:rsidRPr="002D2A79">
                <w:rPr>
                  <w:b/>
                </w:rPr>
                <w:t xml:space="preserve"> </w:t>
              </w:r>
            </w:p>
            <w:p w:rsidR="0070334A" w:rsidRDefault="002D2A79" w:rsidP="002D2A79">
              <w:r w:rsidRPr="002D2A79">
                <w:rPr>
                  <w:b/>
                </w:rPr>
                <w:t>Η Εθνική Συνομοσπονδία Ατόμων με Αναπηρία (Ε.Σ.Α.μεΑ.)</w:t>
              </w:r>
              <w:r>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w:t>
              </w:r>
              <w:r w:rsidR="00D77D76">
                <w:t>καταθέτει τις προτάσεις της</w:t>
              </w:r>
              <w:r w:rsidR="0070334A">
                <w:t xml:space="preserve">,  </w:t>
              </w:r>
              <w:r w:rsidR="0070334A" w:rsidRPr="0070334A">
                <w:t xml:space="preserve">οι οποίες αποσκοπούν στην παροχή διευκολύνσεων στο προσωπικό των ενόπλων δυνάμεων που έχουν στην οικογένειά τους άτομα με αναπηρία. </w:t>
              </w:r>
            </w:p>
            <w:p w:rsidR="0072458C" w:rsidRPr="001C605A" w:rsidRDefault="0072458C" w:rsidP="0072458C">
              <w:pPr>
                <w:spacing w:after="200"/>
                <w:rPr>
                  <w:rFonts w:asciiTheme="majorHAnsi" w:hAnsiTheme="majorHAnsi"/>
                  <w:b/>
                  <w:i/>
                  <w:color w:val="auto"/>
                  <w:sz w:val="23"/>
                  <w:szCs w:val="23"/>
                </w:rPr>
              </w:pPr>
              <w:r w:rsidRPr="001C605A">
                <w:rPr>
                  <w:rFonts w:asciiTheme="majorHAnsi" w:hAnsiTheme="majorHAnsi"/>
                  <w:b/>
                  <w:i/>
                  <w:color w:val="auto"/>
                  <w:sz w:val="23"/>
                  <w:szCs w:val="23"/>
                </w:rPr>
                <w:t xml:space="preserve">Λαμβάνοντας υπόψη: </w:t>
              </w:r>
            </w:p>
            <w:p w:rsidR="0072458C" w:rsidRPr="001C605A" w:rsidRDefault="0072458C" w:rsidP="00586F19">
              <w:pPr>
                <w:spacing w:after="200"/>
                <w:rPr>
                  <w:rFonts w:asciiTheme="majorHAnsi" w:hAnsiTheme="majorHAnsi"/>
                  <w:color w:val="auto"/>
                  <w:sz w:val="23"/>
                  <w:szCs w:val="23"/>
                </w:rPr>
              </w:pPr>
              <w:r w:rsidRPr="001C605A">
                <w:rPr>
                  <w:rFonts w:asciiTheme="majorHAnsi" w:hAnsiTheme="majorHAnsi"/>
                  <w:color w:val="auto"/>
                  <w:sz w:val="23"/>
                  <w:szCs w:val="23"/>
                </w:rPr>
                <w:t>•</w:t>
              </w:r>
              <w:r w:rsidRPr="001C605A">
                <w:rPr>
                  <w:rFonts w:asciiTheme="majorHAnsi" w:hAnsiTheme="majorHAnsi"/>
                  <w:color w:val="auto"/>
                  <w:sz w:val="23"/>
                  <w:szCs w:val="23"/>
                </w:rPr>
                <w:tab/>
              </w:r>
              <w:r w:rsidRPr="001C605A">
                <w:rPr>
                  <w:rFonts w:asciiTheme="majorHAnsi" w:hAnsiTheme="majorHAnsi"/>
                  <w:b/>
                  <w:color w:val="auto"/>
                  <w:sz w:val="23"/>
                  <w:szCs w:val="23"/>
                </w:rPr>
                <w:t>την παρ. 2 του άρθρου 4 του Συντάγματος της χώρας,</w:t>
              </w:r>
              <w:r w:rsidRPr="001C605A">
                <w:rPr>
                  <w:rFonts w:asciiTheme="majorHAnsi" w:hAnsiTheme="majorHAnsi"/>
                  <w:color w:val="auto"/>
                  <w:sz w:val="23"/>
                  <w:szCs w:val="23"/>
                </w:rPr>
                <w:t xml:space="preserve"> σύμφωνα με το οποίο </w:t>
              </w:r>
              <w:r w:rsidRPr="001C605A">
                <w:rPr>
                  <w:rFonts w:asciiTheme="majorHAnsi" w:hAnsiTheme="majorHAnsi"/>
                  <w:i/>
                  <w:color w:val="auto"/>
                  <w:sz w:val="23"/>
                  <w:szCs w:val="23"/>
                </w:rPr>
                <w:t>«Οι Έλληνες και οι Ελληνίδες έχουν ίσα δικαιώματα και υποχρεώσεις»</w:t>
              </w:r>
              <w:r w:rsidRPr="001C605A">
                <w:rPr>
                  <w:rFonts w:asciiTheme="majorHAnsi" w:hAnsiTheme="majorHAnsi"/>
                  <w:color w:val="auto"/>
                  <w:sz w:val="23"/>
                  <w:szCs w:val="23"/>
                </w:rPr>
                <w:t>,</w:t>
              </w:r>
            </w:p>
            <w:p w:rsidR="0072458C" w:rsidRPr="001C605A" w:rsidRDefault="0072458C" w:rsidP="00586F19">
              <w:pPr>
                <w:spacing w:after="200"/>
                <w:rPr>
                  <w:rFonts w:asciiTheme="majorHAnsi" w:hAnsiTheme="majorHAnsi"/>
                  <w:color w:val="auto"/>
                  <w:sz w:val="23"/>
                  <w:szCs w:val="23"/>
                </w:rPr>
              </w:pPr>
              <w:r w:rsidRPr="001C605A">
                <w:rPr>
                  <w:rFonts w:asciiTheme="majorHAnsi" w:hAnsiTheme="majorHAnsi"/>
                  <w:color w:val="auto"/>
                  <w:sz w:val="23"/>
                  <w:szCs w:val="23"/>
                </w:rPr>
                <w:t>•</w:t>
              </w:r>
              <w:r w:rsidRPr="001C605A">
                <w:rPr>
                  <w:rFonts w:asciiTheme="majorHAnsi" w:hAnsiTheme="majorHAnsi"/>
                  <w:color w:val="auto"/>
                  <w:sz w:val="23"/>
                  <w:szCs w:val="23"/>
                </w:rPr>
                <w:tab/>
              </w:r>
              <w:r w:rsidRPr="001C605A">
                <w:rPr>
                  <w:rFonts w:asciiTheme="majorHAnsi" w:hAnsiTheme="majorHAnsi"/>
                  <w:b/>
                  <w:color w:val="auto"/>
                  <w:sz w:val="23"/>
                  <w:szCs w:val="23"/>
                </w:rPr>
                <w:t>την παρ. 6 του άρθρου 21 του Συντάγματος</w:t>
              </w:r>
              <w:r w:rsidRPr="001C605A">
                <w:rPr>
                  <w:rFonts w:asciiTheme="majorHAnsi" w:hAnsiTheme="majorHAnsi"/>
                  <w:color w:val="auto"/>
                  <w:sz w:val="23"/>
                  <w:szCs w:val="23"/>
                </w:rPr>
                <w:t xml:space="preserve"> </w:t>
              </w:r>
              <w:r w:rsidRPr="001C605A">
                <w:rPr>
                  <w:rFonts w:asciiTheme="majorHAnsi" w:hAnsiTheme="majorHAnsi"/>
                  <w:b/>
                  <w:color w:val="auto"/>
                  <w:sz w:val="23"/>
                  <w:szCs w:val="23"/>
                </w:rPr>
                <w:t>της χώρας,</w:t>
              </w:r>
              <w:r w:rsidRPr="001C605A">
                <w:rPr>
                  <w:rFonts w:asciiTheme="majorHAnsi" w:hAnsiTheme="majorHAnsi"/>
                  <w:color w:val="auto"/>
                  <w:sz w:val="23"/>
                  <w:szCs w:val="23"/>
                </w:rPr>
                <w:t xml:space="preserve"> σύμφωνα με την οποία </w:t>
              </w:r>
              <w:r w:rsidRPr="001C605A">
                <w:rPr>
                  <w:rFonts w:asciiTheme="majorHAnsi" w:hAnsiTheme="majorHAnsi"/>
                  <w:i/>
                  <w:color w:val="auto"/>
                  <w:sz w:val="23"/>
                  <w:szCs w:val="23"/>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1C605A">
                <w:rPr>
                  <w:rFonts w:asciiTheme="majorHAnsi" w:hAnsiTheme="majorHAnsi"/>
                  <w:color w:val="auto"/>
                  <w:sz w:val="23"/>
                  <w:szCs w:val="23"/>
                </w:rPr>
                <w:t xml:space="preserve">, </w:t>
              </w:r>
            </w:p>
            <w:p w:rsidR="0072458C" w:rsidRDefault="0072458C" w:rsidP="00586F19">
              <w:pPr>
                <w:spacing w:after="200"/>
                <w:rPr>
                  <w:rFonts w:asciiTheme="majorHAnsi" w:hAnsiTheme="majorHAnsi"/>
                  <w:color w:val="auto"/>
                  <w:sz w:val="23"/>
                  <w:szCs w:val="23"/>
                </w:rPr>
              </w:pPr>
              <w:r w:rsidRPr="001C605A">
                <w:rPr>
                  <w:rFonts w:asciiTheme="majorHAnsi" w:hAnsiTheme="majorHAnsi"/>
                  <w:color w:val="auto"/>
                  <w:sz w:val="23"/>
                  <w:szCs w:val="23"/>
                </w:rPr>
                <w:t>•</w:t>
              </w:r>
              <w:r w:rsidRPr="001C605A">
                <w:rPr>
                  <w:rFonts w:asciiTheme="majorHAnsi" w:hAnsiTheme="majorHAnsi"/>
                  <w:color w:val="auto"/>
                  <w:sz w:val="23"/>
                  <w:szCs w:val="23"/>
                </w:rPr>
                <w:tab/>
              </w:r>
              <w:r>
                <w:rPr>
                  <w:rFonts w:asciiTheme="majorHAnsi" w:hAnsiTheme="majorHAnsi"/>
                  <w:b/>
                  <w:color w:val="auto"/>
                  <w:sz w:val="23"/>
                  <w:szCs w:val="23"/>
                </w:rPr>
                <w:t xml:space="preserve">τον ν.4488/2017 </w:t>
              </w:r>
              <w:r w:rsidRPr="003740B3">
                <w:rPr>
                  <w:rFonts w:asciiTheme="majorHAnsi" w:hAnsiTheme="majorHAnsi"/>
                  <w:b/>
                  <w:color w:val="auto"/>
                  <w:sz w:val="23"/>
                  <w:szCs w:val="23"/>
                </w:rPr>
                <w:t xml:space="preserve">(Αρ. ΦΕΚ 137 Α' /13.09.2017), </w:t>
              </w:r>
              <w:r w:rsidRPr="001C605A">
                <w:rPr>
                  <w:rFonts w:asciiTheme="majorHAnsi" w:hAnsiTheme="majorHAnsi"/>
                  <w:color w:val="auto"/>
                  <w:sz w:val="23"/>
                  <w:szCs w:val="23"/>
                </w:rPr>
                <w:t>ο οποίος</w:t>
              </w:r>
              <w:r>
                <w:rPr>
                  <w:rFonts w:asciiTheme="majorHAnsi" w:hAnsiTheme="majorHAnsi"/>
                  <w:color w:val="auto"/>
                  <w:sz w:val="23"/>
                  <w:szCs w:val="23"/>
                </w:rPr>
                <w:t xml:space="preserve"> αναφέρει:</w:t>
              </w:r>
            </w:p>
            <w:p w:rsidR="0072458C" w:rsidRDefault="0072458C" w:rsidP="0072458C">
              <w:pPr>
                <w:spacing w:after="200"/>
                <w:rPr>
                  <w:rFonts w:asciiTheme="majorHAnsi" w:hAnsiTheme="majorHAnsi"/>
                  <w:i/>
                  <w:color w:val="auto"/>
                  <w:sz w:val="23"/>
                  <w:szCs w:val="23"/>
                </w:rPr>
              </w:pPr>
              <w:r w:rsidRPr="003740B3">
                <w:rPr>
                  <w:rFonts w:asciiTheme="majorHAnsi" w:hAnsiTheme="majorHAnsi"/>
                  <w:i/>
                  <w:color w:val="auto"/>
                  <w:sz w:val="23"/>
                  <w:szCs w:val="23"/>
                </w:rPr>
                <w:t xml:space="preserve">- στην παρ. 1 του άρθρου 61 τα εξής: «1.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w:t>
              </w:r>
              <w:r w:rsidRPr="003740B3">
                <w:rPr>
                  <w:rFonts w:asciiTheme="majorHAnsi" w:hAnsiTheme="majorHAnsi"/>
                  <w:i/>
                  <w:color w:val="auto"/>
                  <w:sz w:val="23"/>
                  <w:szCs w:val="23"/>
                </w:rPr>
                <w:lastRenderedPageBreak/>
                <w:t>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p>
            <w:p w:rsidR="0072458C" w:rsidRPr="003740B3" w:rsidRDefault="0072458C" w:rsidP="0072458C">
              <w:pPr>
                <w:spacing w:after="200"/>
                <w:rPr>
                  <w:rFonts w:asciiTheme="majorHAnsi" w:hAnsiTheme="majorHAnsi"/>
                  <w:i/>
                  <w:color w:val="auto"/>
                  <w:sz w:val="23"/>
                  <w:szCs w:val="23"/>
                </w:rPr>
              </w:pPr>
              <w:r w:rsidRPr="0072458C">
                <w:rPr>
                  <w:rFonts w:asciiTheme="majorHAnsi" w:hAnsiTheme="majorHAnsi"/>
                  <w:color w:val="auto"/>
                  <w:sz w:val="23"/>
                  <w:szCs w:val="23"/>
                </w:rPr>
                <w:t>- στο άρθρο 63</w:t>
              </w:r>
              <w:r>
                <w:rPr>
                  <w:rFonts w:asciiTheme="majorHAnsi" w:hAnsiTheme="majorHAnsi"/>
                  <w:i/>
                  <w:color w:val="auto"/>
                  <w:sz w:val="23"/>
                  <w:szCs w:val="23"/>
                </w:rPr>
                <w:t xml:space="preserve"> «</w:t>
              </w:r>
              <w:r w:rsidRPr="0072458C">
                <w:rPr>
                  <w:rFonts w:asciiTheme="majorHAnsi" w:hAnsiTheme="majorHAnsi"/>
                  <w:i/>
                  <w:color w:val="auto"/>
                  <w:sz w:val="23"/>
                  <w:szCs w:val="23"/>
                </w:rPr>
                <w:t>Καθολικός σχεδιασμός διοικητικών</w:t>
              </w:r>
              <w:r>
                <w:rPr>
                  <w:rFonts w:asciiTheme="majorHAnsi" w:hAnsiTheme="majorHAnsi"/>
                  <w:i/>
                  <w:color w:val="auto"/>
                  <w:sz w:val="23"/>
                  <w:szCs w:val="23"/>
                </w:rPr>
                <w:t xml:space="preserve"> </w:t>
              </w:r>
              <w:r w:rsidRPr="0072458C">
                <w:rPr>
                  <w:rFonts w:asciiTheme="majorHAnsi" w:hAnsiTheme="majorHAnsi"/>
                  <w:i/>
                  <w:color w:val="auto"/>
                  <w:sz w:val="23"/>
                  <w:szCs w:val="23"/>
                </w:rPr>
                <w:t>προϊόντων, περιβαλλόντων και υπηρεσιών,</w:t>
              </w:r>
              <w:r>
                <w:rPr>
                  <w:rFonts w:asciiTheme="majorHAnsi" w:hAnsiTheme="majorHAnsi"/>
                  <w:i/>
                  <w:color w:val="auto"/>
                  <w:sz w:val="23"/>
                  <w:szCs w:val="23"/>
                </w:rPr>
                <w:t xml:space="preserve"> </w:t>
              </w:r>
              <w:r w:rsidRPr="0072458C">
                <w:rPr>
                  <w:rFonts w:asciiTheme="majorHAnsi" w:hAnsiTheme="majorHAnsi"/>
                  <w:i/>
                  <w:color w:val="auto"/>
                  <w:sz w:val="23"/>
                  <w:szCs w:val="23"/>
                </w:rPr>
                <w:t>εύλογες προσαρμογές</w:t>
              </w:r>
              <w:r>
                <w:rPr>
                  <w:rFonts w:asciiTheme="majorHAnsi" w:hAnsiTheme="majorHAnsi"/>
                  <w:i/>
                  <w:color w:val="auto"/>
                  <w:sz w:val="23"/>
                  <w:szCs w:val="23"/>
                </w:rPr>
                <w:t>» τα εξής:</w:t>
              </w:r>
              <w:r w:rsidRPr="0072458C">
                <w:rPr>
                  <w:rFonts w:asciiTheme="majorHAnsi" w:hAnsiTheme="majorHAnsi"/>
                  <w:i/>
                  <w:color w:val="auto"/>
                  <w:sz w:val="23"/>
                  <w:szCs w:val="23"/>
                </w:rPr>
                <w:t xml:space="preserve"> «2. Τα διοικητικά όργανα και οι αρχές υποχρεούνται να λαμβάνουν ενδεδειγμένα μέτρα προσαρμοσμένα στις ιδιαίτερες ανάγκες ενός ή περισσότερων ΑμεΑ προκειμένου να διασφαλιστεί η αρχή της ίσης μεταχείρισης.»</w:t>
              </w:r>
            </w:p>
            <w:p w:rsidR="0072458C" w:rsidRPr="001C605A" w:rsidRDefault="0072458C" w:rsidP="0072458C">
              <w:pPr>
                <w:spacing w:after="200"/>
                <w:rPr>
                  <w:rFonts w:asciiTheme="majorHAnsi" w:hAnsiTheme="majorHAnsi"/>
                  <w:i/>
                  <w:color w:val="auto"/>
                  <w:sz w:val="23"/>
                  <w:szCs w:val="23"/>
                </w:rPr>
              </w:pPr>
              <w:r>
                <w:rPr>
                  <w:rFonts w:asciiTheme="majorHAnsi" w:hAnsiTheme="majorHAnsi"/>
                  <w:color w:val="auto"/>
                  <w:sz w:val="23"/>
                  <w:szCs w:val="23"/>
                </w:rPr>
                <w:t xml:space="preserve">- </w:t>
              </w:r>
              <w:r w:rsidRPr="001C605A">
                <w:rPr>
                  <w:rFonts w:asciiTheme="majorHAnsi" w:hAnsiTheme="majorHAnsi"/>
                  <w:color w:val="auto"/>
                  <w:sz w:val="23"/>
                  <w:szCs w:val="23"/>
                </w:rPr>
                <w:t xml:space="preserve">στο άρθρο 68 </w:t>
              </w:r>
              <w:r w:rsidRPr="001C605A">
                <w:rPr>
                  <w:rFonts w:asciiTheme="majorHAnsi" w:hAnsiTheme="majorHAnsi"/>
                  <w:i/>
                  <w:color w:val="auto"/>
                  <w:sz w:val="23"/>
                  <w:szCs w:val="23"/>
                </w:rPr>
                <w:t>«Νομοπαραγωγική διαδικασία, ανάλυση συνεπειών ρυθμίσεων και παραγωγή επίσημων στατιστικών για τα ΑμεΑ»</w:t>
              </w:r>
              <w:r w:rsidRPr="001C605A">
                <w:rPr>
                  <w:rFonts w:asciiTheme="majorHAnsi" w:hAnsiTheme="majorHAnsi"/>
                  <w:color w:val="auto"/>
                  <w:sz w:val="23"/>
                  <w:szCs w:val="23"/>
                </w:rPr>
                <w:t xml:space="preserve"> τα εξής: «</w:t>
              </w:r>
              <w:r w:rsidRPr="001C605A">
                <w:rPr>
                  <w:rFonts w:asciiTheme="majorHAnsi" w:hAnsiTheme="majorHAnsi"/>
                  <w:i/>
                  <w:color w:val="auto"/>
                  <w:sz w:val="23"/>
                  <w:szCs w:val="23"/>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rsidR="0072458C" w:rsidRPr="001C605A" w:rsidRDefault="0072458C" w:rsidP="0072458C">
              <w:pPr>
                <w:spacing w:after="200"/>
                <w:rPr>
                  <w:rFonts w:asciiTheme="majorHAnsi" w:hAnsiTheme="majorHAnsi"/>
                  <w:color w:val="auto"/>
                  <w:sz w:val="23"/>
                  <w:szCs w:val="23"/>
                </w:rPr>
              </w:pPr>
              <w:r w:rsidRPr="001C605A">
                <w:rPr>
                  <w:rFonts w:asciiTheme="majorHAnsi" w:hAnsiTheme="majorHAnsi"/>
                  <w:color w:val="auto"/>
                  <w:sz w:val="23"/>
                  <w:szCs w:val="23"/>
                </w:rPr>
                <w:t>•</w:t>
              </w:r>
              <w:r w:rsidRPr="001C605A">
                <w:rPr>
                  <w:rFonts w:asciiTheme="majorHAnsi" w:hAnsiTheme="majorHAnsi"/>
                  <w:color w:val="auto"/>
                  <w:sz w:val="23"/>
                  <w:szCs w:val="23"/>
                </w:rPr>
                <w:tab/>
              </w:r>
              <w:r w:rsidRPr="001C605A">
                <w:rPr>
                  <w:rFonts w:asciiTheme="majorHAnsi" w:hAnsiTheme="majorHAnsi"/>
                  <w:b/>
                  <w:color w:val="auto"/>
                  <w:sz w:val="23"/>
                  <w:szCs w:val="23"/>
                </w:rPr>
                <w:t>τη  Διεθνή Σύμβαση για τα Δικαιώματα των ατόμων με αναπηρία</w:t>
              </w:r>
              <w:r w:rsidRPr="001C605A">
                <w:rPr>
                  <w:rFonts w:asciiTheme="majorHAnsi" w:hAnsiTheme="majorHAnsi"/>
                  <w:color w:val="auto"/>
                  <w:sz w:val="23"/>
                  <w:szCs w:val="23"/>
                </w:rPr>
                <w:t>,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w:t>
              </w:r>
              <w:r>
                <w:rPr>
                  <w:rFonts w:asciiTheme="majorHAnsi" w:hAnsiTheme="majorHAnsi"/>
                  <w:color w:val="auto"/>
                  <w:sz w:val="23"/>
                  <w:szCs w:val="23"/>
                </w:rPr>
                <w:t xml:space="preserve">ς οποίας </w:t>
              </w:r>
              <w:r w:rsidRPr="001C605A">
                <w:rPr>
                  <w:rFonts w:asciiTheme="majorHAnsi" w:hAnsiTheme="majorHAnsi"/>
                  <w:b/>
                  <w:color w:val="auto"/>
                  <w:sz w:val="23"/>
                  <w:szCs w:val="23"/>
                </w:rPr>
                <w:t xml:space="preserve">στην παρ.3 του άρθρου 4 </w:t>
              </w:r>
              <w:r w:rsidRPr="001C605A">
                <w:rPr>
                  <w:rFonts w:asciiTheme="majorHAnsi" w:hAnsiTheme="majorHAnsi"/>
                  <w:b/>
                  <w:i/>
                  <w:color w:val="auto"/>
                  <w:sz w:val="23"/>
                  <w:szCs w:val="23"/>
                </w:rPr>
                <w:t>«Γενικές Υποχρεώσεις»</w:t>
              </w:r>
              <w:r w:rsidRPr="001C605A">
                <w:rPr>
                  <w:rFonts w:asciiTheme="majorHAnsi" w:hAnsiTheme="majorHAnsi"/>
                  <w:b/>
                  <w:color w:val="auto"/>
                  <w:sz w:val="23"/>
                  <w:szCs w:val="23"/>
                </w:rPr>
                <w:t>,</w:t>
              </w:r>
              <w:r w:rsidRPr="001C605A">
                <w:rPr>
                  <w:rFonts w:asciiTheme="majorHAnsi" w:hAnsiTheme="majorHAnsi"/>
                  <w:color w:val="auto"/>
                  <w:sz w:val="23"/>
                  <w:szCs w:val="23"/>
                </w:rPr>
                <w:t xml:space="preserve"> </w:t>
              </w:r>
              <w:r>
                <w:rPr>
                  <w:rFonts w:asciiTheme="majorHAnsi" w:hAnsiTheme="majorHAnsi"/>
                  <w:color w:val="auto"/>
                  <w:sz w:val="23"/>
                  <w:szCs w:val="23"/>
                </w:rPr>
                <w:t xml:space="preserve">υπαγορεύεται </w:t>
              </w:r>
              <w:r w:rsidRPr="001C605A">
                <w:rPr>
                  <w:rFonts w:asciiTheme="majorHAnsi" w:hAnsiTheme="majorHAnsi"/>
                  <w:color w:val="auto"/>
                  <w:sz w:val="23"/>
                  <w:szCs w:val="23"/>
                </w:rPr>
                <w:t xml:space="preserve">το εξής: </w:t>
              </w:r>
              <w:r w:rsidRPr="001C605A">
                <w:rPr>
                  <w:rFonts w:asciiTheme="majorHAnsi" w:hAnsiTheme="majorHAnsi"/>
                  <w:i/>
                  <w:color w:val="auto"/>
                  <w:sz w:val="23"/>
                  <w:szCs w:val="23"/>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r w:rsidRPr="001C605A">
                <w:rPr>
                  <w:rFonts w:asciiTheme="majorHAnsi" w:hAnsiTheme="majorHAnsi"/>
                  <w:color w:val="auto"/>
                  <w:sz w:val="23"/>
                  <w:szCs w:val="23"/>
                </w:rPr>
                <w:t xml:space="preserve">», </w:t>
              </w:r>
            </w:p>
            <w:p w:rsidR="00D77D76" w:rsidRPr="00DA59FF" w:rsidRDefault="0070334A" w:rsidP="00DA59FF">
              <w:pPr>
                <w:rPr>
                  <w:b/>
                </w:rPr>
              </w:pPr>
              <w:r>
                <w:rPr>
                  <w:b/>
                </w:rPr>
                <w:t>καταθέτει</w:t>
              </w:r>
              <w:r w:rsidR="002D2A79">
                <w:rPr>
                  <w:b/>
                </w:rPr>
                <w:t xml:space="preserve"> </w:t>
              </w:r>
              <w:r>
                <w:rPr>
                  <w:b/>
                </w:rPr>
                <w:t xml:space="preserve">τις </w:t>
              </w:r>
              <w:r w:rsidR="002D2A79" w:rsidRPr="002D2A79">
                <w:rPr>
                  <w:b/>
                </w:rPr>
                <w:t xml:space="preserve">προτάσεις </w:t>
              </w:r>
              <w:r w:rsidR="002D2A79" w:rsidRPr="0070334A">
                <w:rPr>
                  <w:b/>
                </w:rPr>
                <w:t xml:space="preserve">της </w:t>
              </w:r>
              <w:r w:rsidRPr="0070334A">
                <w:rPr>
                  <w:b/>
                </w:rPr>
                <w:t>ως εξής:</w:t>
              </w:r>
              <w:r>
                <w:rPr>
                  <w:b/>
                  <w:u w:val="single"/>
                </w:rPr>
                <w:t xml:space="preserve"> </w:t>
              </w:r>
            </w:p>
            <w:p w:rsidR="00791992" w:rsidRPr="00DA59FF" w:rsidRDefault="00DA59FF" w:rsidP="00DA59FF">
              <w:pPr>
                <w:spacing w:after="200"/>
                <w:ind w:left="360"/>
                <w:rPr>
                  <w:rFonts w:eastAsiaTheme="minorHAnsi" w:cstheme="minorBidi"/>
                  <w:color w:val="auto"/>
                </w:rPr>
              </w:pPr>
              <w:r w:rsidRPr="00DD7ED9">
                <w:rPr>
                  <w:rFonts w:eastAsiaTheme="minorHAnsi" w:cstheme="minorBidi"/>
                  <w:b/>
                  <w:color w:val="auto"/>
                </w:rPr>
                <w:lastRenderedPageBreak/>
                <w:t xml:space="preserve">Α.  </w:t>
              </w:r>
              <w:r w:rsidR="00791992" w:rsidRPr="00DD7ED9">
                <w:rPr>
                  <w:rFonts w:eastAsiaTheme="minorHAnsi" w:cstheme="minorBidi"/>
                  <w:b/>
                  <w:color w:val="auto"/>
                </w:rPr>
                <w:t xml:space="preserve">Συμπλήρωση της διάταξης του </w:t>
              </w:r>
              <w:r w:rsidR="00D77D76" w:rsidRPr="00DD7ED9">
                <w:rPr>
                  <w:rFonts w:eastAsiaTheme="minorHAnsi" w:cstheme="minorBidi"/>
                  <w:b/>
                  <w:color w:val="auto"/>
                </w:rPr>
                <w:t>άρθρο</w:t>
              </w:r>
              <w:r w:rsidR="00791992" w:rsidRPr="00DD7ED9">
                <w:rPr>
                  <w:rFonts w:eastAsiaTheme="minorHAnsi" w:cstheme="minorBidi"/>
                  <w:b/>
                  <w:color w:val="auto"/>
                </w:rPr>
                <w:t>υ</w:t>
              </w:r>
              <w:r w:rsidR="00D77D76" w:rsidRPr="00DD7ED9">
                <w:rPr>
                  <w:rFonts w:eastAsiaTheme="minorHAnsi" w:cstheme="minorBidi"/>
                  <w:b/>
                  <w:color w:val="auto"/>
                </w:rPr>
                <w:t xml:space="preserve"> 27, του ν</w:t>
              </w:r>
              <w:r w:rsidR="00791992" w:rsidRPr="00DD7ED9">
                <w:rPr>
                  <w:rFonts w:eastAsiaTheme="minorHAnsi" w:cstheme="minorBidi"/>
                  <w:b/>
                  <w:color w:val="auto"/>
                </w:rPr>
                <w:t>. 4305 (ΦΕΚ Α' 237/</w:t>
              </w:r>
              <w:r w:rsidR="00D77D76" w:rsidRPr="00DD7ED9">
                <w:rPr>
                  <w:rFonts w:eastAsiaTheme="minorHAnsi" w:cstheme="minorBidi"/>
                  <w:b/>
                  <w:color w:val="auto"/>
                </w:rPr>
                <w:t>2014), γι</w:t>
              </w:r>
              <w:r w:rsidR="00791992" w:rsidRPr="00DD7ED9">
                <w:rPr>
                  <w:rFonts w:eastAsiaTheme="minorHAnsi" w:cstheme="minorBidi"/>
                  <w:b/>
                  <w:color w:val="auto"/>
                </w:rPr>
                <w:t>α μείωση ωραρίου κατά μία ώρα στα στελέχη των ενόπλων δυνάμεων, οι οποίοι είναι γονείς ή έχουν τη δικαστική επιμέλεια παιδιών που πάσχουν από σακχαρώδη διαβήτη τύπου 1</w:t>
              </w:r>
              <w:r w:rsidR="00791992" w:rsidRPr="00DA59FF">
                <w:rPr>
                  <w:rFonts w:eastAsiaTheme="minorHAnsi" w:cstheme="minorBidi"/>
                  <w:color w:val="auto"/>
                </w:rPr>
                <w:t xml:space="preserve">, με ποσοστό αναπηρίας 50% τουλάχιστον, μέχρι την ηλικία των 15 ετών, όπως ισχύει και για τους δημόσιους υπαλλήλους. </w:t>
              </w:r>
            </w:p>
            <w:p w:rsidR="00D77D76" w:rsidRPr="00DD7ED9" w:rsidRDefault="00DA59FF" w:rsidP="00DA59FF">
              <w:pPr>
                <w:spacing w:after="200"/>
                <w:ind w:left="360"/>
                <w:rPr>
                  <w:rFonts w:eastAsiaTheme="minorHAnsi" w:cstheme="minorBidi"/>
                  <w:b/>
                  <w:color w:val="auto"/>
                </w:rPr>
              </w:pPr>
              <w:r w:rsidRPr="00DD7ED9">
                <w:rPr>
                  <w:rFonts w:eastAsiaTheme="minorHAnsi" w:cstheme="minorBidi"/>
                  <w:b/>
                  <w:color w:val="auto"/>
                </w:rPr>
                <w:t xml:space="preserve">Β. </w:t>
              </w:r>
              <w:r w:rsidR="003012EC">
                <w:rPr>
                  <w:rFonts w:eastAsiaTheme="minorHAnsi" w:cstheme="minorBidi"/>
                  <w:b/>
                  <w:color w:val="auto"/>
                </w:rPr>
                <w:t>Τ</w:t>
              </w:r>
              <w:r w:rsidR="0070334A" w:rsidRPr="00DD7ED9">
                <w:rPr>
                  <w:rFonts w:eastAsiaTheme="minorHAnsi" w:cstheme="minorBidi"/>
                  <w:b/>
                  <w:color w:val="auto"/>
                </w:rPr>
                <w:t>ροποποίηση της</w:t>
              </w:r>
              <w:r w:rsidR="00D77D76" w:rsidRPr="00DD7ED9">
                <w:rPr>
                  <w:rFonts w:eastAsiaTheme="minorHAnsi" w:cstheme="minorBidi"/>
                  <w:b/>
                  <w:color w:val="auto"/>
                </w:rPr>
                <w:t xml:space="preserve"> υπ΄ αριθμ. Φ.400/32/82424/Σ.343 (</w:t>
              </w:r>
              <w:r w:rsidR="0070334A" w:rsidRPr="00DD7ED9">
                <w:rPr>
                  <w:rFonts w:eastAsiaTheme="minorHAnsi" w:cstheme="minorBidi"/>
                  <w:b/>
                  <w:color w:val="auto"/>
                </w:rPr>
                <w:t>ΦΕΚ Β΄</w:t>
              </w:r>
              <w:r w:rsidR="00D77D76" w:rsidRPr="00DD7ED9">
                <w:rPr>
                  <w:rFonts w:eastAsiaTheme="minorHAnsi" w:cstheme="minorBidi"/>
                  <w:b/>
                  <w:color w:val="auto"/>
                </w:rPr>
                <w:t>1139</w:t>
              </w:r>
              <w:r w:rsidR="0070334A" w:rsidRPr="00DD7ED9">
                <w:rPr>
                  <w:rFonts w:eastAsiaTheme="minorHAnsi" w:cstheme="minorBidi"/>
                  <w:b/>
                  <w:color w:val="auto"/>
                </w:rPr>
                <w:t>/2011</w:t>
              </w:r>
              <w:r w:rsidR="00D77D76" w:rsidRPr="00DD7ED9">
                <w:rPr>
                  <w:rFonts w:eastAsiaTheme="minorHAnsi" w:cstheme="minorBidi"/>
                  <w:b/>
                  <w:color w:val="auto"/>
                </w:rPr>
                <w:t xml:space="preserve">) απόφαση του Υπουργού Εθνικής Άμυνας, </w:t>
              </w:r>
              <w:r w:rsidR="0070334A" w:rsidRPr="00DD7ED9">
                <w:rPr>
                  <w:rFonts w:eastAsiaTheme="minorHAnsi" w:cstheme="minorBidi"/>
                  <w:b/>
                  <w:color w:val="auto"/>
                </w:rPr>
                <w:t xml:space="preserve">ως εξής: </w:t>
              </w:r>
            </w:p>
            <w:p w:rsidR="00D77D76" w:rsidRPr="00D77D76" w:rsidRDefault="00DA59FF" w:rsidP="00DA59FF">
              <w:pPr>
                <w:spacing w:after="0"/>
                <w:rPr>
                  <w:color w:val="auto"/>
                  <w:spacing w:val="2"/>
                  <w:u w:val="single"/>
                </w:rPr>
              </w:pPr>
              <w:r>
                <w:rPr>
                  <w:b/>
                  <w:color w:val="auto"/>
                  <w:spacing w:val="2"/>
                </w:rPr>
                <w:t xml:space="preserve">1. </w:t>
              </w:r>
              <w:r w:rsidR="00D77D76" w:rsidRPr="00D77D76">
                <w:rPr>
                  <w:b/>
                  <w:color w:val="auto"/>
                  <w:spacing w:val="2"/>
                </w:rPr>
                <w:t>Η παράγραφος β του άρθρου 1</w:t>
              </w:r>
              <w:r w:rsidR="00D77D76" w:rsidRPr="00D77D76">
                <w:rPr>
                  <w:color w:val="auto"/>
                  <w:spacing w:val="2"/>
                </w:rPr>
                <w:t xml:space="preserve"> αναφέρει ότι: </w:t>
              </w:r>
              <w:r w:rsidR="00D77D76" w:rsidRPr="00D77D76">
                <w:rPr>
                  <w:i/>
                  <w:color w:val="auto"/>
                  <w:spacing w:val="2"/>
                </w:rPr>
                <w:t>«</w:t>
              </w:r>
              <w:r w:rsidR="00D77D76" w:rsidRPr="00D77D76">
                <w:rPr>
                  <w:i/>
                  <w:color w:val="auto"/>
                  <w:spacing w:val="2"/>
                  <w:u w:val="single"/>
                </w:rPr>
                <w:t xml:space="preserve">ως ΑμεΑ ορίζονται τα άτομα που δεν μπορούν να εξασφαλίσουν μόνα τους όλες ή ένα μέρος από τις ανάγκες μίας φυσιολογικής ατομικής και κοινωνικής ζωής, λόγω κάποιας εκ γενετής ή επίκτητης σωματικής, διανοητικής ή ψυχικής βλάβης και έχουν ποσοστό αναπηρίας 67% και άνω». </w:t>
              </w:r>
            </w:p>
            <w:p w:rsidR="00D77D76" w:rsidRPr="00D77D76" w:rsidRDefault="00D77D76" w:rsidP="00DA59FF">
              <w:pPr>
                <w:spacing w:after="0"/>
                <w:rPr>
                  <w:rFonts w:asciiTheme="minorHAnsi" w:hAnsiTheme="minorHAnsi"/>
                  <w:color w:val="auto"/>
                  <w:spacing w:val="2"/>
                  <w:sz w:val="24"/>
                  <w:szCs w:val="24"/>
                </w:rPr>
              </w:pPr>
            </w:p>
            <w:p w:rsidR="00D77D76" w:rsidRPr="00D77D76" w:rsidRDefault="00D77D76" w:rsidP="00DA59FF">
              <w:pPr>
                <w:spacing w:after="0"/>
                <w:rPr>
                  <w:color w:val="auto"/>
                  <w:spacing w:val="2"/>
                </w:rPr>
              </w:pPr>
              <w:r w:rsidRPr="00D77D76">
                <w:rPr>
                  <w:color w:val="auto"/>
                  <w:spacing w:val="2"/>
                </w:rPr>
                <w:t xml:space="preserve">Η ανωτέρω διάταξη έρχεται σε ρητή αντίθεση με τη νέα δικαιωματική προσέγγιση για την αναπηρία και υιοθετεί έναν ορισμό για την αναπηρία, ο οποίος ουδεμία σχέση έχει με τις Γενικές Αρχές της Διεθνούς Σύμβασης για τα δικαιώματα των ατόμων με αναπηρία, όπως και με τον ορισμό που υιοθετεί η ανωτέρω Σύμβαση, η οποία κυρώθηκε από τη Βουλή των Ελλήνων με τη ψήφιση του ν. 4074/2012. </w:t>
              </w:r>
            </w:p>
            <w:p w:rsidR="00D77D76" w:rsidRPr="00D77D76" w:rsidRDefault="00D77D76" w:rsidP="00DA59FF">
              <w:pPr>
                <w:spacing w:after="0"/>
                <w:rPr>
                  <w:color w:val="auto"/>
                  <w:spacing w:val="2"/>
                </w:rPr>
              </w:pPr>
            </w:p>
            <w:p w:rsidR="00D77D76" w:rsidRPr="00D77D76" w:rsidRDefault="00D77D76" w:rsidP="00DA59FF">
              <w:pPr>
                <w:spacing w:after="0"/>
                <w:rPr>
                  <w:b/>
                  <w:color w:val="auto"/>
                  <w:lang w:eastAsia="el-GR"/>
                </w:rPr>
              </w:pPr>
              <w:r w:rsidRPr="00D77D76">
                <w:rPr>
                  <w:color w:val="auto"/>
                  <w:spacing w:val="2"/>
                  <w:lang w:eastAsia="el-GR"/>
                </w:rPr>
                <w:t>Ενημερωτικά σας αναφέρουμε ότι ως πρώτη Γενική Αρχή της Σύμβασης (άρθρο 3 περ. α) ορίζεται «</w:t>
              </w:r>
              <w:r w:rsidRPr="00D77D76">
                <w:rPr>
                  <w:b/>
                  <w:color w:val="auto"/>
                  <w:spacing w:val="2"/>
                  <w:lang w:eastAsia="el-GR"/>
                </w:rPr>
                <w:t xml:space="preserve">ο </w:t>
              </w:r>
              <w:r w:rsidRPr="00D77D76">
                <w:rPr>
                  <w:b/>
                  <w:color w:val="auto"/>
                  <w:lang w:eastAsia="el-GR"/>
                </w:rPr>
                <w:t xml:space="preserve"> σεβασμός</w:t>
              </w:r>
              <w:r w:rsidRPr="00D77D76">
                <w:rPr>
                  <w:color w:val="auto"/>
                  <w:lang w:eastAsia="el-GR"/>
                </w:rPr>
                <w:t xml:space="preserve"> για εγγενή αξιοπρέπεια, </w:t>
              </w:r>
              <w:r w:rsidRPr="00D77D76">
                <w:rPr>
                  <w:b/>
                  <w:color w:val="auto"/>
                  <w:u w:val="single"/>
                  <w:lang w:eastAsia="el-GR"/>
                </w:rPr>
                <w:t>ατομική αυτονομία</w:t>
              </w:r>
              <w:r w:rsidRPr="00D77D76">
                <w:rPr>
                  <w:color w:val="auto"/>
                  <w:lang w:eastAsia="el-GR"/>
                </w:rPr>
                <w:t xml:space="preserve"> συμπεριλαμβανομένης της ελευθερίας να κάνει τις δικές του επιλογές, και </w:t>
              </w:r>
              <w:r w:rsidRPr="00D77D76">
                <w:rPr>
                  <w:b/>
                  <w:color w:val="auto"/>
                  <w:u w:val="single"/>
                  <w:lang w:eastAsia="el-GR"/>
                </w:rPr>
                <w:t>ανεξαρτησία ατόμων</w:t>
              </w:r>
              <w:r w:rsidR="0047186A">
                <w:rPr>
                  <w:color w:val="auto"/>
                  <w:lang w:eastAsia="el-GR"/>
                </w:rPr>
                <w:t xml:space="preserve">» και ότι σύμφωνα με το άρθρο 1 </w:t>
              </w:r>
              <w:r w:rsidRPr="00D77D76">
                <w:rPr>
                  <w:color w:val="auto"/>
                  <w:lang w:eastAsia="el-GR"/>
                </w:rPr>
                <w:t>«</w:t>
              </w:r>
              <w:r w:rsidRPr="00D77D76">
                <w:rPr>
                  <w:b/>
                  <w:color w:val="auto"/>
                  <w:lang w:eastAsia="el-GR"/>
                </w:rPr>
                <w:t>Στα άτομα με αναπηρία συμπεριλαμβάνονται άτομα με μακροχρόνιες σωματικές, νοητικές, πνευματικές ή αισθητηριακές βλάβες, οι οποίες σε αλληλεπίδραση με διάφορα εμπόδια δύνανται να παρεμποδίσουν την πλήρη και αποτελεσματική συμμετοχή τους στην κοινωνία σε ίση βάση με τους άλλους»</w:t>
              </w:r>
            </w:p>
            <w:p w:rsidR="00D77D76" w:rsidRPr="00D77D76" w:rsidRDefault="00D77D76" w:rsidP="00DA59FF">
              <w:pPr>
                <w:spacing w:before="100" w:beforeAutospacing="1" w:after="100" w:afterAutospacing="1"/>
                <w:rPr>
                  <w:color w:val="auto"/>
                  <w:lang w:eastAsia="el-GR"/>
                </w:rPr>
              </w:pPr>
              <w:r w:rsidRPr="00D77D76">
                <w:rPr>
                  <w:color w:val="auto"/>
                  <w:lang w:eastAsia="el-GR"/>
                </w:rPr>
                <w:t xml:space="preserve">Από τα ανωτέρω γίνεται αντιληπτό ότι η αναγκαιότητα της συμπαράστασης εταίρου προσώπου δεν αποτελεί καθοριστικό παράγοντα για την πιστοποίηση της αναπηρίας ενός ατόμου ούτε και για την αξιολόγηση του βαθμού αυτής.  </w:t>
              </w:r>
            </w:p>
            <w:p w:rsidR="00DA59FF" w:rsidRPr="00700095" w:rsidRDefault="00D77D76" w:rsidP="00700095">
              <w:pPr>
                <w:spacing w:after="200"/>
                <w:rPr>
                  <w:rFonts w:eastAsiaTheme="minorHAnsi" w:cstheme="minorBidi"/>
                  <w:b/>
                  <w:color w:val="auto"/>
                </w:rPr>
              </w:pPr>
              <w:r w:rsidRPr="00D77D76">
                <w:rPr>
                  <w:rFonts w:eastAsiaTheme="minorHAnsi" w:cstheme="minorBidi"/>
                  <w:b/>
                  <w:color w:val="auto"/>
                </w:rPr>
                <w:t>Ως εκ τούτου θα θέλαμε να εξετάσετε την αντικατάσταση της παρ. β του άρθρου 1 της υπ’ αριθ. Φ.400/32/82424/Σ343 Απόφασης του Υπουργού Εθνικής Άμυνας, έτσι ώστε ο ορισμός της αναπηρίας να συνάδει με τις αρχές και τους σκοπούς της Διεθνούς Σύμβασης για τα δικαιώματα των ατόμων με αναπηρία.</w:t>
              </w:r>
            </w:p>
            <w:p w:rsidR="00D77D76" w:rsidRPr="00D77D76" w:rsidRDefault="00DA59FF" w:rsidP="00700095">
              <w:pPr>
                <w:spacing w:after="200"/>
                <w:rPr>
                  <w:rFonts w:eastAsiaTheme="minorHAnsi" w:cstheme="minorBidi"/>
                  <w:b/>
                  <w:color w:val="auto"/>
                </w:rPr>
              </w:pPr>
              <w:r w:rsidRPr="00700095">
                <w:rPr>
                  <w:rFonts w:eastAsiaTheme="minorHAnsi" w:cstheme="minorBidi"/>
                  <w:b/>
                  <w:color w:val="auto"/>
                </w:rPr>
                <w:t xml:space="preserve">2. </w:t>
              </w:r>
              <w:r w:rsidR="00D77D76" w:rsidRPr="00D77D76">
                <w:rPr>
                  <w:rFonts w:eastAsiaTheme="minorHAnsi" w:cstheme="minorBidi"/>
                  <w:b/>
                  <w:color w:val="auto"/>
                </w:rPr>
                <w:t>Η παράγραφος 3 του άρθρου 2 να συμπληρωθεί ως εξής</w:t>
              </w:r>
              <w:r w:rsidR="00DD7ED9" w:rsidRPr="00DD7ED9">
                <w:rPr>
                  <w:rFonts w:eastAsiaTheme="minorHAnsi" w:cstheme="minorBidi"/>
                  <w:b/>
                  <w:color w:val="auto"/>
                </w:rPr>
                <w:t xml:space="preserve"> (βλ. κείμενο με έντονους χαρακτήρες) </w:t>
              </w:r>
              <w:r w:rsidR="00D77D76" w:rsidRPr="00D77D76">
                <w:rPr>
                  <w:rFonts w:eastAsiaTheme="minorHAnsi" w:cstheme="minorBidi"/>
                  <w:b/>
                  <w:color w:val="auto"/>
                </w:rPr>
                <w:t xml:space="preserve">: </w:t>
              </w:r>
            </w:p>
            <w:p w:rsidR="00D77D76" w:rsidRPr="00D77D76" w:rsidRDefault="00D77D76" w:rsidP="00700095">
              <w:pPr>
                <w:spacing w:after="200"/>
                <w:rPr>
                  <w:rFonts w:eastAsiaTheme="minorHAnsi" w:cstheme="minorBidi"/>
                  <w:i/>
                  <w:color w:val="auto"/>
                </w:rPr>
              </w:pPr>
              <w:r w:rsidRPr="00D77D76">
                <w:rPr>
                  <w:rFonts w:eastAsiaTheme="minorHAnsi" w:cstheme="minorBidi"/>
                  <w:i/>
                  <w:color w:val="auto"/>
                </w:rPr>
                <w:t xml:space="preserve">«3. Για όσους στρατιωτικούς προστατεύουν ΑμεΑ ισχύουν τα παρακάτω: </w:t>
              </w:r>
            </w:p>
            <w:p w:rsidR="00D77D76" w:rsidRPr="00D77D76" w:rsidRDefault="00D77D76" w:rsidP="00700095">
              <w:pPr>
                <w:spacing w:after="200"/>
                <w:rPr>
                  <w:rFonts w:eastAsiaTheme="minorHAnsi" w:cstheme="minorBidi"/>
                  <w:b/>
                  <w:i/>
                  <w:color w:val="auto"/>
                </w:rPr>
              </w:pPr>
              <w:r w:rsidRPr="00D77D76">
                <w:rPr>
                  <w:rFonts w:eastAsiaTheme="minorHAnsi" w:cstheme="minorBidi"/>
                  <w:i/>
                  <w:color w:val="auto"/>
                </w:rPr>
                <w:lastRenderedPageBreak/>
                <w:t>α) Εφόσον έχουν σύζυγο ΑμεΑ</w:t>
              </w:r>
              <w:r w:rsidRPr="00D77D76">
                <w:rPr>
                  <w:rFonts w:eastAsiaTheme="minorHAnsi" w:cstheme="minorBidi"/>
                  <w:b/>
                  <w:i/>
                  <w:color w:val="auto"/>
                </w:rPr>
                <w:t xml:space="preserve"> καθώς και αυτοί που δεν είναι συζευγμένοι αλλά με δικαστική απόφαση έχουν την επιμέλεια ατόμου με αναπηρία ή είναι ανάδοχοι γονείς ατόμου με αναπηρία για όσο χρόνο διαρκεί η αναδοχή, </w:t>
              </w:r>
              <w:r w:rsidRPr="00D77D76">
                <w:rPr>
                  <w:rFonts w:eastAsiaTheme="minorHAnsi" w:cstheme="minorBidi"/>
                  <w:i/>
                  <w:color w:val="auto"/>
                </w:rPr>
                <w:t>απαλλάσσονται όλων των υπηρεσιών, καθώς επίσης και των ασκήσεων, εφόσον η απαλλαγή τους είναι δυνατή, ως εκ της φύσεως των καθηκόντων τους και της ασκήσεως. Σε περίπτωση εφαρμογής κυλιόμενου ωραρίου, έχουν δικαίωμα επιλογής του χρόνου εργασίας.</w:t>
              </w:r>
              <w:r w:rsidRPr="00D77D76">
                <w:rPr>
                  <w:rFonts w:eastAsiaTheme="minorHAnsi" w:cstheme="minorBidi"/>
                  <w:b/>
                  <w:i/>
                  <w:color w:val="auto"/>
                </w:rPr>
                <w:t xml:space="preserve"> </w:t>
              </w:r>
            </w:p>
            <w:p w:rsidR="00D77D76" w:rsidRPr="00D77D76" w:rsidRDefault="00D77D76" w:rsidP="00700095">
              <w:pPr>
                <w:spacing w:after="200"/>
                <w:rPr>
                  <w:rFonts w:eastAsiaTheme="minorHAnsi" w:cstheme="minorBidi"/>
                  <w:i/>
                  <w:color w:val="auto"/>
                </w:rPr>
              </w:pPr>
              <w:r w:rsidRPr="00D77D76">
                <w:rPr>
                  <w:rFonts w:eastAsiaTheme="minorHAnsi" w:cstheme="minorBidi"/>
                  <w:i/>
                  <w:color w:val="auto"/>
                </w:rPr>
                <w:t>β) Εφόσον έχουν τέκνο ΑμεΑ</w:t>
              </w:r>
              <w:r w:rsidRPr="00D77D76">
                <w:rPr>
                  <w:rFonts w:eastAsiaTheme="minorHAnsi" w:cstheme="minorBidi"/>
                  <w:b/>
                  <w:i/>
                  <w:color w:val="auto"/>
                </w:rPr>
                <w:t xml:space="preserve"> ή με δικαστική απόφαση έχουν την επιμέλεια ατόμου με αναπηρία, καθώς και εάν είναι ανάδοχοι γονείς ατόμου με αναπηρία για όσο χρόνο διαρκεί η αναδοχή, </w:t>
              </w:r>
              <w:r w:rsidRPr="00D77D76">
                <w:rPr>
                  <w:rFonts w:eastAsiaTheme="minorHAnsi" w:cstheme="minorBidi"/>
                  <w:i/>
                  <w:color w:val="auto"/>
                </w:rPr>
                <w:t>εκτελούν υπηρεσίες που δεν απαιτούν διανυκτέρευση και, σε περίπτωση που δεν υφίστανται τέτοιες, απαλλάσσονται. Συμμετέχουν στις ασκήσεις μόνο εάν αυτό επιβάλλεται και είναι αναγκαίο, ως εκ της φύσεως των καθηκόντων τους και της ασκήσεως. Στην περίπτωση των συζευγμένων στρατιωτικών τα εν λόγω ευεργετήματα απολαμβάνει ο ένας εκ των δύο, κατά περίπτωση και κατόπιν υποβολής σχετικής δήλωσης».</w:t>
              </w:r>
            </w:p>
            <w:p w:rsidR="00D77D76" w:rsidRPr="00D77D76" w:rsidRDefault="00DA59FF" w:rsidP="00700095">
              <w:pPr>
                <w:spacing w:after="200"/>
                <w:rPr>
                  <w:rFonts w:eastAsiaTheme="minorHAnsi" w:cstheme="minorBidi"/>
                  <w:b/>
                  <w:color w:val="auto"/>
                </w:rPr>
              </w:pPr>
              <w:r w:rsidRPr="00700095">
                <w:rPr>
                  <w:rFonts w:eastAsiaTheme="minorHAnsi" w:cstheme="minorBidi"/>
                  <w:b/>
                  <w:color w:val="auto"/>
                </w:rPr>
                <w:t xml:space="preserve">3. </w:t>
              </w:r>
              <w:r w:rsidR="00D77D76" w:rsidRPr="00D77D76">
                <w:rPr>
                  <w:rFonts w:eastAsiaTheme="minorHAnsi" w:cstheme="minorBidi"/>
                  <w:b/>
                  <w:color w:val="auto"/>
                </w:rPr>
                <w:t>Το εδάφιο β της παραγράφου 2 του άρθρου 5, αναφορικά με την προτεραιότητα που δίνεται για την στέγαση στελεχών σε οικήματα των Κλάδων των Ενόπλων Δυνάμεων, να συμπληρωθεί ως εξής</w:t>
              </w:r>
              <w:r w:rsidR="00DD7ED9">
                <w:rPr>
                  <w:rFonts w:eastAsiaTheme="minorHAnsi" w:cstheme="minorBidi"/>
                  <w:b/>
                  <w:color w:val="auto"/>
                </w:rPr>
                <w:t xml:space="preserve"> </w:t>
              </w:r>
              <w:r w:rsidR="00DD7ED9" w:rsidRPr="00DD7ED9">
                <w:rPr>
                  <w:rFonts w:eastAsiaTheme="minorHAnsi" w:cstheme="minorBidi"/>
                  <w:b/>
                  <w:color w:val="auto"/>
                </w:rPr>
                <w:t>(βλ. κείμενο με έντονους χαρακτήρες)</w:t>
              </w:r>
              <w:r w:rsidR="00D77D76" w:rsidRPr="00D77D76">
                <w:rPr>
                  <w:rFonts w:eastAsiaTheme="minorHAnsi" w:cstheme="minorBidi"/>
                  <w:b/>
                  <w:color w:val="auto"/>
                </w:rPr>
                <w:t xml:space="preserve">: </w:t>
              </w:r>
            </w:p>
            <w:p w:rsidR="00D77D76" w:rsidRPr="00D77D76" w:rsidRDefault="00D77D76" w:rsidP="00700095">
              <w:pPr>
                <w:spacing w:after="200"/>
                <w:rPr>
                  <w:rFonts w:eastAsiaTheme="minorHAnsi" w:cstheme="minorBidi"/>
                  <w:i/>
                  <w:color w:val="auto"/>
                </w:rPr>
              </w:pPr>
              <w:r w:rsidRPr="00D77D76">
                <w:rPr>
                  <w:rFonts w:eastAsiaTheme="minorHAnsi" w:cstheme="minorBidi"/>
                  <w:i/>
                  <w:color w:val="auto"/>
                </w:rPr>
                <w:t>«β. Όσοι δικαιούχοι έχουν σύζυγο ή παιδί ΑμεΑ</w:t>
              </w:r>
              <w:r w:rsidRPr="00D77D76">
                <w:rPr>
                  <w:rFonts w:eastAsiaTheme="minorHAnsi" w:cstheme="minorBidi"/>
                  <w:b/>
                  <w:i/>
                  <w:color w:val="auto"/>
                </w:rPr>
                <w:t xml:space="preserve"> ή με δικαστική απόφαση έχουν την επιμέλεια ατόμου με αναπηρία, καθώς και εάν είναι ανάδοχοι γονείς ατόμου με αναπηρία για όσο χρόνο διαρκεί η αναδοχή </w:t>
              </w:r>
              <w:r w:rsidRPr="00D77D76">
                <w:rPr>
                  <w:rFonts w:eastAsiaTheme="minorHAnsi" w:cstheme="minorBidi"/>
                  <w:i/>
                  <w:color w:val="auto"/>
                </w:rPr>
                <w:t>ή ανήκουν οι ίδιοι στην κατηγορία των ΑμεΑ».</w:t>
              </w:r>
            </w:p>
            <w:p w:rsidR="00D77D76" w:rsidRPr="00D77D76" w:rsidRDefault="00DA59FF" w:rsidP="00700095">
              <w:pPr>
                <w:spacing w:after="200"/>
                <w:rPr>
                  <w:rFonts w:eastAsiaTheme="minorHAnsi" w:cstheme="minorBidi"/>
                  <w:b/>
                  <w:color w:val="auto"/>
                </w:rPr>
              </w:pPr>
              <w:r w:rsidRPr="00700095">
                <w:rPr>
                  <w:rFonts w:eastAsiaTheme="minorHAnsi" w:cstheme="minorBidi"/>
                  <w:b/>
                  <w:color w:val="auto"/>
                </w:rPr>
                <w:t xml:space="preserve">4. </w:t>
              </w:r>
              <w:r w:rsidR="00D77D76" w:rsidRPr="00D77D76">
                <w:rPr>
                  <w:rFonts w:eastAsiaTheme="minorHAnsi" w:cstheme="minorBidi"/>
                  <w:b/>
                  <w:color w:val="auto"/>
                </w:rPr>
                <w:t>Το εδάφιο α της παραγράφου 2 του άρθρου 6, αναφορικά με την προτεραιότητα που δίνεται για τον παραθερισμό σε κέντρα των ΕΔ, να τροποποιηθεί ως εξής</w:t>
              </w:r>
              <w:r w:rsidR="00DD7ED9">
                <w:rPr>
                  <w:rFonts w:eastAsiaTheme="minorHAnsi" w:cstheme="minorBidi"/>
                  <w:b/>
                  <w:color w:val="auto"/>
                </w:rPr>
                <w:t xml:space="preserve"> </w:t>
              </w:r>
              <w:r w:rsidR="00DD7ED9" w:rsidRPr="00DD7ED9">
                <w:rPr>
                  <w:rFonts w:eastAsiaTheme="minorHAnsi" w:cstheme="minorBidi"/>
                  <w:b/>
                  <w:color w:val="auto"/>
                </w:rPr>
                <w:t>(βλ. κείμενο με έντονους χαρακτήρες)</w:t>
              </w:r>
              <w:r w:rsidR="00D77D76" w:rsidRPr="00D77D76">
                <w:rPr>
                  <w:rFonts w:eastAsiaTheme="minorHAnsi" w:cstheme="minorBidi"/>
                  <w:b/>
                  <w:color w:val="auto"/>
                </w:rPr>
                <w:t xml:space="preserve">: </w:t>
              </w:r>
            </w:p>
            <w:p w:rsidR="00D77D76" w:rsidRPr="00D77D76" w:rsidRDefault="00D77D76" w:rsidP="00700095">
              <w:pPr>
                <w:spacing w:after="200"/>
                <w:rPr>
                  <w:rFonts w:eastAsiaTheme="minorHAnsi" w:cstheme="minorBidi"/>
                  <w:color w:val="auto"/>
                </w:rPr>
              </w:pPr>
              <w:r w:rsidRPr="00D77D76">
                <w:rPr>
                  <w:rFonts w:eastAsiaTheme="minorHAnsi" w:cstheme="minorBidi"/>
                  <w:b/>
                  <w:i/>
                  <w:color w:val="auto"/>
                </w:rPr>
                <w:t xml:space="preserve">«α. Όσων είναι άτομα με ποσοστό αναπηρίας 67% και άνω ή </w:t>
              </w:r>
              <w:r w:rsidRPr="00D77D76">
                <w:rPr>
                  <w:rFonts w:eastAsiaTheme="minorHAnsi" w:cstheme="minorBidi"/>
                  <w:i/>
                  <w:color w:val="auto"/>
                </w:rPr>
                <w:t>έχουν σύζυγο ή τέκνο ΑμεΑ</w:t>
              </w:r>
              <w:r w:rsidRPr="00D77D76">
                <w:rPr>
                  <w:rFonts w:eastAsiaTheme="minorHAnsi" w:cstheme="minorBidi"/>
                  <w:b/>
                  <w:i/>
                  <w:color w:val="auto"/>
                </w:rPr>
                <w:t xml:space="preserve"> ή με δικαστική απόφαση έχουν την επιμέλεια ατόμου με αναπηρία, καθώς και εάν είναι ανάδοχοι γονείς ατόμου με αναπηρία για όσο χρόνο διαρκεί η αναδοχή».</w:t>
              </w:r>
            </w:p>
            <w:p w:rsidR="00D77D76" w:rsidRPr="00D77D76" w:rsidRDefault="00D77D76" w:rsidP="00700095">
              <w:pPr>
                <w:spacing w:after="200"/>
                <w:rPr>
                  <w:rFonts w:eastAsiaTheme="minorHAnsi" w:cstheme="minorBidi"/>
                  <w:color w:val="auto"/>
                  <w:u w:val="single"/>
                </w:rPr>
              </w:pPr>
              <w:r w:rsidRPr="00D77D76">
                <w:rPr>
                  <w:rFonts w:eastAsiaTheme="minorHAnsi" w:cstheme="minorBidi"/>
                  <w:color w:val="auto"/>
                  <w:u w:val="single"/>
                </w:rPr>
                <w:t xml:space="preserve">Η ανωτέρω διάταξη κρίνεται απολύτως απαραίτητη, διότι αποτελεί αδικία να δίνεται προτεραιότητα για τον παραθερισμό σε όσους έχουν σύζυγο ή τέκνο με αναπηρία, αλλά όχι στα ίδια τα άτομα με αναπηρία. </w:t>
              </w:r>
            </w:p>
            <w:p w:rsidR="00FE26CC" w:rsidRDefault="00FE26CC" w:rsidP="00700095">
              <w:pPr>
                <w:spacing w:after="200"/>
                <w:rPr>
                  <w:rFonts w:eastAsiaTheme="minorHAnsi" w:cstheme="minorBidi"/>
                  <w:b/>
                  <w:color w:val="auto"/>
                </w:rPr>
              </w:pPr>
              <w:r>
                <w:rPr>
                  <w:rFonts w:eastAsiaTheme="minorHAnsi" w:cstheme="minorBidi"/>
                  <w:b/>
                  <w:color w:val="auto"/>
                </w:rPr>
                <w:t xml:space="preserve">Κύριε Υπουργέ, </w:t>
              </w:r>
            </w:p>
            <w:p w:rsidR="00D77D76" w:rsidRPr="00D77D76" w:rsidRDefault="00FE26CC" w:rsidP="00700095">
              <w:pPr>
                <w:spacing w:after="200"/>
                <w:rPr>
                  <w:rFonts w:eastAsiaTheme="minorHAnsi" w:cstheme="minorBidi"/>
                  <w:b/>
                  <w:color w:val="auto"/>
                </w:rPr>
              </w:pPr>
              <w:r>
                <w:rPr>
                  <w:rFonts w:eastAsiaTheme="minorHAnsi" w:cstheme="minorBidi"/>
                  <w:b/>
                  <w:color w:val="auto"/>
                </w:rPr>
                <w:lastRenderedPageBreak/>
                <w:t>Κ</w:t>
              </w:r>
              <w:r w:rsidR="00D77D76" w:rsidRPr="00D77D76">
                <w:rPr>
                  <w:rFonts w:eastAsiaTheme="minorHAnsi" w:cstheme="minorBidi"/>
                  <w:b/>
                  <w:color w:val="auto"/>
                </w:rPr>
                <w:t xml:space="preserve">ρίνουμε απαραίτητο να συμπεριληφθούν οι ανωτέρω τροποποιήσεις στην εν λόγω υπουργική απόφαση με νομοθετική ρύθμιση, ώστε να μην υπάρχει η δυνατότητα να τροποποιούνται κάθε φορά. </w:t>
              </w:r>
            </w:p>
            <w:p w:rsidR="00091240" w:rsidRPr="0047186A" w:rsidRDefault="00D77D76" w:rsidP="0047186A">
              <w:pPr>
                <w:spacing w:after="200"/>
                <w:rPr>
                  <w:rFonts w:eastAsiaTheme="minorHAnsi" w:cstheme="minorBidi"/>
                  <w:color w:val="auto"/>
                </w:rPr>
              </w:pPr>
              <w:r w:rsidRPr="00D77D76">
                <w:rPr>
                  <w:rFonts w:eastAsiaTheme="minorHAnsi" w:cstheme="minorBidi"/>
                  <w:color w:val="auto"/>
                </w:rPr>
                <w:t>Οι οικογένειες στελεχών των Ενόπλων Δυνάμεων χρειάζονται αυτές ειδικά τις δύσκολες ώρες που βιώνει όλος ο κόσμος και η Πατρίδα μας, την ηθική στήριξη, αλλά και την ουσιαστική υποστήριξη της Πολιτείας, διότι, εκτός από το καθήκον τους για τη φύλαξη της χώρας μας, εκτελούν και το υπέρτατο καθήκον της φροντίδας ατόμων με αναπηρία.</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6B3225"/>
            <w:p w:rsidR="007F77CE" w:rsidRPr="00E70687" w:rsidRDefault="009B0387"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9B0387"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9B0387" w:rsidP="006B3225">
          <w:pPr>
            <w:spacing w:line="240" w:lineRule="auto"/>
            <w:jc w:val="left"/>
            <w:rPr>
              <w:b/>
            </w:rPr>
          </w:pPr>
        </w:p>
      </w:sdtContent>
    </w:sdt>
    <w:p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A1639B" w:rsidRDefault="00FE26CC" w:rsidP="00A1639B">
              <w:pPr>
                <w:pStyle w:val="Bullets0"/>
                <w:rPr>
                  <w:rStyle w:val="BulletsChar"/>
                </w:rPr>
              </w:pPr>
              <w:r>
                <w:rPr>
                  <w:rStyle w:val="BulletsChar"/>
                </w:rPr>
                <w:t xml:space="preserve">Γραφείο Υπουργού Εθνικής Άμυνας, κ. </w:t>
              </w:r>
              <w:r w:rsidR="005C201F">
                <w:rPr>
                  <w:rStyle w:val="BulletsChar"/>
                </w:rPr>
                <w:t>Ευ. Αποστολάκη</w:t>
              </w:r>
            </w:p>
            <w:p w:rsidR="00DF7B7B" w:rsidRPr="00DF7B7B" w:rsidRDefault="00CA0D5A" w:rsidP="005C201F">
              <w:pPr>
                <w:pStyle w:val="Bullets0"/>
                <w:rPr>
                  <w:rStyle w:val="BulletsChar"/>
                </w:rPr>
              </w:pPr>
              <w:r>
                <w:rPr>
                  <w:rStyle w:val="BulletsChar"/>
                </w:rPr>
                <w:t>Φορείς Μέλη ΕΣΑμεΑ</w:t>
              </w:r>
            </w:p>
            <w:p w:rsidR="002D0AB7" w:rsidRPr="000E2BB8" w:rsidRDefault="009B0387" w:rsidP="00B44B27">
              <w:pPr>
                <w:pStyle w:val="Bullets0"/>
                <w:numPr>
                  <w:ilvl w:val="0"/>
                  <w:numId w:val="0"/>
                </w:numPr>
                <w:ind w:left="272"/>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9B0387"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87" w:rsidRDefault="009B0387" w:rsidP="00A5663B">
      <w:pPr>
        <w:spacing w:after="0" w:line="240" w:lineRule="auto"/>
      </w:pPr>
      <w:r>
        <w:separator/>
      </w:r>
    </w:p>
    <w:p w:rsidR="009B0387" w:rsidRDefault="009B0387"/>
  </w:endnote>
  <w:endnote w:type="continuationSeparator" w:id="0">
    <w:p w:rsidR="009B0387" w:rsidRDefault="009B0387" w:rsidP="00A5663B">
      <w:pPr>
        <w:spacing w:after="0" w:line="240" w:lineRule="auto"/>
      </w:pPr>
      <w:r>
        <w:continuationSeparator/>
      </w:r>
    </w:p>
    <w:p w:rsidR="009B0387" w:rsidRDefault="009B0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586F19">
              <w:rPr>
                <w:noProof/>
              </w:rPr>
              <w:t>2</w:t>
            </w:r>
            <w:r>
              <w:fldChar w:fldCharType="end"/>
            </w:r>
          </w:p>
          <w:p w:rsidR="002D0AB7" w:rsidRPr="00042CAA" w:rsidRDefault="009B0387"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87" w:rsidRDefault="009B0387" w:rsidP="00A5663B">
      <w:pPr>
        <w:spacing w:after="0" w:line="240" w:lineRule="auto"/>
      </w:pPr>
      <w:bookmarkStart w:id="0" w:name="_Hlk484772647"/>
      <w:bookmarkEnd w:id="0"/>
      <w:r>
        <w:separator/>
      </w:r>
    </w:p>
    <w:p w:rsidR="009B0387" w:rsidRDefault="009B0387"/>
  </w:footnote>
  <w:footnote w:type="continuationSeparator" w:id="0">
    <w:p w:rsidR="009B0387" w:rsidRDefault="009B0387" w:rsidP="00A5663B">
      <w:pPr>
        <w:spacing w:after="0" w:line="240" w:lineRule="auto"/>
      </w:pPr>
      <w:r>
        <w:continuationSeparator/>
      </w:r>
    </w:p>
    <w:p w:rsidR="009B0387" w:rsidRDefault="009B03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4"/>
  </w:num>
  <w:num w:numId="13">
    <w:abstractNumId w:val="1"/>
  </w:num>
  <w:num w:numId="14">
    <w:abstractNumId w:val="0"/>
  </w:num>
  <w:num w:numId="15">
    <w:abstractNumId w:val="3"/>
  </w:num>
  <w:num w:numId="16">
    <w:abstractNumId w:val="5"/>
  </w:num>
  <w:num w:numId="17">
    <w:abstractNumId w:val="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2CAA"/>
    <w:rsid w:val="0008214A"/>
    <w:rsid w:val="000864B5"/>
    <w:rsid w:val="00091240"/>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501AA"/>
    <w:rsid w:val="0016039E"/>
    <w:rsid w:val="00162CAE"/>
    <w:rsid w:val="001A62AD"/>
    <w:rsid w:val="001A67BA"/>
    <w:rsid w:val="001B3428"/>
    <w:rsid w:val="001B7832"/>
    <w:rsid w:val="001D489B"/>
    <w:rsid w:val="001E177F"/>
    <w:rsid w:val="001E439E"/>
    <w:rsid w:val="001F02A6"/>
    <w:rsid w:val="001F1161"/>
    <w:rsid w:val="001F79A0"/>
    <w:rsid w:val="002058AF"/>
    <w:rsid w:val="002061EF"/>
    <w:rsid w:val="002251AF"/>
    <w:rsid w:val="00236A27"/>
    <w:rsid w:val="00255DD0"/>
    <w:rsid w:val="002570E4"/>
    <w:rsid w:val="00264E1B"/>
    <w:rsid w:val="0026597B"/>
    <w:rsid w:val="0027672E"/>
    <w:rsid w:val="002B43D6"/>
    <w:rsid w:val="002C4134"/>
    <w:rsid w:val="002D0AB7"/>
    <w:rsid w:val="002D1046"/>
    <w:rsid w:val="002D1D01"/>
    <w:rsid w:val="002D2A79"/>
    <w:rsid w:val="003012EC"/>
    <w:rsid w:val="00301E00"/>
    <w:rsid w:val="003071D9"/>
    <w:rsid w:val="00322A0B"/>
    <w:rsid w:val="00326F43"/>
    <w:rsid w:val="003336F9"/>
    <w:rsid w:val="00337205"/>
    <w:rsid w:val="0034662F"/>
    <w:rsid w:val="00361404"/>
    <w:rsid w:val="00371AFA"/>
    <w:rsid w:val="003848CD"/>
    <w:rsid w:val="003956F9"/>
    <w:rsid w:val="003A4B9D"/>
    <w:rsid w:val="003B0D39"/>
    <w:rsid w:val="003B245B"/>
    <w:rsid w:val="003B3E78"/>
    <w:rsid w:val="003B6AC5"/>
    <w:rsid w:val="003D4D14"/>
    <w:rsid w:val="003D73D0"/>
    <w:rsid w:val="003E38C4"/>
    <w:rsid w:val="003F789B"/>
    <w:rsid w:val="00412BB7"/>
    <w:rsid w:val="00413626"/>
    <w:rsid w:val="00415D99"/>
    <w:rsid w:val="00421FA4"/>
    <w:rsid w:val="00427DE8"/>
    <w:rsid w:val="0043270D"/>
    <w:rsid w:val="004355A3"/>
    <w:rsid w:val="004406A4"/>
    <w:rsid w:val="004443A9"/>
    <w:rsid w:val="0047186A"/>
    <w:rsid w:val="00472CFE"/>
    <w:rsid w:val="00483ACE"/>
    <w:rsid w:val="00486A3F"/>
    <w:rsid w:val="004A2EF2"/>
    <w:rsid w:val="004A6201"/>
    <w:rsid w:val="004C19B2"/>
    <w:rsid w:val="004D0BE2"/>
    <w:rsid w:val="004D5A2F"/>
    <w:rsid w:val="00501973"/>
    <w:rsid w:val="005077D6"/>
    <w:rsid w:val="005169F1"/>
    <w:rsid w:val="00517354"/>
    <w:rsid w:val="0052064A"/>
    <w:rsid w:val="00523EAA"/>
    <w:rsid w:val="00540ED2"/>
    <w:rsid w:val="00542651"/>
    <w:rsid w:val="00547D78"/>
    <w:rsid w:val="00573B0A"/>
    <w:rsid w:val="0058273F"/>
    <w:rsid w:val="00583700"/>
    <w:rsid w:val="00586F19"/>
    <w:rsid w:val="005925BA"/>
    <w:rsid w:val="005956CD"/>
    <w:rsid w:val="005B00C5"/>
    <w:rsid w:val="005B661B"/>
    <w:rsid w:val="005C077E"/>
    <w:rsid w:val="005C201F"/>
    <w:rsid w:val="005C5A0B"/>
    <w:rsid w:val="005C6905"/>
    <w:rsid w:val="005D05EE"/>
    <w:rsid w:val="005D2B1C"/>
    <w:rsid w:val="005D30F3"/>
    <w:rsid w:val="005D44A7"/>
    <w:rsid w:val="005F5A54"/>
    <w:rsid w:val="005F7905"/>
    <w:rsid w:val="00610A7E"/>
    <w:rsid w:val="00612214"/>
    <w:rsid w:val="00617AC0"/>
    <w:rsid w:val="00642AA7"/>
    <w:rsid w:val="00646F21"/>
    <w:rsid w:val="00647299"/>
    <w:rsid w:val="00651CD5"/>
    <w:rsid w:val="00651ED0"/>
    <w:rsid w:val="0066741D"/>
    <w:rsid w:val="006A785A"/>
    <w:rsid w:val="006D0554"/>
    <w:rsid w:val="006E692F"/>
    <w:rsid w:val="006E6B93"/>
    <w:rsid w:val="006F050F"/>
    <w:rsid w:val="006F68D0"/>
    <w:rsid w:val="00700095"/>
    <w:rsid w:val="0070334A"/>
    <w:rsid w:val="00711E56"/>
    <w:rsid w:val="0072145A"/>
    <w:rsid w:val="0072458C"/>
    <w:rsid w:val="00752538"/>
    <w:rsid w:val="00754C30"/>
    <w:rsid w:val="00763FCD"/>
    <w:rsid w:val="00767D09"/>
    <w:rsid w:val="0077016C"/>
    <w:rsid w:val="007715CC"/>
    <w:rsid w:val="00771C72"/>
    <w:rsid w:val="00791992"/>
    <w:rsid w:val="007A781F"/>
    <w:rsid w:val="007E66D9"/>
    <w:rsid w:val="007F77CE"/>
    <w:rsid w:val="0080787B"/>
    <w:rsid w:val="008104A7"/>
    <w:rsid w:val="00811A9B"/>
    <w:rsid w:val="008321C9"/>
    <w:rsid w:val="0083359D"/>
    <w:rsid w:val="00842387"/>
    <w:rsid w:val="00857467"/>
    <w:rsid w:val="00860404"/>
    <w:rsid w:val="00876B17"/>
    <w:rsid w:val="00880266"/>
    <w:rsid w:val="00886205"/>
    <w:rsid w:val="00890E52"/>
    <w:rsid w:val="008960BB"/>
    <w:rsid w:val="008A26A3"/>
    <w:rsid w:val="008A421B"/>
    <w:rsid w:val="008B3278"/>
    <w:rsid w:val="008B5B34"/>
    <w:rsid w:val="008F4A49"/>
    <w:rsid w:val="00936BAC"/>
    <w:rsid w:val="009503E0"/>
    <w:rsid w:val="009507F4"/>
    <w:rsid w:val="00953909"/>
    <w:rsid w:val="00955290"/>
    <w:rsid w:val="00972E62"/>
    <w:rsid w:val="00980425"/>
    <w:rsid w:val="00995C38"/>
    <w:rsid w:val="009A30F5"/>
    <w:rsid w:val="009A4192"/>
    <w:rsid w:val="009B0387"/>
    <w:rsid w:val="009B3183"/>
    <w:rsid w:val="009C06F7"/>
    <w:rsid w:val="009C4D45"/>
    <w:rsid w:val="009E6773"/>
    <w:rsid w:val="009F50A2"/>
    <w:rsid w:val="00A04D49"/>
    <w:rsid w:val="00A0512E"/>
    <w:rsid w:val="00A1639B"/>
    <w:rsid w:val="00A24A4D"/>
    <w:rsid w:val="00A32253"/>
    <w:rsid w:val="00A35350"/>
    <w:rsid w:val="00A5663B"/>
    <w:rsid w:val="00A66F36"/>
    <w:rsid w:val="00A8235C"/>
    <w:rsid w:val="00A862B1"/>
    <w:rsid w:val="00A87DE0"/>
    <w:rsid w:val="00A90B3F"/>
    <w:rsid w:val="00A9231C"/>
    <w:rsid w:val="00AB2576"/>
    <w:rsid w:val="00AC0D27"/>
    <w:rsid w:val="00AC766E"/>
    <w:rsid w:val="00AD13AB"/>
    <w:rsid w:val="00AD417C"/>
    <w:rsid w:val="00AF66C4"/>
    <w:rsid w:val="00AF7DE7"/>
    <w:rsid w:val="00B01AB1"/>
    <w:rsid w:val="00B14597"/>
    <w:rsid w:val="00B16964"/>
    <w:rsid w:val="00B24CE3"/>
    <w:rsid w:val="00B24F28"/>
    <w:rsid w:val="00B25CDE"/>
    <w:rsid w:val="00B27D47"/>
    <w:rsid w:val="00B30846"/>
    <w:rsid w:val="00B343FA"/>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B0C"/>
    <w:rsid w:val="00C13744"/>
    <w:rsid w:val="00C2234A"/>
    <w:rsid w:val="00C2350C"/>
    <w:rsid w:val="00C243A1"/>
    <w:rsid w:val="00C31308"/>
    <w:rsid w:val="00C32FBB"/>
    <w:rsid w:val="00C4571F"/>
    <w:rsid w:val="00C46534"/>
    <w:rsid w:val="00C55583"/>
    <w:rsid w:val="00C729A1"/>
    <w:rsid w:val="00C80445"/>
    <w:rsid w:val="00C83F4F"/>
    <w:rsid w:val="00C864D7"/>
    <w:rsid w:val="00C90057"/>
    <w:rsid w:val="00CA0D5A"/>
    <w:rsid w:val="00CA1AE3"/>
    <w:rsid w:val="00CA3674"/>
    <w:rsid w:val="00CB7C4D"/>
    <w:rsid w:val="00CC22AC"/>
    <w:rsid w:val="00CC59F5"/>
    <w:rsid w:val="00CC62E9"/>
    <w:rsid w:val="00CD13E7"/>
    <w:rsid w:val="00CD3CE2"/>
    <w:rsid w:val="00CD6D05"/>
    <w:rsid w:val="00CE0328"/>
    <w:rsid w:val="00CE5FF4"/>
    <w:rsid w:val="00CF0E8A"/>
    <w:rsid w:val="00D00AC1"/>
    <w:rsid w:val="00D01C51"/>
    <w:rsid w:val="00D11B9D"/>
    <w:rsid w:val="00D14800"/>
    <w:rsid w:val="00D17E09"/>
    <w:rsid w:val="00D4303F"/>
    <w:rsid w:val="00D43376"/>
    <w:rsid w:val="00D4455A"/>
    <w:rsid w:val="00D7519B"/>
    <w:rsid w:val="00D77D76"/>
    <w:rsid w:val="00D93DCC"/>
    <w:rsid w:val="00DA5411"/>
    <w:rsid w:val="00DA59FF"/>
    <w:rsid w:val="00DB1DB9"/>
    <w:rsid w:val="00DB2FC8"/>
    <w:rsid w:val="00DC64B0"/>
    <w:rsid w:val="00DD1D03"/>
    <w:rsid w:val="00DD7797"/>
    <w:rsid w:val="00DD7ED9"/>
    <w:rsid w:val="00DE3DAF"/>
    <w:rsid w:val="00DE62F3"/>
    <w:rsid w:val="00DF27F7"/>
    <w:rsid w:val="00DF3E94"/>
    <w:rsid w:val="00DF7B7B"/>
    <w:rsid w:val="00E018A8"/>
    <w:rsid w:val="00E16B7C"/>
    <w:rsid w:val="00E206BA"/>
    <w:rsid w:val="00E22772"/>
    <w:rsid w:val="00E357D4"/>
    <w:rsid w:val="00E40395"/>
    <w:rsid w:val="00E429AD"/>
    <w:rsid w:val="00E55813"/>
    <w:rsid w:val="00E70687"/>
    <w:rsid w:val="00E72589"/>
    <w:rsid w:val="00E776F1"/>
    <w:rsid w:val="00E922F5"/>
    <w:rsid w:val="00ED0C27"/>
    <w:rsid w:val="00EE0F94"/>
    <w:rsid w:val="00EE46B9"/>
    <w:rsid w:val="00EE6171"/>
    <w:rsid w:val="00EE65BD"/>
    <w:rsid w:val="00EF66B1"/>
    <w:rsid w:val="00F02B8E"/>
    <w:rsid w:val="00F04B17"/>
    <w:rsid w:val="00F071B9"/>
    <w:rsid w:val="00F21A91"/>
    <w:rsid w:val="00F21B29"/>
    <w:rsid w:val="00F23282"/>
    <w:rsid w:val="00F239E9"/>
    <w:rsid w:val="00F42CC8"/>
    <w:rsid w:val="00F64D51"/>
    <w:rsid w:val="00F736BA"/>
    <w:rsid w:val="00F80939"/>
    <w:rsid w:val="00F84821"/>
    <w:rsid w:val="00F97D08"/>
    <w:rsid w:val="00FA015E"/>
    <w:rsid w:val="00FA55E7"/>
    <w:rsid w:val="00FC61EC"/>
    <w:rsid w:val="00FC692B"/>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3032A1"/>
    <w:rsid w:val="0034082E"/>
    <w:rsid w:val="005E244C"/>
    <w:rsid w:val="0081429B"/>
    <w:rsid w:val="00814CB5"/>
    <w:rsid w:val="00984FA9"/>
    <w:rsid w:val="00AE2AA9"/>
    <w:rsid w:val="00D80557"/>
    <w:rsid w:val="00F84766"/>
    <w:rsid w:val="00FA6AA0"/>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1EECB7-0B4F-4584-BCF3-0A115FD0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5</Pages>
  <Words>1498</Words>
  <Characters>8095</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2019-01-30T11:00:00Z</cp:lastPrinted>
  <dcterms:created xsi:type="dcterms:W3CDTF">2019-02-11T08:31:00Z</dcterms:created>
  <dcterms:modified xsi:type="dcterms:W3CDTF">2019-02-11T08:31:00Z</dcterms:modified>
  <cp:contentStatus/>
  <dc:language>Ελληνικά</dc:language>
  <cp:version>am-20180624</cp:version>
</cp:coreProperties>
</file>