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15" w:rsidRDefault="00F75315" w:rsidP="00AB27F3">
      <w:pPr>
        <w:spacing w:after="0"/>
      </w:pPr>
    </w:p>
    <w:p w:rsidR="00F75315" w:rsidRDefault="00F75315" w:rsidP="00AB27F3">
      <w:pPr>
        <w:spacing w:after="0"/>
      </w:pPr>
    </w:p>
    <w:p w:rsidR="00AB27F3" w:rsidRPr="00BE32D1" w:rsidRDefault="00AB27F3" w:rsidP="00AB27F3">
      <w:pPr>
        <w:spacing w:after="0"/>
        <w:rPr>
          <w:sz w:val="20"/>
          <w:szCs w:val="20"/>
        </w:rPr>
      </w:pPr>
      <w:proofErr w:type="spellStart"/>
      <w:r w:rsidRPr="00BE32D1">
        <w:rPr>
          <w:sz w:val="20"/>
          <w:szCs w:val="20"/>
        </w:rPr>
        <w:t>Πληρ</w:t>
      </w:r>
      <w:r w:rsidR="00BE32D1">
        <w:rPr>
          <w:sz w:val="20"/>
          <w:szCs w:val="20"/>
        </w:rPr>
        <w:t>οφ</w:t>
      </w:r>
      <w:proofErr w:type="spellEnd"/>
      <w:r w:rsidRPr="00BE32D1">
        <w:rPr>
          <w:sz w:val="20"/>
          <w:szCs w:val="20"/>
        </w:rPr>
        <w:t xml:space="preserve">: </w:t>
      </w:r>
      <w:sdt>
        <w:sdtPr>
          <w:rPr>
            <w:rFonts w:asciiTheme="majorHAnsi" w:hAnsiTheme="majorHAnsi"/>
            <w:sz w:val="20"/>
            <w:szCs w:val="20"/>
          </w:rPr>
          <w:alias w:val="Άτομο επικοινωνίας"/>
          <w:tag w:val="Άτομο επικοινωνίας"/>
          <w:id w:val="-575671676"/>
          <w:placeholder>
            <w:docPart w:val="6AA46EDFE86D4BCDA0F50C318365876A"/>
          </w:placeholder>
          <w:text/>
        </w:sdtPr>
        <w:sdtEndPr/>
        <w:sdtContent>
          <w:r w:rsidRPr="00BE32D1">
            <w:rPr>
              <w:rFonts w:asciiTheme="majorHAnsi" w:hAnsiTheme="majorHAnsi"/>
              <w:sz w:val="20"/>
              <w:szCs w:val="20"/>
            </w:rPr>
            <w:t xml:space="preserve">Χριστίνα Σαμαρά </w:t>
          </w:r>
        </w:sdtContent>
      </w:sdt>
    </w:p>
    <w:p w:rsidR="00A5663B" w:rsidRPr="00A5663B" w:rsidRDefault="001961DC"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F75315">
            <w:rPr>
              <w:b/>
            </w:rPr>
            <w:t xml:space="preserve">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alias w:val="Ημερομηνία Πρωτοκόλλου"/>
          <w:tag w:val="Ημερομηνία Πρωτοκόλλου"/>
          <w:id w:val="-147897076"/>
          <w:placeholder>
            <w:docPart w:val="5FB3A80772E74F7588047DA97B8A313C"/>
          </w:placeholder>
          <w:date w:fullDate="2018-05-09T00:00:00Z">
            <w:dateFormat w:val="dd.MM.yyyy"/>
            <w:lid w:val="el-GR"/>
            <w:storeMappedDataAs w:val="dateTime"/>
            <w:calendar w:val="gregorian"/>
          </w:date>
        </w:sdtPr>
        <w:sdtEndPr/>
        <w:sdtContent>
          <w:r w:rsidR="00B13BC4">
            <w:t>09.05.2018</w:t>
          </w:r>
        </w:sdtContent>
      </w:sdt>
    </w:p>
    <w:p w:rsidR="00A5663B" w:rsidRPr="00AB27F3" w:rsidRDefault="00A5663B" w:rsidP="00AB27F3">
      <w:pPr>
        <w:tabs>
          <w:tab w:val="left" w:pos="2694"/>
        </w:tabs>
        <w:ind w:left="1418"/>
        <w:jc w:val="left"/>
        <w:sectPr w:rsidR="00A5663B" w:rsidRPr="00AB27F3"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r w:rsidRPr="00A5663B">
        <w:rPr>
          <w:b/>
        </w:rPr>
        <w:t xml:space="preserve">Αρ. Πρωτ.: </w:t>
      </w:r>
      <w:r w:rsidR="00C0166C">
        <w:rPr>
          <w:b/>
        </w:rPr>
        <w:tab/>
      </w:r>
      <w:sdt>
        <w:sdtPr>
          <w:alias w:val="Αριθμός Πρωτοκόλλου"/>
          <w:tag w:val="Αρ. Πρωτ."/>
          <w:id w:val="-2001419544"/>
          <w:placeholder>
            <w:docPart w:val="FD6A075779394ABA893D440C9D9FEC16"/>
          </w:placeholder>
          <w:text/>
        </w:sdtPr>
        <w:sdtEndPr/>
        <w:sdtContent>
          <w:r w:rsidR="00B13BC4">
            <w:t>566</w:t>
          </w:r>
        </w:sdtContent>
      </w:sdt>
    </w:p>
    <w:p w:rsidR="00F15978" w:rsidRPr="002F404B" w:rsidRDefault="00F15978" w:rsidP="00AB27F3">
      <w:pPr>
        <w:spacing w:line="240" w:lineRule="auto"/>
        <w:jc w:val="left"/>
        <w:rPr>
          <w:rFonts w:ascii="Calibri" w:hAnsi="Calibri"/>
          <w:b/>
          <w:sz w:val="23"/>
          <w:szCs w:val="23"/>
        </w:rPr>
      </w:pPr>
    </w:p>
    <w:p w:rsidR="00AB27F3" w:rsidRPr="002F404B" w:rsidRDefault="00C0166C" w:rsidP="00AB27F3">
      <w:pPr>
        <w:spacing w:line="240" w:lineRule="auto"/>
        <w:jc w:val="left"/>
        <w:rPr>
          <w:rFonts w:ascii="Calibri" w:hAnsi="Calibri"/>
          <w:b/>
          <w:color w:val="auto"/>
          <w:sz w:val="23"/>
          <w:szCs w:val="23"/>
        </w:rPr>
      </w:pPr>
      <w:r w:rsidRPr="002F404B">
        <w:rPr>
          <w:rFonts w:ascii="Calibri" w:hAnsi="Calibri"/>
          <w:b/>
          <w:sz w:val="23"/>
          <w:szCs w:val="23"/>
        </w:rPr>
        <w:t>ΠΡΟΣ</w:t>
      </w:r>
      <w:r w:rsidR="00A5663B" w:rsidRPr="002F404B">
        <w:rPr>
          <w:rFonts w:ascii="Calibri" w:hAnsi="Calibri"/>
          <w:b/>
          <w:sz w:val="23"/>
          <w:szCs w:val="23"/>
        </w:rPr>
        <w:t xml:space="preserve">: </w:t>
      </w:r>
      <w:r w:rsidR="002F404B" w:rsidRPr="002F404B">
        <w:rPr>
          <w:rFonts w:ascii="Calibri" w:hAnsi="Calibri"/>
          <w:b/>
          <w:sz w:val="23"/>
          <w:szCs w:val="23"/>
        </w:rPr>
        <w:t>κ. Μ. Τζούφη, Υφυπουργό Παιδείας, Έρευνας και Θρησκευμάτων</w:t>
      </w:r>
    </w:p>
    <w:p w:rsidR="00AB27F3" w:rsidRPr="002F404B" w:rsidRDefault="00AB27F3" w:rsidP="00AB27F3">
      <w:pPr>
        <w:tabs>
          <w:tab w:val="left" w:pos="993"/>
        </w:tabs>
        <w:spacing w:after="480"/>
        <w:rPr>
          <w:rFonts w:ascii="Calibri" w:hAnsi="Calibri"/>
        </w:rPr>
      </w:pPr>
      <w:r w:rsidRPr="002F404B">
        <w:rPr>
          <w:rStyle w:val="aa"/>
          <w:rFonts w:ascii="Calibri" w:hAnsi="Calibri"/>
        </w:rPr>
        <w:t>ΚΟΙΝ:</w:t>
      </w:r>
      <w:r w:rsidRPr="002F404B">
        <w:rPr>
          <w:rStyle w:val="aa"/>
          <w:rFonts w:ascii="Calibri" w:hAnsi="Calibri"/>
        </w:rPr>
        <w:tab/>
      </w:r>
      <w:sdt>
        <w:sdtPr>
          <w:rPr>
            <w:rStyle w:val="aa"/>
            <w:rFonts w:ascii="Calibri" w:hAnsi="Calibri"/>
          </w:rPr>
          <w:alias w:val="Κοινοποίηση"/>
          <w:tag w:val="Κοινοποίηση"/>
          <w:id w:val="-970138369"/>
          <w:placeholder>
            <w:docPart w:val="49F0E0CFEE5A417EB960EC81000DF491"/>
          </w:placeholder>
          <w:text/>
        </w:sdtPr>
        <w:sdtEndPr>
          <w:rPr>
            <w:rStyle w:val="aa"/>
          </w:rPr>
        </w:sdtEndPr>
        <w:sdtContent>
          <w:r w:rsidRPr="002F404B">
            <w:rPr>
              <w:rStyle w:val="aa"/>
              <w:rFonts w:ascii="Calibri" w:hAnsi="Calibri"/>
            </w:rPr>
            <w:t>«Πίνακας Αποδεκτών»</w:t>
          </w:r>
        </w:sdtContent>
      </w:sdt>
    </w:p>
    <w:p w:rsidR="00F15978" w:rsidRPr="00CE0EBC" w:rsidRDefault="00C0166C" w:rsidP="00CE0EBC">
      <w:pPr>
        <w:rPr>
          <w:rStyle w:val="aa"/>
          <w:rFonts w:ascii="Calibri" w:hAnsi="Calibri"/>
          <w:bCs w:val="0"/>
          <w:color w:val="auto"/>
          <w:szCs w:val="23"/>
        </w:rPr>
      </w:pPr>
      <w:r w:rsidRPr="002F404B">
        <w:rPr>
          <w:rFonts w:ascii="Calibri" w:hAnsi="Calibri"/>
          <w:b/>
          <w:color w:val="auto"/>
          <w:sz w:val="23"/>
          <w:szCs w:val="23"/>
        </w:rPr>
        <w:t>ΘΕΜΑ</w:t>
      </w:r>
      <w:bookmarkStart w:id="1" w:name="_Hlk484900836"/>
      <w:r w:rsidR="005B7528" w:rsidRPr="002F404B">
        <w:rPr>
          <w:rFonts w:ascii="Calibri" w:hAnsi="Calibri"/>
          <w:b/>
          <w:color w:val="auto"/>
          <w:sz w:val="23"/>
          <w:szCs w:val="23"/>
        </w:rPr>
        <w:t>:</w:t>
      </w:r>
      <w:r w:rsidR="00CE0EBC">
        <w:rPr>
          <w:rFonts w:ascii="Calibri" w:hAnsi="Calibri"/>
          <w:b/>
          <w:color w:val="auto"/>
          <w:sz w:val="23"/>
          <w:szCs w:val="23"/>
        </w:rPr>
        <w:t xml:space="preserve"> «</w:t>
      </w:r>
      <w:r w:rsidR="00CE0EBC" w:rsidRPr="00CE0EBC">
        <w:rPr>
          <w:rFonts w:ascii="Calibri" w:hAnsi="Calibri"/>
          <w:b/>
          <w:color w:val="auto"/>
          <w:sz w:val="23"/>
          <w:szCs w:val="23"/>
        </w:rPr>
        <w:t>Προτάσεις Ε.Σ.Α.μεΑ. για την εκπαίδευση των ατόμων με αναπηρία και χρόνιες παθήσεις»</w:t>
      </w:r>
      <w:bookmarkEnd w:id="1"/>
    </w:p>
    <w:sdt>
      <w:sdtPr>
        <w:rPr>
          <w:rStyle w:val="aa"/>
          <w:rFonts w:ascii="Calibri" w:hAnsi="Calibri"/>
        </w:rPr>
        <w:alias w:val="Εκφώνηση"/>
        <w:tag w:val="Εκφώνηση"/>
        <w:id w:val="-1300770177"/>
        <w:placeholder>
          <w:docPart w:val="BA4919AD9CCD4148A8AFCE0A0E1088B7"/>
        </w:placeholder>
        <w:text/>
      </w:sdtPr>
      <w:sdtEndPr>
        <w:rPr>
          <w:rStyle w:val="aa"/>
        </w:rPr>
      </w:sdtEndPr>
      <w:sdtContent>
        <w:p w:rsidR="00AB27F3" w:rsidRPr="00AB27F3" w:rsidRDefault="003D6E51" w:rsidP="00C73069">
          <w:r w:rsidRPr="002F404B">
            <w:rPr>
              <w:rStyle w:val="aa"/>
              <w:rFonts w:ascii="Calibri" w:hAnsi="Calibri"/>
            </w:rPr>
            <w:t>Κ</w:t>
          </w:r>
          <w:r w:rsidR="002F404B" w:rsidRPr="002F404B">
            <w:rPr>
              <w:rStyle w:val="aa"/>
              <w:rFonts w:ascii="Calibri" w:hAnsi="Calibri"/>
            </w:rPr>
            <w:t>υρία</w:t>
          </w:r>
          <w:r w:rsidR="00616E14" w:rsidRPr="002F404B">
            <w:rPr>
              <w:rStyle w:val="aa"/>
              <w:rFonts w:ascii="Calibri" w:hAnsi="Calibri"/>
            </w:rPr>
            <w:t xml:space="preserve"> </w:t>
          </w:r>
          <w:r w:rsidRPr="002F404B">
            <w:rPr>
              <w:rStyle w:val="aa"/>
              <w:rFonts w:ascii="Calibri" w:hAnsi="Calibri"/>
            </w:rPr>
            <w:t>Υ</w:t>
          </w:r>
          <w:r w:rsidR="002F404B" w:rsidRPr="002F404B">
            <w:rPr>
              <w:rStyle w:val="aa"/>
              <w:rFonts w:ascii="Calibri" w:hAnsi="Calibri"/>
            </w:rPr>
            <w:t>φυ</w:t>
          </w:r>
          <w:r w:rsidRPr="002F404B">
            <w:rPr>
              <w:rStyle w:val="aa"/>
              <w:rFonts w:ascii="Calibri" w:hAnsi="Calibri"/>
            </w:rPr>
            <w:t>πουργέ</w:t>
          </w:r>
          <w:r w:rsidR="00616E14" w:rsidRPr="002F404B">
            <w:rPr>
              <w:rStyle w:val="aa"/>
              <w:rFonts w:ascii="Calibri" w:hAnsi="Calibri"/>
            </w:rPr>
            <w:t>,</w:t>
          </w:r>
        </w:p>
      </w:sdtContent>
    </w:sdt>
    <w:sdt>
      <w:sdtPr>
        <w:rPr>
          <w:b/>
          <w:i/>
        </w:rPr>
        <w:id w:val="280538398"/>
        <w:lock w:val="contentLocked"/>
        <w:placeholder>
          <w:docPart w:val="35C572866D5A4DCFA85284663A142B94"/>
        </w:placeholder>
        <w:group/>
      </w:sdtPr>
      <w:sdtEndPr>
        <w:rPr>
          <w:b w:val="0"/>
          <w:i w:val="0"/>
        </w:rPr>
      </w:sdtEndPr>
      <w:sdtContent>
        <w:sdt>
          <w:sdtPr>
            <w:rPr>
              <w:rFonts w:asciiTheme="majorHAnsi" w:hAnsiTheme="majorHAnsi"/>
              <w:b/>
              <w:i/>
            </w:rPr>
            <w:alias w:val="Σώμα της Επιστολής"/>
            <w:tag w:val="Σώμα της Επιστολής"/>
            <w:id w:val="-1279722343"/>
            <w:placeholder>
              <w:docPart w:val="35C572866D5A4DCFA85284663A142B94"/>
            </w:placeholder>
          </w:sdtPr>
          <w:sdtEndPr>
            <w:rPr>
              <w:rFonts w:ascii="Cambria" w:hAnsi="Cambria"/>
              <w:b w:val="0"/>
              <w:i w:val="0"/>
            </w:rPr>
          </w:sdtEndPr>
          <w:sdtContent>
            <w:p w:rsidR="002F404B" w:rsidRPr="000C5AD9" w:rsidRDefault="00616E14" w:rsidP="002F404B">
              <w:pPr>
                <w:rPr>
                  <w:rFonts w:ascii="Calibri" w:hAnsi="Calibri"/>
                  <w:bCs/>
                  <w:color w:val="auto"/>
                  <w:sz w:val="23"/>
                  <w:szCs w:val="23"/>
                  <w:lang w:eastAsia="el-GR"/>
                </w:rPr>
              </w:pPr>
              <w:r w:rsidRPr="00EE282F">
                <w:rPr>
                  <w:rFonts w:asciiTheme="majorHAnsi" w:hAnsiTheme="majorHAnsi"/>
                  <w:b/>
                </w:rPr>
                <w:t xml:space="preserve"> </w:t>
              </w:r>
              <w:r w:rsidR="002F404B" w:rsidRPr="00C90E74">
                <w:rPr>
                  <w:rFonts w:ascii="Calibri" w:hAnsi="Calibri"/>
                  <w:b/>
                  <w:bCs/>
                  <w:color w:val="auto"/>
                  <w:sz w:val="23"/>
                  <w:szCs w:val="23"/>
                  <w:lang w:eastAsia="el-GR"/>
                </w:rPr>
                <w:t>Η Εθνική Συνομοσπονδία Ατόμων με Αναπηρία (Ε.Σ.Α.μεΑ.)</w:t>
              </w:r>
              <w:r w:rsidR="002F404B" w:rsidRPr="00E13D27">
                <w:rPr>
                  <w:rFonts w:ascii="Calibri" w:hAnsi="Calibri"/>
                  <w:bCs/>
                  <w:color w:val="auto"/>
                  <w:sz w:val="23"/>
                  <w:szCs w:val="23"/>
                  <w:lang w:eastAsia="el-GR"/>
                </w:rP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w:t>
              </w:r>
              <w:r w:rsidR="002F404B">
                <w:rPr>
                  <w:rFonts w:ascii="Calibri" w:hAnsi="Calibri"/>
                  <w:bCs/>
                  <w:color w:val="auto"/>
                  <w:sz w:val="23"/>
                  <w:szCs w:val="23"/>
                  <w:lang w:eastAsia="el-GR"/>
                </w:rPr>
                <w:t xml:space="preserve">ιτείας σε ζητήματα αναπηρίας, </w:t>
              </w:r>
              <w:r w:rsidR="002F404B" w:rsidRPr="00C90E74">
                <w:rPr>
                  <w:rFonts w:ascii="Calibri" w:hAnsi="Calibri"/>
                  <w:b/>
                  <w:bCs/>
                  <w:color w:val="auto"/>
                  <w:sz w:val="23"/>
                  <w:szCs w:val="23"/>
                  <w:lang w:eastAsia="el-GR"/>
                </w:rPr>
                <w:t xml:space="preserve">καταθέτει με το παρόν, το σύνολο των σημαντικότερων προτάσεων/αιτημάτων που αφορούν σε θέματα εκπαίδευσης των ατόμων με αναπηρία, με χρόνιες παθήσεις και των οικογενειών τους και </w:t>
              </w:r>
              <w:r w:rsidR="002F404B">
                <w:rPr>
                  <w:rFonts w:ascii="Calibri" w:hAnsi="Calibri"/>
                  <w:b/>
                  <w:bCs/>
                  <w:color w:val="auto"/>
                  <w:sz w:val="23"/>
                  <w:szCs w:val="23"/>
                  <w:lang w:eastAsia="el-GR"/>
                </w:rPr>
                <w:t>ζητάει</w:t>
              </w:r>
              <w:r w:rsidR="002F404B" w:rsidRPr="00C90E74">
                <w:rPr>
                  <w:rFonts w:ascii="Calibri" w:hAnsi="Calibri"/>
                  <w:b/>
                  <w:bCs/>
                  <w:color w:val="auto"/>
                  <w:sz w:val="23"/>
                  <w:szCs w:val="23"/>
                  <w:lang w:eastAsia="el-GR"/>
                </w:rPr>
                <w:t xml:space="preserve"> τον άμεσο ορισμό συνάντησης μαζί σας προκειμένου να συζητή</w:t>
              </w:r>
              <w:r w:rsidR="002F404B">
                <w:rPr>
                  <w:rFonts w:ascii="Calibri" w:hAnsi="Calibri"/>
                  <w:b/>
                  <w:bCs/>
                  <w:color w:val="auto"/>
                  <w:sz w:val="23"/>
                  <w:szCs w:val="23"/>
                  <w:lang w:eastAsia="el-GR"/>
                </w:rPr>
                <w:t xml:space="preserve">σουμε από κοντά όλα τα παραπάνω </w:t>
              </w:r>
              <w:r w:rsidR="00C36B79">
                <w:rPr>
                  <w:rFonts w:ascii="Calibri" w:hAnsi="Calibri"/>
                  <w:b/>
                  <w:bCs/>
                  <w:color w:val="auto"/>
                  <w:sz w:val="23"/>
                  <w:szCs w:val="23"/>
                  <w:lang w:eastAsia="el-GR"/>
                </w:rPr>
                <w:t>θέματα</w:t>
              </w:r>
              <w:r w:rsidR="002F404B">
                <w:rPr>
                  <w:rFonts w:ascii="Calibri" w:hAnsi="Calibri"/>
                  <w:b/>
                  <w:bCs/>
                  <w:color w:val="auto"/>
                  <w:sz w:val="23"/>
                  <w:szCs w:val="23"/>
                  <w:lang w:eastAsia="el-GR"/>
                </w:rPr>
                <w:t>.</w:t>
              </w:r>
            </w:p>
            <w:p w:rsidR="002F404B" w:rsidRPr="00532225" w:rsidRDefault="002F404B" w:rsidP="002F404B">
              <w:pPr>
                <w:spacing w:after="0"/>
                <w:rPr>
                  <w:rFonts w:ascii="Calibri" w:hAnsi="Calibri"/>
                  <w:bCs/>
                  <w:color w:val="auto"/>
                  <w:sz w:val="23"/>
                  <w:szCs w:val="23"/>
                  <w:lang w:eastAsia="el-GR"/>
                </w:rPr>
              </w:pPr>
              <w:r w:rsidRPr="00532225">
                <w:rPr>
                  <w:rFonts w:ascii="Calibri" w:hAnsi="Calibri"/>
                  <w:bCs/>
                  <w:color w:val="auto"/>
                  <w:sz w:val="23"/>
                  <w:szCs w:val="23"/>
                  <w:lang w:eastAsia="el-GR"/>
                </w:rPr>
                <w:t xml:space="preserve">Η </w:t>
              </w:r>
              <w:r>
                <w:rPr>
                  <w:rFonts w:ascii="Calibri" w:hAnsi="Calibri"/>
                  <w:bCs/>
                  <w:color w:val="auto"/>
                  <w:sz w:val="23"/>
                  <w:szCs w:val="23"/>
                  <w:lang w:eastAsia="el-GR"/>
                </w:rPr>
                <w:t>Συνομοσπονδία</w:t>
              </w:r>
              <w:r w:rsidRPr="00532225">
                <w:rPr>
                  <w:rFonts w:ascii="Calibri" w:hAnsi="Calibri"/>
                  <w:bCs/>
                  <w:color w:val="auto"/>
                  <w:sz w:val="23"/>
                  <w:szCs w:val="23"/>
                  <w:lang w:eastAsia="el-GR"/>
                </w:rPr>
                <w:t xml:space="preserve"> σε εθνικό επίπεδο, </w:t>
              </w:r>
              <w:r>
                <w:rPr>
                  <w:rFonts w:ascii="Calibri" w:hAnsi="Calibri"/>
                  <w:bCs/>
                  <w:color w:val="auto"/>
                  <w:sz w:val="23"/>
                  <w:szCs w:val="23"/>
                  <w:lang w:eastAsia="el-GR"/>
                </w:rPr>
                <w:t>είναι αναγνωρισμένη</w:t>
              </w:r>
              <w:r w:rsidRPr="00532225">
                <w:rPr>
                  <w:rFonts w:ascii="Calibri" w:hAnsi="Calibri"/>
                  <w:bCs/>
                  <w:color w:val="auto"/>
                  <w:sz w:val="23"/>
                  <w:szCs w:val="23"/>
                  <w:lang w:eastAsia="el-GR"/>
                </w:rPr>
                <w:t xml:space="preserve"> ως η πλέον αντιπροσωπευτική οργάνωση του εθνικού αναπηρικού κινήματος και από τη θέση αυτή, συμμετέχει θεσμικά, πλέον, στα κέντρα λήψης αποφάσεων και εκπροσωπεί τα άτομα με αναπηρία, με χρόνιες παθήσεις και τις οικογένειές τους στον διάλογο με την Πολιτεία. </w:t>
              </w:r>
            </w:p>
            <w:p w:rsidR="002F404B" w:rsidRPr="00532225" w:rsidRDefault="002F404B" w:rsidP="002F404B">
              <w:pPr>
                <w:spacing w:after="0"/>
                <w:rPr>
                  <w:rFonts w:ascii="Calibri" w:hAnsi="Calibri"/>
                  <w:bCs/>
                  <w:color w:val="auto"/>
                  <w:sz w:val="23"/>
                  <w:szCs w:val="23"/>
                  <w:lang w:eastAsia="el-GR"/>
                </w:rPr>
              </w:pPr>
            </w:p>
            <w:p w:rsidR="002F404B" w:rsidRDefault="002F404B" w:rsidP="002F404B">
              <w:pPr>
                <w:spacing w:after="0"/>
                <w:rPr>
                  <w:rFonts w:ascii="Calibri" w:hAnsi="Calibri"/>
                  <w:bCs/>
                  <w:color w:val="auto"/>
                  <w:sz w:val="23"/>
                  <w:szCs w:val="23"/>
                  <w:lang w:eastAsia="el-GR"/>
                </w:rPr>
              </w:pPr>
              <w:r w:rsidRPr="00532225">
                <w:rPr>
                  <w:rFonts w:ascii="Calibri" w:hAnsi="Calibri"/>
                  <w:bCs/>
                  <w:color w:val="auto"/>
                  <w:sz w:val="23"/>
                  <w:szCs w:val="23"/>
                  <w:lang w:eastAsia="el-GR"/>
                </w:rPr>
                <w:t>Επίσης, με την παρ.1, του άρθρου 72 «Πλαίσιο για την προαγωγή εφαρμογής της Σύμβασης», του ν.4488/2017 (ΦΕΚ 137 Α’/ 13.09.2017), η ΕΣΑμεΑ, ως τριτοβάθμια οργάνωση των ατόμων με αναπηρίες στη χώρα μας και ανεξάρτητος μηχανισμός της κοινωνίας των πολιτών, είναι εκείνος ο φορέας με τον οποίο, θεσμοθετημένα πλέον, συνεργάζεται το «Πλαίσιο Προαγωγής» της Σύμβασης του ΟΗΕ για τα δικαιώματα των ατόμων με αναπηρία στη χώρα μας (που έχει ορισθεί ο Συνήγορος του Πολίτη ως συνταγματικά κατοχυρωμένη Ανεξάρτητη Αρχή), ενώ στον ίδιο νόμο, και συγκεκριμένα στο άρθρο 68, θεσμοθετήθηκε και ότι:</w:t>
              </w:r>
            </w:p>
            <w:p w:rsidR="002F404B" w:rsidRPr="00532225" w:rsidRDefault="002F404B" w:rsidP="002F404B">
              <w:pPr>
                <w:spacing w:after="0"/>
                <w:rPr>
                  <w:rFonts w:ascii="Calibri" w:hAnsi="Calibri"/>
                  <w:bCs/>
                  <w:color w:val="auto"/>
                  <w:sz w:val="23"/>
                  <w:szCs w:val="23"/>
                  <w:lang w:eastAsia="el-GR"/>
                </w:rPr>
              </w:pPr>
            </w:p>
            <w:p w:rsidR="002F404B" w:rsidRPr="00532225" w:rsidRDefault="002F404B" w:rsidP="002F404B">
              <w:pPr>
                <w:spacing w:after="0"/>
                <w:rPr>
                  <w:rFonts w:ascii="Calibri" w:hAnsi="Calibri"/>
                  <w:bCs/>
                  <w:i/>
                  <w:color w:val="auto"/>
                  <w:sz w:val="23"/>
                  <w:szCs w:val="23"/>
                  <w:lang w:eastAsia="el-GR"/>
                </w:rPr>
              </w:pPr>
              <w:r w:rsidRPr="00532225">
                <w:rPr>
                  <w:rFonts w:ascii="Calibri" w:hAnsi="Calibri"/>
                  <w:bCs/>
                  <w:i/>
                  <w:color w:val="auto"/>
                  <w:sz w:val="23"/>
                  <w:szCs w:val="23"/>
                  <w:lang w:eastAsia="el-GR"/>
                </w:rPr>
                <w:t>«Άρθρο 68 Νομοπαραγωγική διαδικασία, ανάλυση συνεπειών ρυθμίσεων και παραγωγή επίσημων στατιστικών για τα ΑμεΑ</w:t>
              </w:r>
            </w:p>
            <w:p w:rsidR="002F404B" w:rsidRPr="00532225" w:rsidRDefault="002F404B" w:rsidP="002F404B">
              <w:pPr>
                <w:spacing w:after="0"/>
                <w:rPr>
                  <w:rFonts w:ascii="Calibri" w:hAnsi="Calibri"/>
                  <w:bCs/>
                  <w:i/>
                  <w:color w:val="auto"/>
                  <w:sz w:val="23"/>
                  <w:szCs w:val="23"/>
                  <w:lang w:eastAsia="el-GR"/>
                </w:rPr>
              </w:pPr>
              <w:r w:rsidRPr="00532225">
                <w:rPr>
                  <w:rFonts w:ascii="Calibri" w:hAnsi="Calibri"/>
                  <w:bCs/>
                  <w:i/>
                  <w:color w:val="auto"/>
                  <w:sz w:val="23"/>
                  <w:szCs w:val="23"/>
                  <w:lang w:eastAsia="el-GR"/>
                </w:rPr>
                <w:lastRenderedPageBreak/>
                <w:t>[…] 3. Η Ελληνική Στατιστική Αρχή και οι υπηρεσίες και φορείς που περιλαμβάνονται στο Ελληνικό Στατιστικό Σύστημα αναπτύσσουν, παράγουν και διαδίδουν σύμφωνα με τις αρχές του Ελληνικού Στατιστικού Συστήματος και την κείμενη νομοθεσία επίσημες στατιστικές σχετικά με τα ΑμεΑ, καθώς και με τα εμπόδια που αυτά αντιμετωπίζουν κατά την άσκηση των δικαιωμάτων τους. Για τους σκοπούς του σχεδιασμού των ως άνω στατιστικών και της διάχυσης των παραγόμενων δεδομένων τελούν σε διαβούλευση με το Παρατηρητήριο για τα Θέματα Αναπηρίας της Εθνικής Συνομοσπονδίας Ατόμων με Αναπηρία (</w:t>
              </w:r>
              <w:r w:rsidR="00AF61AF">
                <w:rPr>
                  <w:rFonts w:ascii="Calibri" w:hAnsi="Calibri"/>
                  <w:bCs/>
                  <w:i/>
                  <w:color w:val="auto"/>
                  <w:sz w:val="23"/>
                  <w:szCs w:val="23"/>
                  <w:lang w:eastAsia="el-GR"/>
                </w:rPr>
                <w:t>Ε.Σ.Α.με.</w:t>
              </w:r>
              <w:r w:rsidRPr="00532225">
                <w:rPr>
                  <w:rFonts w:ascii="Calibri" w:hAnsi="Calibri"/>
                  <w:bCs/>
                  <w:i/>
                  <w:color w:val="auto"/>
                  <w:sz w:val="23"/>
                  <w:szCs w:val="23"/>
                  <w:lang w:eastAsia="el-GR"/>
                </w:rPr>
                <w:t>Α.)».</w:t>
              </w:r>
            </w:p>
            <w:p w:rsidR="002F404B" w:rsidRPr="00532225" w:rsidRDefault="002F404B" w:rsidP="002F404B">
              <w:pPr>
                <w:spacing w:after="0"/>
                <w:rPr>
                  <w:rFonts w:ascii="Calibri" w:hAnsi="Calibri"/>
                  <w:bCs/>
                  <w:color w:val="auto"/>
                  <w:sz w:val="23"/>
                  <w:szCs w:val="23"/>
                  <w:lang w:eastAsia="el-GR"/>
                </w:rPr>
              </w:pPr>
            </w:p>
            <w:p w:rsidR="002F404B" w:rsidRPr="00532225" w:rsidRDefault="002F404B" w:rsidP="002F404B">
              <w:pPr>
                <w:spacing w:after="0"/>
                <w:rPr>
                  <w:rFonts w:ascii="Calibri" w:hAnsi="Calibri"/>
                  <w:bCs/>
                  <w:color w:val="auto"/>
                  <w:sz w:val="23"/>
                  <w:szCs w:val="23"/>
                  <w:lang w:eastAsia="el-GR"/>
                </w:rPr>
              </w:pPr>
              <w:r w:rsidRPr="00532225">
                <w:rPr>
                  <w:rFonts w:ascii="Calibri" w:hAnsi="Calibri"/>
                  <w:bCs/>
                  <w:color w:val="auto"/>
                  <w:sz w:val="23"/>
                  <w:szCs w:val="23"/>
                  <w:lang w:eastAsia="el-GR"/>
                </w:rPr>
                <w:t xml:space="preserve">Δυστυχώς, κατά τη διάρκεια της παρατεταμένης οικονομικής κρίσης, οι αδυναμίες και τα προβλήματα του συστήματος εκπαίδευσης για τα άτομα με αναπηρία οξύνθηκαν ακόμη περισσότερο, </w:t>
              </w:r>
              <w:r>
                <w:rPr>
                  <w:rFonts w:ascii="Calibri" w:hAnsi="Calibri"/>
                  <w:bCs/>
                  <w:color w:val="auto"/>
                  <w:sz w:val="23"/>
                  <w:szCs w:val="23"/>
                  <w:lang w:eastAsia="el-GR"/>
                </w:rPr>
                <w:t xml:space="preserve">κυρίως </w:t>
              </w:r>
              <w:r w:rsidRPr="00532225">
                <w:rPr>
                  <w:rFonts w:ascii="Calibri" w:hAnsi="Calibri"/>
                  <w:bCs/>
                  <w:color w:val="auto"/>
                  <w:sz w:val="23"/>
                  <w:szCs w:val="23"/>
                  <w:lang w:eastAsia="el-GR"/>
                </w:rPr>
                <w:t xml:space="preserve">εξαιτίας της μείωσης των ήδη χαμηλών κονδυλίων που διαχρονικά κατευθύνονται στην εκπαίδευση των ατόμων με αναπηρία. </w:t>
              </w:r>
            </w:p>
            <w:p w:rsidR="002F404B" w:rsidRPr="00532225" w:rsidRDefault="002F404B" w:rsidP="002F404B">
              <w:pPr>
                <w:spacing w:after="0"/>
                <w:rPr>
                  <w:rFonts w:ascii="Calibri" w:hAnsi="Calibri"/>
                  <w:bCs/>
                  <w:color w:val="auto"/>
                  <w:sz w:val="23"/>
                  <w:szCs w:val="23"/>
                  <w:lang w:eastAsia="el-GR"/>
                </w:rPr>
              </w:pPr>
            </w:p>
            <w:p w:rsidR="002F404B" w:rsidRPr="00532225" w:rsidRDefault="002F404B" w:rsidP="002F404B">
              <w:pPr>
                <w:spacing w:after="0"/>
                <w:rPr>
                  <w:rFonts w:ascii="Calibri" w:hAnsi="Calibri"/>
                  <w:bCs/>
                  <w:color w:val="auto"/>
                  <w:sz w:val="23"/>
                  <w:szCs w:val="23"/>
                  <w:lang w:eastAsia="el-GR"/>
                </w:rPr>
              </w:pPr>
              <w:r w:rsidRPr="00532225">
                <w:rPr>
                  <w:rFonts w:ascii="Calibri" w:hAnsi="Calibri"/>
                  <w:bCs/>
                  <w:color w:val="auto"/>
                  <w:sz w:val="23"/>
                  <w:szCs w:val="23"/>
                  <w:lang w:eastAsia="el-GR"/>
                </w:rPr>
                <w:t>Η διαρκής αυτή  υποχρηματοδότηση, σε συνδυασμό με το ελλιπές θεσμικό πλαίσιο που διέπει το σύστημα εκπαίδευσης των ατόμων με αναπηρία και ατόμων με ειδικές εκπαιδευτικές ανάγκες, απαιτεί από μέρους της ηγεσίας του Υπουργείου Παιδείας να προχωρήσει στο σχεδιασμό και στην εφαρμογή ενός σχεδίου ουσιαστικής θεσμικής και διαδικαστικής ανασυγκρότησής του, όπως επιτάσσει το άρθρο 24 «Εκπαίδευση» της Σύμβασης των Ηνωμένων Εθνών για τα δικαιώματα των ατόμων με αναπηρία, η οποία μαζί με το προαιρετικό της πρωτόκολλο κυρώθηκε από ελληνική  Βουλή με τη ψήφιση του νόμου 4074/2012.</w:t>
              </w:r>
            </w:p>
            <w:p w:rsidR="002F404B" w:rsidRPr="00532225" w:rsidRDefault="002F404B" w:rsidP="002F404B">
              <w:pPr>
                <w:spacing w:after="0"/>
                <w:rPr>
                  <w:rFonts w:ascii="Calibri" w:hAnsi="Calibri"/>
                  <w:bCs/>
                  <w:color w:val="auto"/>
                  <w:sz w:val="23"/>
                  <w:szCs w:val="23"/>
                  <w:lang w:eastAsia="el-GR"/>
                </w:rPr>
              </w:pPr>
              <w:r w:rsidRPr="00532225">
                <w:rPr>
                  <w:rFonts w:ascii="Calibri" w:hAnsi="Calibri"/>
                  <w:bCs/>
                  <w:color w:val="auto"/>
                  <w:sz w:val="23"/>
                  <w:szCs w:val="23"/>
                  <w:lang w:eastAsia="el-GR"/>
                </w:rPr>
                <w:t xml:space="preserve"> </w:t>
              </w:r>
            </w:p>
            <w:p w:rsidR="002F404B" w:rsidRDefault="002F404B" w:rsidP="002F404B">
              <w:pPr>
                <w:spacing w:after="0"/>
                <w:rPr>
                  <w:rFonts w:ascii="Calibri" w:hAnsi="Calibri"/>
                  <w:b/>
                  <w:bCs/>
                  <w:color w:val="auto"/>
                  <w:sz w:val="23"/>
                  <w:szCs w:val="23"/>
                  <w:lang w:eastAsia="el-GR"/>
                </w:rPr>
              </w:pPr>
              <w:r w:rsidRPr="00532225">
                <w:rPr>
                  <w:rFonts w:ascii="Calibri" w:hAnsi="Calibri"/>
                  <w:b/>
                  <w:bCs/>
                  <w:color w:val="auto"/>
                  <w:sz w:val="23"/>
                  <w:szCs w:val="23"/>
                  <w:lang w:eastAsia="el-GR"/>
                </w:rPr>
                <w:t>Κορωνίδα και προμετωπίδα των αιτημάτων μας θέτουμε την πρόσληψη μόνιμου προσωπικού, την αύξηση των πόρων για την Εκπαίδευση των ατόμων με αναπηρίες και ατόμων με ειδικές εκπαιδευτικές ανάγκες, σε συνάρτηση με τον  εξυπηρετούμενο πληθυσμό και τις ειδικές απαιτήσεις των μαθητών, αλλά και την ορθολογική απορρόφηση των πόρων που κατευθύνονται κατ’</w:t>
              </w:r>
              <w:r>
                <w:rPr>
                  <w:rFonts w:ascii="Calibri" w:hAnsi="Calibri"/>
                  <w:b/>
                  <w:bCs/>
                  <w:color w:val="auto"/>
                  <w:sz w:val="23"/>
                  <w:szCs w:val="23"/>
                  <w:lang w:eastAsia="el-GR"/>
                </w:rPr>
                <w:t xml:space="preserve"> </w:t>
              </w:r>
              <w:r w:rsidRPr="00532225">
                <w:rPr>
                  <w:rFonts w:ascii="Calibri" w:hAnsi="Calibri"/>
                  <w:b/>
                  <w:bCs/>
                  <w:color w:val="auto"/>
                  <w:sz w:val="23"/>
                  <w:szCs w:val="23"/>
                  <w:lang w:eastAsia="el-GR"/>
                </w:rPr>
                <w:t>έτος στην εκπαίδευση των ατόμων με αναπηρία</w:t>
              </w:r>
              <w:r>
                <w:rPr>
                  <w:rFonts w:ascii="Calibri" w:hAnsi="Calibri"/>
                  <w:b/>
                  <w:bCs/>
                  <w:color w:val="auto"/>
                  <w:sz w:val="23"/>
                  <w:szCs w:val="23"/>
                  <w:lang w:eastAsia="el-GR"/>
                </w:rPr>
                <w:t>, καθώς και</w:t>
              </w:r>
              <w:r w:rsidR="00CE0EBC">
                <w:rPr>
                  <w:rFonts w:ascii="Calibri" w:hAnsi="Calibri"/>
                  <w:b/>
                  <w:bCs/>
                  <w:color w:val="auto"/>
                  <w:sz w:val="23"/>
                  <w:szCs w:val="23"/>
                  <w:lang w:eastAsia="el-GR"/>
                </w:rPr>
                <w:t xml:space="preserve"> τη λήψη μέτρων</w:t>
              </w:r>
              <w:r>
                <w:rPr>
                  <w:rFonts w:ascii="Calibri" w:hAnsi="Calibri"/>
                  <w:b/>
                  <w:bCs/>
                  <w:color w:val="auto"/>
                  <w:sz w:val="23"/>
                  <w:szCs w:val="23"/>
                  <w:lang w:eastAsia="el-GR"/>
                </w:rPr>
                <w:t xml:space="preserve"> </w:t>
              </w:r>
              <w:r w:rsidR="00CE0EBC" w:rsidRPr="00CE0EBC">
                <w:rPr>
                  <w:rFonts w:ascii="Calibri" w:hAnsi="Calibri"/>
                  <w:b/>
                  <w:bCs/>
                  <w:color w:val="auto"/>
                  <w:sz w:val="23"/>
                  <w:szCs w:val="23"/>
                  <w:lang w:eastAsia="el-GR"/>
                </w:rPr>
                <w:t>για την επαγγελματική αποκατάσταση των εκπαιδευτικών με αναπηρία</w:t>
              </w:r>
              <w:r w:rsidR="00CE0EBC">
                <w:rPr>
                  <w:rFonts w:ascii="Calibri" w:hAnsi="Calibri"/>
                  <w:b/>
                  <w:bCs/>
                  <w:color w:val="auto"/>
                  <w:sz w:val="23"/>
                  <w:szCs w:val="23"/>
                  <w:lang w:eastAsia="el-GR"/>
                </w:rPr>
                <w:t>.</w:t>
              </w:r>
            </w:p>
            <w:p w:rsidR="002F404B" w:rsidRDefault="002F404B" w:rsidP="002F404B">
              <w:pPr>
                <w:spacing w:after="0"/>
                <w:rPr>
                  <w:rFonts w:ascii="Calibri" w:hAnsi="Calibri"/>
                  <w:b/>
                  <w:bCs/>
                  <w:color w:val="auto"/>
                  <w:sz w:val="23"/>
                  <w:szCs w:val="23"/>
                  <w:lang w:eastAsia="el-GR"/>
                </w:rPr>
              </w:pPr>
            </w:p>
            <w:p w:rsidR="002F404B" w:rsidRPr="00C90E74" w:rsidRDefault="002F404B" w:rsidP="002F404B">
              <w:pPr>
                <w:pStyle w:val="a8"/>
                <w:numPr>
                  <w:ilvl w:val="0"/>
                  <w:numId w:val="16"/>
                </w:numPr>
                <w:spacing w:after="0"/>
                <w:rPr>
                  <w:rFonts w:ascii="Calibri" w:hAnsi="Calibri"/>
                  <w:b/>
                  <w:bCs/>
                  <w:color w:val="auto"/>
                  <w:sz w:val="23"/>
                  <w:szCs w:val="23"/>
                  <w:lang w:eastAsia="el-GR"/>
                </w:rPr>
              </w:pPr>
              <w:r w:rsidRPr="00C90E74">
                <w:rPr>
                  <w:rFonts w:ascii="Calibri" w:hAnsi="Calibri"/>
                  <w:b/>
                  <w:bCs/>
                  <w:color w:val="auto"/>
                  <w:sz w:val="23"/>
                  <w:szCs w:val="23"/>
                  <w:lang w:eastAsia="el-GR"/>
                </w:rPr>
                <w:t xml:space="preserve">Θεσμική εκπροσώπηση της Ε.Σ.Α.μεΑ. </w:t>
              </w:r>
            </w:p>
            <w:p w:rsidR="002F404B" w:rsidRPr="005B161C" w:rsidRDefault="002F404B" w:rsidP="002F404B">
              <w:pPr>
                <w:pStyle w:val="a8"/>
                <w:spacing w:after="0"/>
                <w:ind w:left="426"/>
                <w:rPr>
                  <w:rFonts w:ascii="Calibri" w:hAnsi="Calibri"/>
                  <w:b/>
                  <w:bCs/>
                  <w:color w:val="auto"/>
                  <w:sz w:val="23"/>
                  <w:szCs w:val="23"/>
                  <w:lang w:eastAsia="el-GR"/>
                </w:rPr>
              </w:pPr>
            </w:p>
            <w:p w:rsidR="00AF61AF" w:rsidRDefault="002F404B" w:rsidP="002F404B">
              <w:pPr>
                <w:spacing w:after="0"/>
                <w:rPr>
                  <w:rFonts w:ascii="Calibri" w:hAnsi="Calibri"/>
                  <w:b/>
                  <w:bCs/>
                  <w:color w:val="auto"/>
                  <w:sz w:val="23"/>
                  <w:szCs w:val="23"/>
                  <w:lang w:eastAsia="el-GR"/>
                </w:rPr>
              </w:pPr>
              <w:r w:rsidRPr="00532225">
                <w:rPr>
                  <w:rFonts w:ascii="Calibri" w:hAnsi="Calibri"/>
                  <w:bCs/>
                  <w:color w:val="auto"/>
                  <w:sz w:val="23"/>
                  <w:szCs w:val="23"/>
                  <w:lang w:eastAsia="el-GR"/>
                </w:rPr>
                <w:t>Η συνεχής και ουσιαστική συμμετοχή των ατόμων με αναπηρίες, μέσω των αντιπροσωπευτικών τους οργανώσεων, στην ανάπτυξη και την εφαρμογή της νομοθεσίας και των πολιτικών που τα αφορούν συνιστά νομοθετική δέσμευση (Άρθρο 4, παρ. 3 της Διεθνούς Σύμβασης για τα Δικαιώματα των Ατόμων με Αναπηρία), ενώ η ενεργός συμμετοχή των άμεσα ενδιαφερόμενων αποτελεί βασική αρχή της χωρίς αποκλεισμούς εκπαίδευσης.</w:t>
              </w:r>
            </w:p>
            <w:p w:rsidR="002F404B" w:rsidRDefault="002F404B" w:rsidP="002F404B">
              <w:pPr>
                <w:spacing w:after="0"/>
                <w:rPr>
                  <w:rFonts w:ascii="Calibri" w:hAnsi="Calibri"/>
                  <w:bCs/>
                  <w:color w:val="auto"/>
                  <w:sz w:val="23"/>
                  <w:szCs w:val="23"/>
                  <w:lang w:eastAsia="el-GR"/>
                </w:rPr>
              </w:pPr>
              <w:r w:rsidRPr="00532225">
                <w:rPr>
                  <w:rFonts w:ascii="Calibri" w:hAnsi="Calibri"/>
                  <w:b/>
                  <w:bCs/>
                  <w:color w:val="auto"/>
                  <w:sz w:val="23"/>
                  <w:szCs w:val="23"/>
                  <w:lang w:eastAsia="el-GR"/>
                </w:rPr>
                <w:t xml:space="preserve">Ως εκ τούτου κρίνεται απαραίτητη η λήψη των εξής μέτρων για </w:t>
              </w:r>
              <w:r w:rsidR="002B546C">
                <w:rPr>
                  <w:rFonts w:ascii="Calibri" w:hAnsi="Calibri"/>
                  <w:b/>
                  <w:bCs/>
                  <w:color w:val="auto"/>
                  <w:sz w:val="23"/>
                  <w:szCs w:val="23"/>
                  <w:lang w:eastAsia="el-GR"/>
                </w:rPr>
                <w:t>την  εκπροσώπηση της Ε.Σ.Α.μεΑ.</w:t>
              </w:r>
              <w:r>
                <w:rPr>
                  <w:rFonts w:ascii="Calibri" w:hAnsi="Calibri"/>
                  <w:b/>
                  <w:bCs/>
                  <w:color w:val="auto"/>
                  <w:sz w:val="23"/>
                  <w:szCs w:val="23"/>
                  <w:lang w:eastAsia="el-GR"/>
                </w:rPr>
                <w:t xml:space="preserve"> </w:t>
              </w:r>
              <w:r w:rsidRPr="00532225">
                <w:rPr>
                  <w:rFonts w:ascii="Calibri" w:hAnsi="Calibri"/>
                  <w:b/>
                  <w:bCs/>
                  <w:color w:val="auto"/>
                  <w:sz w:val="23"/>
                  <w:szCs w:val="23"/>
                  <w:lang w:eastAsia="el-GR"/>
                </w:rPr>
                <w:t>στα κέντρα λήψης πολιτικών και αποφάσεων</w:t>
              </w:r>
              <w:r w:rsidRPr="00532225">
                <w:rPr>
                  <w:rFonts w:ascii="Calibri" w:hAnsi="Calibri"/>
                  <w:bCs/>
                  <w:color w:val="auto"/>
                  <w:sz w:val="23"/>
                  <w:szCs w:val="23"/>
                  <w:lang w:eastAsia="el-GR"/>
                </w:rPr>
                <w:t xml:space="preserve"> που αφορούν στο σύστημα εκπαίδευσης των ατόμων με αναπηρία:</w:t>
              </w:r>
            </w:p>
            <w:p w:rsidR="002F404B" w:rsidRPr="00532225" w:rsidRDefault="002F404B" w:rsidP="002F404B">
              <w:pPr>
                <w:spacing w:after="0"/>
                <w:rPr>
                  <w:rFonts w:ascii="Calibri" w:hAnsi="Calibri"/>
                  <w:bCs/>
                  <w:color w:val="auto"/>
                  <w:sz w:val="23"/>
                  <w:szCs w:val="23"/>
                  <w:lang w:eastAsia="el-GR"/>
                </w:rPr>
              </w:pPr>
            </w:p>
            <w:p w:rsidR="002F404B" w:rsidRPr="00532225" w:rsidRDefault="002F404B" w:rsidP="002F404B">
              <w:pPr>
                <w:spacing w:after="0"/>
                <w:rPr>
                  <w:rFonts w:ascii="Calibri" w:hAnsi="Calibri"/>
                  <w:b/>
                  <w:bCs/>
                  <w:color w:val="auto"/>
                  <w:sz w:val="23"/>
                  <w:szCs w:val="23"/>
                  <w:lang w:eastAsia="el-GR"/>
                </w:rPr>
              </w:pPr>
              <w:r w:rsidRPr="00532225">
                <w:rPr>
                  <w:rFonts w:ascii="Calibri" w:hAnsi="Calibri"/>
                  <w:bCs/>
                  <w:color w:val="auto"/>
                  <w:sz w:val="23"/>
                  <w:szCs w:val="23"/>
                  <w:lang w:eastAsia="el-GR"/>
                </w:rPr>
                <w:t xml:space="preserve">-  </w:t>
              </w:r>
              <w:r w:rsidRPr="00532225">
                <w:rPr>
                  <w:rFonts w:ascii="Calibri" w:hAnsi="Calibri" w:cs="Cambria"/>
                  <w:b/>
                  <w:bCs/>
                  <w:color w:val="auto"/>
                  <w:sz w:val="23"/>
                  <w:szCs w:val="23"/>
                  <w:lang w:eastAsia="el-GR"/>
                </w:rPr>
                <w:t>Τη</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συμμετοχή</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της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Ε</w:t>
              </w:r>
              <w:r w:rsidRPr="00532225">
                <w:rPr>
                  <w:rFonts w:ascii="Calibri" w:hAnsi="Calibri"/>
                  <w:b/>
                  <w:bCs/>
                  <w:color w:val="auto"/>
                  <w:sz w:val="23"/>
                  <w:szCs w:val="23"/>
                  <w:lang w:eastAsia="el-GR"/>
                </w:rPr>
                <w:t>.</w:t>
              </w:r>
              <w:r w:rsidRPr="00532225">
                <w:rPr>
                  <w:rFonts w:ascii="Calibri" w:hAnsi="Calibri" w:cs="Cambria"/>
                  <w:b/>
                  <w:bCs/>
                  <w:color w:val="auto"/>
                  <w:sz w:val="23"/>
                  <w:szCs w:val="23"/>
                  <w:lang w:eastAsia="el-GR"/>
                </w:rPr>
                <w:t>Σ</w:t>
              </w:r>
              <w:r w:rsidRPr="00532225">
                <w:rPr>
                  <w:rFonts w:ascii="Calibri" w:hAnsi="Calibri"/>
                  <w:b/>
                  <w:bCs/>
                  <w:color w:val="auto"/>
                  <w:sz w:val="23"/>
                  <w:szCs w:val="23"/>
                  <w:lang w:eastAsia="el-GR"/>
                </w:rPr>
                <w:t>.</w:t>
              </w:r>
              <w:r w:rsidRPr="00532225">
                <w:rPr>
                  <w:rFonts w:ascii="Calibri" w:hAnsi="Calibri" w:cs="Cambria"/>
                  <w:b/>
                  <w:bCs/>
                  <w:color w:val="auto"/>
                  <w:sz w:val="23"/>
                  <w:szCs w:val="23"/>
                  <w:lang w:eastAsia="el-GR"/>
                </w:rPr>
                <w:t>Α</w:t>
              </w:r>
              <w:r w:rsidRPr="00532225">
                <w:rPr>
                  <w:rFonts w:ascii="Calibri" w:hAnsi="Calibri"/>
                  <w:b/>
                  <w:bCs/>
                  <w:color w:val="auto"/>
                  <w:sz w:val="23"/>
                  <w:szCs w:val="23"/>
                  <w:lang w:eastAsia="el-GR"/>
                </w:rPr>
                <w:t>.</w:t>
              </w:r>
              <w:r w:rsidRPr="00532225">
                <w:rPr>
                  <w:rFonts w:ascii="Calibri" w:hAnsi="Calibri" w:cs="Cambria"/>
                  <w:b/>
                  <w:bCs/>
                  <w:color w:val="auto"/>
                  <w:sz w:val="23"/>
                  <w:szCs w:val="23"/>
                  <w:lang w:eastAsia="el-GR"/>
                </w:rPr>
                <w:t>μεΑ</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στο</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Δ</w:t>
              </w:r>
              <w:r w:rsidRPr="00532225">
                <w:rPr>
                  <w:rFonts w:ascii="Calibri" w:hAnsi="Calibri"/>
                  <w:b/>
                  <w:bCs/>
                  <w:color w:val="auto"/>
                  <w:sz w:val="23"/>
                  <w:szCs w:val="23"/>
                  <w:lang w:eastAsia="el-GR"/>
                </w:rPr>
                <w:t>.</w:t>
              </w:r>
              <w:r w:rsidRPr="00532225">
                <w:rPr>
                  <w:rFonts w:ascii="Calibri" w:hAnsi="Calibri" w:cs="Cambria"/>
                  <w:b/>
                  <w:bCs/>
                  <w:color w:val="auto"/>
                  <w:sz w:val="23"/>
                  <w:szCs w:val="23"/>
                  <w:lang w:eastAsia="el-GR"/>
                </w:rPr>
                <w:t>Σ</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του</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ΕΟΠΠΕΠ</w:t>
              </w:r>
              <w:r w:rsidRPr="00532225">
                <w:rPr>
                  <w:rFonts w:ascii="Calibri" w:hAnsi="Calibri"/>
                  <w:b/>
                  <w:bCs/>
                  <w:color w:val="auto"/>
                  <w:sz w:val="23"/>
                  <w:szCs w:val="23"/>
                  <w:lang w:eastAsia="el-GR"/>
                </w:rPr>
                <w:t xml:space="preserve">. </w:t>
              </w:r>
            </w:p>
            <w:p w:rsidR="002F404B" w:rsidRPr="00532225" w:rsidRDefault="002F404B" w:rsidP="002F404B">
              <w:pPr>
                <w:spacing w:after="0"/>
                <w:rPr>
                  <w:rFonts w:ascii="Calibri" w:hAnsi="Calibri"/>
                  <w:bCs/>
                  <w:color w:val="auto"/>
                  <w:sz w:val="23"/>
                  <w:szCs w:val="23"/>
                  <w:lang w:eastAsia="el-GR"/>
                </w:rPr>
              </w:pP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Τη</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συμμετοχή</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της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Ε</w:t>
              </w:r>
              <w:r w:rsidRPr="00532225">
                <w:rPr>
                  <w:rFonts w:ascii="Calibri" w:hAnsi="Calibri"/>
                  <w:b/>
                  <w:bCs/>
                  <w:color w:val="auto"/>
                  <w:sz w:val="23"/>
                  <w:szCs w:val="23"/>
                  <w:lang w:eastAsia="el-GR"/>
                </w:rPr>
                <w:t>.</w:t>
              </w:r>
              <w:r w:rsidRPr="00532225">
                <w:rPr>
                  <w:rFonts w:ascii="Calibri" w:hAnsi="Calibri" w:cs="Cambria"/>
                  <w:b/>
                  <w:bCs/>
                  <w:color w:val="auto"/>
                  <w:sz w:val="23"/>
                  <w:szCs w:val="23"/>
                  <w:lang w:eastAsia="el-GR"/>
                </w:rPr>
                <w:t>Σ</w:t>
              </w:r>
              <w:r w:rsidRPr="00532225">
                <w:rPr>
                  <w:rFonts w:ascii="Calibri" w:hAnsi="Calibri"/>
                  <w:b/>
                  <w:bCs/>
                  <w:color w:val="auto"/>
                  <w:sz w:val="23"/>
                  <w:szCs w:val="23"/>
                  <w:lang w:eastAsia="el-GR"/>
                </w:rPr>
                <w:t>.</w:t>
              </w:r>
              <w:r w:rsidRPr="00532225">
                <w:rPr>
                  <w:rFonts w:ascii="Calibri" w:hAnsi="Calibri" w:cs="Cambria"/>
                  <w:b/>
                  <w:bCs/>
                  <w:color w:val="auto"/>
                  <w:sz w:val="23"/>
                  <w:szCs w:val="23"/>
                  <w:lang w:eastAsia="el-GR"/>
                </w:rPr>
                <w:t>Α</w:t>
              </w:r>
              <w:r w:rsidRPr="00532225">
                <w:rPr>
                  <w:rFonts w:ascii="Calibri" w:hAnsi="Calibri"/>
                  <w:b/>
                  <w:bCs/>
                  <w:color w:val="auto"/>
                  <w:sz w:val="23"/>
                  <w:szCs w:val="23"/>
                  <w:lang w:eastAsia="el-GR"/>
                </w:rPr>
                <w:t>.</w:t>
              </w:r>
              <w:r w:rsidRPr="00532225">
                <w:rPr>
                  <w:rFonts w:ascii="Calibri" w:hAnsi="Calibri" w:cs="Cambria"/>
                  <w:b/>
                  <w:bCs/>
                  <w:color w:val="auto"/>
                  <w:sz w:val="23"/>
                  <w:szCs w:val="23"/>
                  <w:lang w:eastAsia="el-GR"/>
                </w:rPr>
                <w:t>μεΑ</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στο</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Συμβούλιο</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Δια</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Βίου</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Εκπαίδευσης</w:t>
              </w:r>
              <w:r w:rsidRPr="00532225">
                <w:rPr>
                  <w:rFonts w:ascii="Calibri" w:hAnsi="Calibri"/>
                  <w:bCs/>
                  <w:color w:val="auto"/>
                  <w:sz w:val="23"/>
                  <w:szCs w:val="23"/>
                  <w:lang w:eastAsia="el-GR"/>
                </w:rPr>
                <w:t xml:space="preserve">, </w:t>
              </w:r>
              <w:r w:rsidRPr="00532225">
                <w:rPr>
                  <w:rFonts w:ascii="Calibri" w:hAnsi="Calibri" w:cs="Cambria"/>
                  <w:bCs/>
                  <w:color w:val="auto"/>
                  <w:sz w:val="23"/>
                  <w:szCs w:val="23"/>
                  <w:lang w:eastAsia="el-GR"/>
                </w:rPr>
                <w:t>στο</w:t>
              </w:r>
              <w:r w:rsidRPr="00532225">
                <w:rPr>
                  <w:rFonts w:ascii="Calibri" w:hAnsi="Calibri"/>
                  <w:bCs/>
                  <w:color w:val="auto"/>
                  <w:sz w:val="23"/>
                  <w:szCs w:val="23"/>
                  <w:lang w:eastAsia="el-GR"/>
                </w:rPr>
                <w:t xml:space="preserve"> </w:t>
              </w:r>
              <w:r w:rsidRPr="00532225">
                <w:rPr>
                  <w:rFonts w:ascii="Calibri" w:hAnsi="Calibri" w:cs="Cambria"/>
                  <w:bCs/>
                  <w:color w:val="auto"/>
                  <w:sz w:val="23"/>
                  <w:szCs w:val="23"/>
                  <w:lang w:eastAsia="el-GR"/>
                </w:rPr>
                <w:t>οποίο</w:t>
              </w:r>
              <w:r w:rsidRPr="00532225">
                <w:rPr>
                  <w:rFonts w:ascii="Calibri" w:hAnsi="Calibri"/>
                  <w:bCs/>
                  <w:color w:val="auto"/>
                  <w:sz w:val="23"/>
                  <w:szCs w:val="23"/>
                  <w:lang w:eastAsia="el-GR"/>
                </w:rPr>
                <w:t xml:space="preserve"> η Ε.Σ.Α.μεΑ. συμμετείχε στο παρελθόν, αλλά δεν συμμετέχει σήμερα.</w:t>
              </w:r>
            </w:p>
            <w:p w:rsidR="002F404B" w:rsidRPr="00532225" w:rsidRDefault="002F404B" w:rsidP="002F404B">
              <w:pPr>
                <w:spacing w:after="0"/>
                <w:rPr>
                  <w:rFonts w:ascii="Calibri" w:hAnsi="Calibri"/>
                  <w:b/>
                  <w:bCs/>
                  <w:color w:val="auto"/>
                  <w:sz w:val="23"/>
                  <w:szCs w:val="23"/>
                  <w:lang w:eastAsia="el-GR"/>
                </w:rPr>
              </w:pPr>
              <w:r w:rsidRPr="00532225">
                <w:rPr>
                  <w:rFonts w:ascii="Calibri" w:hAnsi="Calibri"/>
                  <w:bCs/>
                  <w:color w:val="auto"/>
                  <w:sz w:val="23"/>
                  <w:szCs w:val="23"/>
                  <w:lang w:eastAsia="el-GR"/>
                </w:rPr>
                <w:t xml:space="preserve">- </w:t>
              </w:r>
              <w:r w:rsidRPr="00532225">
                <w:rPr>
                  <w:rFonts w:ascii="Calibri" w:hAnsi="Calibri" w:cs="Cambria"/>
                  <w:b/>
                  <w:bCs/>
                  <w:color w:val="auto"/>
                  <w:sz w:val="23"/>
                  <w:szCs w:val="23"/>
                  <w:lang w:eastAsia="el-GR"/>
                </w:rPr>
                <w:t>Τη</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σύσταση</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Τμήματος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Εκπαίδευσης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Ατόμων</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με</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Αναπηρία</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στο</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Ινστιτούτο</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Εκπαιδευτικής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Πολιτικής</w:t>
              </w:r>
              <w:r w:rsidRPr="00532225">
                <w:rPr>
                  <w:rFonts w:ascii="Calibri" w:hAnsi="Calibri"/>
                  <w:b/>
                  <w:bCs/>
                  <w:color w:val="auto"/>
                  <w:sz w:val="23"/>
                  <w:szCs w:val="23"/>
                  <w:lang w:eastAsia="el-GR"/>
                </w:rPr>
                <w:t xml:space="preserve">. </w:t>
              </w:r>
            </w:p>
            <w:p w:rsidR="002F404B" w:rsidRPr="00532225" w:rsidRDefault="002F404B" w:rsidP="002F404B">
              <w:pPr>
                <w:spacing w:after="0"/>
                <w:rPr>
                  <w:rFonts w:ascii="Calibri" w:hAnsi="Calibri"/>
                  <w:b/>
                  <w:bCs/>
                  <w:color w:val="auto"/>
                  <w:sz w:val="23"/>
                  <w:szCs w:val="23"/>
                  <w:lang w:eastAsia="el-GR"/>
                </w:rPr>
              </w:pP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Τη</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σύσταση</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τμήματος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ψηφιακής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και</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ηλεκτρονικής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προσβασιμότητας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Εκπαίδευσης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Ατόμων</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με</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Αναπηρία</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στο</w:t>
              </w:r>
              <w:r w:rsidRPr="00532225">
                <w:rPr>
                  <w:rFonts w:ascii="Calibri" w:hAnsi="Calibri"/>
                  <w:b/>
                  <w:bCs/>
                  <w:color w:val="auto"/>
                  <w:sz w:val="23"/>
                  <w:szCs w:val="23"/>
                  <w:lang w:eastAsia="el-GR"/>
                </w:rPr>
                <w:t xml:space="preserve"> Ινστιτούτο Τεχνολογίας Υπολογιστών και Εκδόσεων «ΔΙΟΦΑΝΤΟΣ».</w:t>
              </w:r>
            </w:p>
            <w:p w:rsidR="002F404B" w:rsidRDefault="002F404B" w:rsidP="002F404B">
              <w:pPr>
                <w:spacing w:after="0"/>
                <w:rPr>
                  <w:rFonts w:ascii="Calibri" w:hAnsi="Calibri"/>
                  <w:b/>
                  <w:bCs/>
                  <w:color w:val="auto"/>
                  <w:sz w:val="23"/>
                  <w:szCs w:val="23"/>
                  <w:lang w:eastAsia="el-GR"/>
                </w:rPr>
              </w:pP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Τη</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σύσταση</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τμήματος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Θεμάτων</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Εκπαίδευσης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και</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Επαγγελματικής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Κατάρτισης</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Ατόμων</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με</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Αναπηρία</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στον</w:t>
              </w:r>
              <w:r w:rsidRPr="00532225">
                <w:rPr>
                  <w:rFonts w:ascii="Calibri" w:hAnsi="Calibri"/>
                  <w:b/>
                  <w:bCs/>
                  <w:color w:val="auto"/>
                  <w:sz w:val="23"/>
                  <w:szCs w:val="23"/>
                  <w:lang w:eastAsia="el-GR"/>
                </w:rPr>
                <w:t xml:space="preserve">  </w:t>
              </w:r>
              <w:r w:rsidRPr="00532225">
                <w:rPr>
                  <w:rFonts w:ascii="Calibri" w:hAnsi="Calibri" w:cs="Cambria"/>
                  <w:b/>
                  <w:bCs/>
                  <w:color w:val="auto"/>
                  <w:sz w:val="23"/>
                  <w:szCs w:val="23"/>
                  <w:lang w:eastAsia="el-GR"/>
                </w:rPr>
                <w:t>ΕΟΠΠΕΠ</w:t>
              </w:r>
              <w:r w:rsidRPr="00532225">
                <w:rPr>
                  <w:rFonts w:ascii="Calibri" w:hAnsi="Calibri"/>
                  <w:b/>
                  <w:bCs/>
                  <w:color w:val="auto"/>
                  <w:sz w:val="23"/>
                  <w:szCs w:val="23"/>
                  <w:lang w:eastAsia="el-GR"/>
                </w:rPr>
                <w:t xml:space="preserve">. </w:t>
              </w:r>
            </w:p>
            <w:p w:rsidR="002F404B" w:rsidRDefault="002F404B" w:rsidP="002F404B">
              <w:pPr>
                <w:spacing w:after="0"/>
                <w:rPr>
                  <w:rFonts w:ascii="Calibri" w:hAnsi="Calibri"/>
                  <w:b/>
                  <w:bCs/>
                  <w:color w:val="auto"/>
                  <w:sz w:val="23"/>
                  <w:szCs w:val="23"/>
                  <w:lang w:eastAsia="el-GR"/>
                </w:rPr>
              </w:pPr>
            </w:p>
            <w:p w:rsidR="002F404B" w:rsidRPr="00C90E74" w:rsidRDefault="002F404B" w:rsidP="002F404B">
              <w:pPr>
                <w:pStyle w:val="a8"/>
                <w:numPr>
                  <w:ilvl w:val="0"/>
                  <w:numId w:val="16"/>
                </w:numPr>
                <w:spacing w:after="0"/>
                <w:rPr>
                  <w:rFonts w:ascii="Calibri" w:hAnsi="Calibri"/>
                  <w:b/>
                  <w:bCs/>
                  <w:color w:val="auto"/>
                  <w:sz w:val="23"/>
                  <w:szCs w:val="23"/>
                  <w:lang w:eastAsia="el-GR"/>
                </w:rPr>
              </w:pPr>
              <w:r w:rsidRPr="00C90E74">
                <w:rPr>
                  <w:rFonts w:ascii="Calibri" w:hAnsi="Calibri"/>
                  <w:b/>
                  <w:bCs/>
                  <w:color w:val="auto"/>
                  <w:sz w:val="23"/>
                  <w:szCs w:val="23"/>
                  <w:lang w:eastAsia="el-GR"/>
                </w:rPr>
                <w:t xml:space="preserve">Λήψη μέτρων για την επαγγελματική αποκατάσταση των εκπαιδευτικών με αναπηρία σε όλες τις βαθμίδες του εκπαιδευτικού συστήματος. </w:t>
              </w:r>
            </w:p>
            <w:p w:rsidR="002F404B" w:rsidRPr="00532225" w:rsidRDefault="002F404B" w:rsidP="002F404B">
              <w:pPr>
                <w:pStyle w:val="a8"/>
                <w:spacing w:after="0"/>
                <w:ind w:left="426"/>
                <w:rPr>
                  <w:rFonts w:ascii="Calibri" w:hAnsi="Calibri"/>
                  <w:b/>
                  <w:bCs/>
                  <w:color w:val="auto"/>
                  <w:sz w:val="23"/>
                  <w:szCs w:val="23"/>
                  <w:lang w:eastAsia="el-GR"/>
                </w:rPr>
              </w:pPr>
            </w:p>
            <w:p w:rsidR="002F404B" w:rsidRPr="00532225" w:rsidRDefault="002F404B" w:rsidP="002F404B">
              <w:pPr>
                <w:spacing w:after="0"/>
                <w:rPr>
                  <w:rFonts w:ascii="Calibri" w:hAnsi="Calibri"/>
                  <w:bCs/>
                  <w:color w:val="auto"/>
                  <w:sz w:val="23"/>
                  <w:szCs w:val="23"/>
                  <w:lang w:eastAsia="el-GR"/>
                </w:rPr>
              </w:pPr>
              <w:r w:rsidRPr="00532225">
                <w:rPr>
                  <w:rFonts w:ascii="Calibri" w:hAnsi="Calibri"/>
                  <w:bCs/>
                  <w:color w:val="auto"/>
                  <w:sz w:val="23"/>
                  <w:szCs w:val="23"/>
                  <w:lang w:eastAsia="el-GR"/>
                </w:rPr>
                <w:t>Είναι γεγονός ότι το Υπουργείο Παιδείας διαχρονικά δεν έχει αντιμετωπίσει με τη δέουσα προσοχή τα θέματα των εκπαιδευτικών με αναπηρία ή χρόνια πάθηση ούτε και των εκπαιδευτικών που είναι γονείς ατόμων με βαριές αναπηρίες, οι οποίοι ως εργαζόμενοι τα τελευταία χρόνια βιώνουν με τον πιο σκληρό τρόπο την ανεργία. H κατάργηση ευνοϊκών διατάξεων, όπως του Πίνακα Α που αφορούσε στην πρόσληψη αναπληρωτών εκπαιδευτικών ατόμων με αναπηρία σε ποσοστό 20% επί των προσλήψεων και το υφιστάμενο καθεστώς πρόσληψης εκπαιδευτικών με αναπηρία,  οδηγεί την πλειοψηφία τους στον κοινωνικό αποκλεισμό.</w:t>
              </w:r>
            </w:p>
            <w:p w:rsidR="002F404B" w:rsidRPr="00532225" w:rsidRDefault="002F404B" w:rsidP="002F404B">
              <w:pPr>
                <w:spacing w:after="0"/>
                <w:rPr>
                  <w:rFonts w:ascii="Calibri" w:hAnsi="Calibri"/>
                  <w:bCs/>
                  <w:color w:val="auto"/>
                  <w:sz w:val="23"/>
                  <w:szCs w:val="23"/>
                  <w:lang w:eastAsia="el-GR"/>
                </w:rPr>
              </w:pPr>
            </w:p>
            <w:p w:rsidR="002F404B" w:rsidRPr="00773860" w:rsidRDefault="002F404B" w:rsidP="002F404B">
              <w:pPr>
                <w:spacing w:after="0"/>
                <w:rPr>
                  <w:rFonts w:ascii="Calibri" w:hAnsi="Calibri"/>
                  <w:bCs/>
                  <w:color w:val="auto"/>
                  <w:sz w:val="23"/>
                  <w:szCs w:val="23"/>
                  <w:u w:val="single"/>
                  <w:lang w:eastAsia="el-GR"/>
                </w:rPr>
              </w:pPr>
              <w:r w:rsidRPr="00532225">
                <w:rPr>
                  <w:rFonts w:ascii="Calibri" w:hAnsi="Calibri"/>
                  <w:bCs/>
                  <w:color w:val="auto"/>
                  <w:sz w:val="23"/>
                  <w:szCs w:val="23"/>
                  <w:lang w:eastAsia="el-GR"/>
                </w:rPr>
                <w:t xml:space="preserve">Με αφορμή την πρόσφατη ψήφιση του ν.4440/2016 (ΦΕΚ 224 Α΄ 02-12-2016), όπου στο άρθρο 25 θεσπίστηκε η κάλυψη ποσοστού 15% των προσλήψεων  στον δημόσιο και ευρύτερο δημόσιο τομέα από άτομα με αναπηρία και χρόνιες παθήσεις και μέλη των οικογενειών τους, </w:t>
              </w:r>
              <w:r w:rsidRPr="00773860">
                <w:rPr>
                  <w:rFonts w:ascii="Calibri" w:hAnsi="Calibri"/>
                  <w:bCs/>
                  <w:color w:val="auto"/>
                  <w:sz w:val="23"/>
                  <w:szCs w:val="23"/>
                  <w:u w:val="single"/>
                  <w:lang w:eastAsia="el-GR"/>
                </w:rPr>
                <w:t>κρίνουμε απαραίτητη την αναμόρφωση του θεσμικού πλαισίου για την απασχόληση των εκπαιδευτικών με αναπηρία και χρόνια πάθηση και των γονέων παιδιών με αναπηρία στη γενική και ειδική εκπαίδευση.</w:t>
              </w:r>
            </w:p>
            <w:p w:rsidR="002F404B" w:rsidRPr="00773860" w:rsidRDefault="002F404B" w:rsidP="002F404B">
              <w:pPr>
                <w:spacing w:after="0"/>
                <w:rPr>
                  <w:rFonts w:ascii="Calibri" w:hAnsi="Calibri"/>
                  <w:bCs/>
                  <w:color w:val="auto"/>
                  <w:sz w:val="23"/>
                  <w:szCs w:val="23"/>
                  <w:u w:val="single"/>
                  <w:lang w:eastAsia="el-GR"/>
                </w:rPr>
              </w:pPr>
            </w:p>
            <w:p w:rsidR="002F404B" w:rsidRPr="00532225" w:rsidRDefault="002F404B" w:rsidP="002F404B">
              <w:pPr>
                <w:spacing w:after="0"/>
                <w:rPr>
                  <w:rFonts w:ascii="Calibri" w:hAnsi="Calibri"/>
                  <w:b/>
                  <w:bCs/>
                  <w:color w:val="auto"/>
                  <w:sz w:val="23"/>
                  <w:szCs w:val="23"/>
                  <w:lang w:eastAsia="el-GR"/>
                </w:rPr>
              </w:pPr>
              <w:r w:rsidRPr="00532225">
                <w:rPr>
                  <w:rFonts w:ascii="Calibri" w:hAnsi="Calibri"/>
                  <w:bCs/>
                  <w:color w:val="auto"/>
                  <w:sz w:val="23"/>
                  <w:szCs w:val="23"/>
                  <w:lang w:eastAsia="el-GR"/>
                </w:rPr>
                <w:t xml:space="preserve">Ως εκ τούτου στο πλαίσιο της ίσης μεταχείρισης στην απασχόληση των εκπαιδευτικών με αναπηρία, όπως το Σύνταγμα και η νομοθεσία της χώρας μας επιτάσσουν, </w:t>
              </w:r>
              <w:r w:rsidRPr="00532225">
                <w:rPr>
                  <w:rFonts w:ascii="Calibri" w:hAnsi="Calibri"/>
                  <w:b/>
                  <w:bCs/>
                  <w:color w:val="auto"/>
                  <w:sz w:val="23"/>
                  <w:szCs w:val="23"/>
                  <w:lang w:eastAsia="el-GR"/>
                </w:rPr>
                <w:t xml:space="preserve">ζητάμε την εφαρμογή των ρυθμίσεων του άρθρου 25 του ν.4440/2016 στη γενική και ειδική εκπαίδευση για την πρόσληψη μόνιμων ή αναπληρωτών εκπαιδευτικών με αναπηρία ή χρόνια πάθηση και των εκπαιδευτικών που έχουν υπό την προστασία τους άτομο με αναπηρία. </w:t>
              </w:r>
            </w:p>
            <w:p w:rsidR="002F404B" w:rsidRPr="00532225" w:rsidRDefault="002F404B" w:rsidP="002F404B">
              <w:pPr>
                <w:spacing w:after="0"/>
                <w:rPr>
                  <w:rFonts w:ascii="Calibri" w:hAnsi="Calibri"/>
                  <w:b/>
                  <w:bCs/>
                  <w:color w:val="auto"/>
                  <w:sz w:val="23"/>
                  <w:szCs w:val="23"/>
                  <w:lang w:eastAsia="el-GR"/>
                </w:rPr>
              </w:pPr>
            </w:p>
            <w:p w:rsidR="002F404B" w:rsidRPr="00532225" w:rsidRDefault="002F404B" w:rsidP="002F404B">
              <w:pPr>
                <w:spacing w:after="0"/>
                <w:rPr>
                  <w:rFonts w:ascii="Calibri" w:hAnsi="Calibri"/>
                  <w:bCs/>
                  <w:color w:val="auto"/>
                  <w:sz w:val="23"/>
                  <w:szCs w:val="23"/>
                  <w:lang w:eastAsia="el-GR"/>
                </w:rPr>
              </w:pPr>
              <w:r w:rsidRPr="00532225">
                <w:rPr>
                  <w:rFonts w:ascii="Calibri" w:hAnsi="Calibri"/>
                  <w:bCs/>
                  <w:color w:val="auto"/>
                  <w:sz w:val="23"/>
                  <w:szCs w:val="23"/>
                  <w:lang w:eastAsia="el-GR"/>
                </w:rPr>
                <w:t xml:space="preserve">Πιο αναλυτικά </w:t>
              </w:r>
              <w:r w:rsidRPr="00532225">
                <w:rPr>
                  <w:rFonts w:ascii="Calibri" w:hAnsi="Calibri"/>
                  <w:b/>
                  <w:bCs/>
                  <w:color w:val="auto"/>
                  <w:sz w:val="23"/>
                  <w:szCs w:val="23"/>
                  <w:lang w:eastAsia="el-GR"/>
                </w:rPr>
                <w:t xml:space="preserve">ζητάμε να θεσπιστεί η κατά προτεραιότητα κάλυψη  ποσοστού δέκα τοις εκατό (10%) των θέσεων μόνιμων ή αναπληρωτών εκπαιδευτικών γενικής και ειδικής εκπαίδευσης από άτομα με αναπηρία, με ποσοστό αναπηρίας 50% τουλάχιστον και ποσοστού πέντε τοις εκατό (5%) των θέσεων από όσους έχουν τέκνο, αδελφό ή σύζυγο, </w:t>
              </w:r>
              <w:r w:rsidRPr="00532225">
                <w:rPr>
                  <w:rFonts w:ascii="Calibri" w:hAnsi="Calibri"/>
                  <w:b/>
                  <w:bCs/>
                  <w:color w:val="auto"/>
                  <w:sz w:val="23"/>
                  <w:szCs w:val="23"/>
                  <w:lang w:eastAsia="el-GR"/>
                </w:rPr>
                <w:lastRenderedPageBreak/>
                <w:t xml:space="preserve">καθώς και από τέκνα ατόμων με αναπηρία με ποσοστό αναπηρίας 67% και άνω, όπως </w:t>
              </w:r>
              <w:r>
                <w:rPr>
                  <w:rFonts w:ascii="Calibri" w:hAnsi="Calibri"/>
                  <w:b/>
                  <w:bCs/>
                  <w:color w:val="auto"/>
                  <w:sz w:val="23"/>
                  <w:szCs w:val="23"/>
                  <w:lang w:eastAsia="el-GR"/>
                </w:rPr>
                <w:t xml:space="preserve">αυτό </w:t>
              </w:r>
              <w:r w:rsidRPr="00532225">
                <w:rPr>
                  <w:rFonts w:ascii="Calibri" w:hAnsi="Calibri"/>
                  <w:b/>
                  <w:bCs/>
                  <w:color w:val="auto"/>
                  <w:sz w:val="23"/>
                  <w:szCs w:val="23"/>
                  <w:lang w:eastAsia="el-GR"/>
                </w:rPr>
                <w:t>διαπιστώνεται από τις αρμόδιες υγειονομικές επιτροπές του ΚΕΠΑ.</w:t>
              </w:r>
              <w:r w:rsidRPr="00532225">
                <w:rPr>
                  <w:rFonts w:ascii="Calibri" w:hAnsi="Calibri"/>
                  <w:bCs/>
                  <w:color w:val="auto"/>
                  <w:sz w:val="23"/>
                  <w:szCs w:val="23"/>
                  <w:lang w:eastAsia="el-GR"/>
                </w:rPr>
                <w:t xml:space="preserve"> Κατ` εξαίρεση όταν </w:t>
              </w:r>
              <w:r>
                <w:rPr>
                  <w:rFonts w:ascii="Calibri" w:hAnsi="Calibri"/>
                  <w:bCs/>
                  <w:color w:val="auto"/>
                  <w:sz w:val="23"/>
                  <w:szCs w:val="23"/>
                  <w:lang w:eastAsia="el-GR"/>
                </w:rPr>
                <w:t xml:space="preserve">πρόκειται για </w:t>
              </w:r>
              <w:r w:rsidRPr="00532225">
                <w:rPr>
                  <w:rFonts w:ascii="Calibri" w:hAnsi="Calibri"/>
                  <w:bCs/>
                  <w:color w:val="auto"/>
                  <w:sz w:val="23"/>
                  <w:szCs w:val="23"/>
                  <w:lang w:eastAsia="el-GR"/>
                </w:rPr>
                <w:t xml:space="preserve">άτομα </w:t>
              </w:r>
              <w:r>
                <w:rPr>
                  <w:rFonts w:ascii="Calibri" w:hAnsi="Calibri"/>
                  <w:bCs/>
                  <w:color w:val="auto"/>
                  <w:sz w:val="23"/>
                  <w:szCs w:val="23"/>
                  <w:lang w:eastAsia="el-GR"/>
                </w:rPr>
                <w:t xml:space="preserve">που </w:t>
              </w:r>
              <w:r w:rsidRPr="00532225">
                <w:rPr>
                  <w:rFonts w:ascii="Calibri" w:hAnsi="Calibri"/>
                  <w:bCs/>
                  <w:color w:val="auto"/>
                  <w:sz w:val="23"/>
                  <w:szCs w:val="23"/>
                  <w:lang w:eastAsia="el-GR"/>
                </w:rPr>
                <w:t xml:space="preserve">πάσχουν από νοητική στέρηση ή αυτισμό, για την παροχή της προστασίας απαιτείται ποσοστό αναπηρίας τουλάχιστον 50%.  Με αυτό το μέτρο η ισχύουσα νομοθεσία θα εναρμονιστεί με τη νομοθεσία της χώρας, όπως με το ν.4074/2012, με τον οποίο επικυρώθηκε η Διεθνή Σύμβαση του ΟΗΕ για τα δικαιώματα των ατόμων με αναπηρία, καθώς και με ευρωπαϊκές οδηγίες όπως η Οδηγία 2000/78/ΕΚ που αφορά στην ίση μεταχείριση στην απασχόληση και έχει ενσωματωθεί στο εθνικό μας δίκαιο με την ψήφιση του ν.3304/2005 που πρόσφατα τροποποιήθηκε με τον ν.4443/2016. </w:t>
              </w:r>
            </w:p>
            <w:p w:rsidR="002F404B" w:rsidRPr="00532225" w:rsidRDefault="002F404B" w:rsidP="002F404B">
              <w:pPr>
                <w:spacing w:after="0"/>
                <w:rPr>
                  <w:rFonts w:ascii="Calibri" w:hAnsi="Calibri"/>
                  <w:bCs/>
                  <w:color w:val="auto"/>
                  <w:sz w:val="23"/>
                  <w:szCs w:val="23"/>
                  <w:lang w:eastAsia="el-GR"/>
                </w:rPr>
              </w:pPr>
            </w:p>
            <w:p w:rsidR="00AF61AF" w:rsidRDefault="002F404B" w:rsidP="00AF61AF">
              <w:pPr>
                <w:spacing w:after="0"/>
                <w:rPr>
                  <w:rFonts w:ascii="Calibri" w:hAnsi="Calibri"/>
                  <w:bCs/>
                  <w:color w:val="auto"/>
                  <w:sz w:val="23"/>
                  <w:szCs w:val="23"/>
                  <w:lang w:eastAsia="el-GR"/>
                </w:rPr>
              </w:pPr>
              <w:r w:rsidRPr="00532225">
                <w:rPr>
                  <w:rFonts w:ascii="Calibri" w:hAnsi="Calibri"/>
                  <w:b/>
                  <w:bCs/>
                  <w:color w:val="auto"/>
                  <w:sz w:val="23"/>
                  <w:szCs w:val="23"/>
                  <w:lang w:eastAsia="el-GR"/>
                </w:rPr>
                <w:t>Επίσης ζητάμε την αναμόρφωση του αναχρονιστικού Π.Δ. 50/1996, το οποίο διέπει το σύστημα μεταθέσεων, αποσπάσεων εκπαιδευτικών με αναπηρίες και εκπαιδευτικών που είναι γονείς ατόμων με αναπηρία</w:t>
              </w:r>
              <w:r w:rsidRPr="00532225">
                <w:rPr>
                  <w:rFonts w:ascii="Calibri" w:hAnsi="Calibri"/>
                  <w:bCs/>
                  <w:color w:val="auto"/>
                  <w:sz w:val="23"/>
                  <w:szCs w:val="23"/>
                  <w:lang w:eastAsia="el-GR"/>
                </w:rPr>
                <w:t>. Το Κ.Ε.Σ.Υ. στο πλαίσιο του εκσυγχρονισμού του εν λόγω προεδρικού διατάγματος, το οποίο χρονολογείται από το 1996, έχει ζητήσει από  τις 18.08.2016 από το Υπουργείο Παιδείας την εφαρμογή της υπ’ αριθ. 4 Απόφασης της 256ης/24.06.2016 Ολομέλειάς του για την τροποποίηση των διατάξεων που Π.Δ. 50/96 ώστε για λόγους ισονομίας και ισότητας, να συμπεριληφθούν και άλλες κατηγορίες αναπηρίας στην ευνοϊκή αυτή ρύθμιση, χωρίς ακόμα να έχει γίνει δεκτή. Ζητάμε την άμεση εφαρμογή της εν λόγω απόφασης του Κ.Ε.Σ.Υ.</w:t>
              </w:r>
            </w:p>
            <w:p w:rsidR="00AF61AF" w:rsidRDefault="00AF61AF" w:rsidP="00AF61AF">
              <w:pPr>
                <w:spacing w:after="0"/>
                <w:rPr>
                  <w:rFonts w:ascii="Calibri" w:hAnsi="Calibri"/>
                  <w:bCs/>
                  <w:color w:val="auto"/>
                  <w:sz w:val="23"/>
                  <w:szCs w:val="23"/>
                  <w:lang w:eastAsia="el-GR"/>
                </w:rPr>
              </w:pPr>
            </w:p>
            <w:p w:rsidR="002F404B" w:rsidRPr="00AF61AF" w:rsidRDefault="002F404B" w:rsidP="00AF61AF">
              <w:pPr>
                <w:pStyle w:val="a8"/>
                <w:numPr>
                  <w:ilvl w:val="0"/>
                  <w:numId w:val="16"/>
                </w:numPr>
                <w:spacing w:after="0"/>
                <w:rPr>
                  <w:rFonts w:ascii="Calibri" w:hAnsi="Calibri"/>
                  <w:b/>
                  <w:bCs/>
                  <w:color w:val="auto"/>
                  <w:sz w:val="23"/>
                  <w:szCs w:val="23"/>
                  <w:lang w:eastAsia="el-GR"/>
                </w:rPr>
              </w:pPr>
              <w:r w:rsidRPr="00AF61AF">
                <w:rPr>
                  <w:rFonts w:ascii="Calibri" w:hAnsi="Calibri"/>
                  <w:b/>
                  <w:bCs/>
                  <w:color w:val="auto"/>
                  <w:sz w:val="23"/>
                  <w:szCs w:val="23"/>
                  <w:lang w:eastAsia="el-GR"/>
                </w:rPr>
                <w:t>Μέτρα για την εύρυθμη λειτουργία των εκπαιδευτικών δομών που παρέχουν εκπαιδευτικές υπηρεσίες στα άτομα με αναπηρία</w:t>
              </w:r>
            </w:p>
            <w:p w:rsidR="002F404B" w:rsidRPr="005B161C" w:rsidRDefault="002F404B" w:rsidP="002F404B">
              <w:pPr>
                <w:pStyle w:val="a8"/>
                <w:spacing w:after="0"/>
                <w:ind w:left="426"/>
                <w:rPr>
                  <w:rFonts w:ascii="Calibri" w:hAnsi="Calibri"/>
                  <w:b/>
                  <w:bCs/>
                  <w:color w:val="auto"/>
                  <w:sz w:val="23"/>
                  <w:szCs w:val="23"/>
                  <w:lang w:eastAsia="el-GR"/>
                </w:rPr>
              </w:pPr>
            </w:p>
            <w:p w:rsidR="002F404B" w:rsidRDefault="002F404B" w:rsidP="002F404B">
              <w:pPr>
                <w:spacing w:after="0"/>
                <w:rPr>
                  <w:rFonts w:ascii="Calibri" w:hAnsi="Calibri"/>
                  <w:bCs/>
                  <w:color w:val="auto"/>
                  <w:sz w:val="23"/>
                  <w:szCs w:val="23"/>
                  <w:lang w:eastAsia="el-GR"/>
                </w:rPr>
              </w:pPr>
              <w:r w:rsidRPr="00532225">
                <w:rPr>
                  <w:rFonts w:ascii="Calibri" w:hAnsi="Calibri"/>
                  <w:bCs/>
                  <w:color w:val="auto"/>
                  <w:sz w:val="23"/>
                  <w:szCs w:val="23"/>
                  <w:lang w:eastAsia="el-GR"/>
                </w:rPr>
                <w:t xml:space="preserve">- </w:t>
              </w:r>
              <w:r w:rsidRPr="00532225">
                <w:rPr>
                  <w:rFonts w:ascii="Calibri" w:hAnsi="Calibri"/>
                  <w:b/>
                  <w:bCs/>
                  <w:color w:val="auto"/>
                  <w:sz w:val="23"/>
                  <w:szCs w:val="23"/>
                  <w:lang w:eastAsia="el-GR"/>
                </w:rPr>
                <w:t>Διασφάλιση της προσβασιμότητας των ατόμων με αναπηρία</w:t>
              </w:r>
              <w:r w:rsidRPr="00532225">
                <w:rPr>
                  <w:rFonts w:ascii="Calibri" w:hAnsi="Calibri"/>
                  <w:bCs/>
                  <w:color w:val="auto"/>
                  <w:sz w:val="23"/>
                  <w:szCs w:val="23"/>
                  <w:lang w:eastAsia="el-GR"/>
                </w:rPr>
                <w:t xml:space="preserve"> στις κτιριακές εγκαταστάσεις, στο ηλεκτρονικό περιβάλλον, στις υπηρεσίες, τον εξοπλισμό και το εκπαιδευτικό υλικό, καθώς και στην παρεχόμενη πληροφόρηση, σε όλες τις δημόσιες και ιδιωτικές εκπαιδευτικές δομές της χώρας όλων των βαθμίδων, με αυστηρό έλεγχο από τις αρμόδιες υπηρεσίες του Υπουργείου και των εποπτευόμενων φορέων (π.χ. Κτιριακές Υποδομές ΑΕ, ΕΟΠΠΕΠ,  κ.λπ.)</w:t>
              </w:r>
            </w:p>
            <w:p w:rsidR="002F404B" w:rsidRPr="00532225" w:rsidRDefault="002F404B" w:rsidP="002F404B">
              <w:pPr>
                <w:spacing w:after="0"/>
                <w:rPr>
                  <w:rFonts w:ascii="Calibri" w:hAnsi="Calibri"/>
                  <w:bCs/>
                  <w:color w:val="auto"/>
                  <w:sz w:val="23"/>
                  <w:szCs w:val="23"/>
                  <w:lang w:eastAsia="el-GR"/>
                </w:rPr>
              </w:pPr>
            </w:p>
            <w:p w:rsidR="002F404B" w:rsidRPr="00532225" w:rsidRDefault="002F404B" w:rsidP="002F404B">
              <w:pPr>
                <w:spacing w:after="0"/>
                <w:rPr>
                  <w:rFonts w:ascii="Calibri" w:hAnsi="Calibri"/>
                  <w:bCs/>
                  <w:color w:val="auto"/>
                  <w:sz w:val="23"/>
                  <w:szCs w:val="23"/>
                  <w:lang w:eastAsia="el-GR"/>
                </w:rPr>
              </w:pPr>
              <w:r w:rsidRPr="00532225">
                <w:rPr>
                  <w:rFonts w:ascii="Calibri" w:hAnsi="Calibri"/>
                  <w:bCs/>
                  <w:color w:val="auto"/>
                  <w:sz w:val="23"/>
                  <w:szCs w:val="23"/>
                  <w:lang w:eastAsia="el-GR"/>
                </w:rPr>
                <w:t xml:space="preserve">-  </w:t>
              </w:r>
              <w:r w:rsidRPr="00532225">
                <w:rPr>
                  <w:rFonts w:ascii="Calibri" w:hAnsi="Calibri"/>
                  <w:b/>
                  <w:bCs/>
                  <w:color w:val="auto"/>
                  <w:sz w:val="23"/>
                  <w:szCs w:val="23"/>
                  <w:lang w:eastAsia="el-GR"/>
                </w:rPr>
                <w:t>Αξιολόγηση της υφιστάμενης νομοθεσίας</w:t>
              </w:r>
              <w:r w:rsidRPr="00532225">
                <w:rPr>
                  <w:rFonts w:ascii="Calibri" w:hAnsi="Calibri"/>
                  <w:bCs/>
                  <w:color w:val="auto"/>
                  <w:sz w:val="23"/>
                  <w:szCs w:val="23"/>
                  <w:lang w:eastAsia="el-GR"/>
                </w:rPr>
                <w:t xml:space="preserve"> που διέπει την εκπαίδευση των ατόμων με αναπηρία, αξιολόγηση κι ενίσχυση θεσμών της εκπαίδευσης των μαθητών με αναπηρία και ειδικές εκπαιδευτικές ανάγκες όπως αυτός της Παράλληλης Στήριξης, διαρθρωτικές αλλαγές και βελτιώσεις του υφιστάμενου συστήματος εκπαίδευσης, αλλά και του συστήματος μεταφοράς των μαθητών, ώστε να καταστεί πιο λειτουργική και αποτελεσματική η Ειδική Εκπαίδευση για τα άτομα με αναπηρία και ειδικές εκπαιδευτικές ανάγκες.</w:t>
              </w:r>
            </w:p>
            <w:p w:rsidR="002F404B" w:rsidRPr="00532225" w:rsidRDefault="002F404B" w:rsidP="002F404B">
              <w:pPr>
                <w:spacing w:after="0"/>
                <w:rPr>
                  <w:rFonts w:ascii="Calibri" w:hAnsi="Calibri"/>
                  <w:b/>
                  <w:bCs/>
                  <w:color w:val="auto"/>
                  <w:sz w:val="23"/>
                  <w:szCs w:val="23"/>
                  <w:lang w:eastAsia="el-GR"/>
                </w:rPr>
              </w:pPr>
            </w:p>
            <w:p w:rsidR="00AF61AF" w:rsidRPr="00AF61AF" w:rsidRDefault="002F404B" w:rsidP="00AF61AF">
              <w:pPr>
                <w:pStyle w:val="a8"/>
                <w:numPr>
                  <w:ilvl w:val="0"/>
                  <w:numId w:val="16"/>
                </w:numPr>
                <w:spacing w:after="0"/>
                <w:ind w:left="426" w:hanging="426"/>
                <w:rPr>
                  <w:rFonts w:ascii="Calibri" w:hAnsi="Calibri"/>
                  <w:bCs/>
                  <w:color w:val="auto"/>
                  <w:sz w:val="23"/>
                  <w:szCs w:val="23"/>
                  <w:lang w:eastAsia="el-GR"/>
                </w:rPr>
              </w:pPr>
              <w:r w:rsidRPr="00532225">
                <w:rPr>
                  <w:rFonts w:ascii="Calibri" w:hAnsi="Calibri"/>
                  <w:b/>
                  <w:bCs/>
                  <w:color w:val="auto"/>
                  <w:sz w:val="23"/>
                  <w:szCs w:val="23"/>
                  <w:lang w:eastAsia="el-GR"/>
                </w:rPr>
                <w:t>Μέτρα σχετικά με τη φοίτηση ατόμων με αναπηρία ή χρόνια πάθηση στην Τριτοβάθμια Εκπαίδευση:</w:t>
              </w:r>
            </w:p>
            <w:p w:rsidR="002F404B" w:rsidRPr="00AF61AF" w:rsidRDefault="002F404B" w:rsidP="00AF61AF">
              <w:pPr>
                <w:spacing w:after="0"/>
                <w:rPr>
                  <w:rFonts w:ascii="Calibri" w:hAnsi="Calibri"/>
                  <w:bCs/>
                  <w:color w:val="auto"/>
                  <w:sz w:val="23"/>
                  <w:szCs w:val="23"/>
                  <w:lang w:eastAsia="el-GR"/>
                </w:rPr>
              </w:pPr>
              <w:r w:rsidRPr="00AF61AF">
                <w:rPr>
                  <w:rFonts w:ascii="Calibri" w:hAnsi="Calibri"/>
                  <w:bCs/>
                  <w:color w:val="auto"/>
                  <w:sz w:val="23"/>
                  <w:szCs w:val="23"/>
                  <w:lang w:eastAsia="el-GR"/>
                </w:rPr>
                <w:lastRenderedPageBreak/>
                <w:t xml:space="preserve">- </w:t>
              </w:r>
              <w:r w:rsidRPr="00AF61AF">
                <w:rPr>
                  <w:rFonts w:ascii="Calibri" w:hAnsi="Calibri"/>
                  <w:b/>
                  <w:bCs/>
                  <w:color w:val="auto"/>
                  <w:sz w:val="23"/>
                  <w:szCs w:val="23"/>
                  <w:lang w:eastAsia="el-GR"/>
                </w:rPr>
                <w:t>Συμπερίληψη της κατηγορίας του αυτισμού υψηλής λειτουργικότητας</w:t>
              </w:r>
              <w:r w:rsidRPr="00AF61AF">
                <w:rPr>
                  <w:rFonts w:ascii="Calibri" w:hAnsi="Calibri"/>
                  <w:bCs/>
                  <w:color w:val="auto"/>
                  <w:sz w:val="23"/>
                  <w:szCs w:val="23"/>
                  <w:lang w:eastAsia="el-GR"/>
                </w:rPr>
                <w:t xml:space="preserve"> (π.χ. σύνδρομο Asperger) </w:t>
              </w:r>
              <w:r w:rsidRPr="00AF61AF">
                <w:rPr>
                  <w:rFonts w:ascii="Calibri" w:hAnsi="Calibri"/>
                  <w:b/>
                  <w:bCs/>
                  <w:color w:val="auto"/>
                  <w:sz w:val="23"/>
                  <w:szCs w:val="23"/>
                  <w:lang w:eastAsia="el-GR"/>
                </w:rPr>
                <w:t>και των ατόμων με σύνδρομο Down στις κατηγορίες των αποφοίτων δευτεροβάθμιας εκπαίδευσης που εισάγονται χωρίς εξετάσεις</w:t>
              </w:r>
              <w:r w:rsidRPr="00AF61AF">
                <w:rPr>
                  <w:rFonts w:ascii="Calibri" w:hAnsi="Calibri"/>
                  <w:bCs/>
                  <w:color w:val="auto"/>
                  <w:sz w:val="23"/>
                  <w:szCs w:val="23"/>
                  <w:lang w:eastAsia="el-GR"/>
                </w:rPr>
                <w:t xml:space="preserve"> σε Σχολές Τριτοβάθμιας εκπαίδευσης καθ’ υπέρβαση του αριθμού των εισακτέων.</w:t>
              </w:r>
            </w:p>
            <w:p w:rsidR="002F404B" w:rsidRPr="00532225" w:rsidRDefault="002F404B" w:rsidP="00AF61AF">
              <w:pPr>
                <w:spacing w:after="0"/>
                <w:rPr>
                  <w:rFonts w:ascii="Calibri" w:hAnsi="Calibri"/>
                  <w:bCs/>
                  <w:color w:val="auto"/>
                  <w:sz w:val="23"/>
                  <w:szCs w:val="23"/>
                  <w:lang w:eastAsia="el-GR"/>
                </w:rPr>
              </w:pPr>
            </w:p>
            <w:p w:rsidR="002F404B" w:rsidRPr="00532225" w:rsidRDefault="002F404B" w:rsidP="00AF61AF">
              <w:pPr>
                <w:spacing w:after="0"/>
                <w:rPr>
                  <w:rFonts w:ascii="Calibri" w:hAnsi="Calibri"/>
                  <w:bCs/>
                  <w:color w:val="auto"/>
                  <w:sz w:val="23"/>
                  <w:szCs w:val="23"/>
                  <w:lang w:eastAsia="el-GR"/>
                </w:rPr>
              </w:pPr>
              <w:r>
                <w:rPr>
                  <w:rFonts w:ascii="Calibri" w:hAnsi="Calibri"/>
                  <w:bCs/>
                  <w:color w:val="auto"/>
                  <w:sz w:val="23"/>
                  <w:szCs w:val="23"/>
                  <w:lang w:eastAsia="el-GR"/>
                </w:rPr>
                <w:t xml:space="preserve">- </w:t>
              </w:r>
              <w:r w:rsidRPr="00532225">
                <w:rPr>
                  <w:rFonts w:ascii="Calibri" w:hAnsi="Calibri"/>
                  <w:b/>
                  <w:bCs/>
                  <w:color w:val="auto"/>
                  <w:sz w:val="23"/>
                  <w:szCs w:val="23"/>
                  <w:lang w:eastAsia="el-GR"/>
                </w:rPr>
                <w:t>Διαμόρφωση ενός ολοκληρωμένου δικτύου υπηρεσιών παροχής υποστήριξης</w:t>
              </w:r>
              <w:r w:rsidRPr="00532225">
                <w:rPr>
                  <w:rFonts w:ascii="Calibri" w:hAnsi="Calibri"/>
                  <w:bCs/>
                  <w:color w:val="auto"/>
                  <w:sz w:val="23"/>
                  <w:szCs w:val="23"/>
                  <w:lang w:eastAsia="el-GR"/>
                </w:rPr>
                <w:t xml:space="preserve"> σε φοιτητές/</w:t>
              </w:r>
              <w:proofErr w:type="spellStart"/>
              <w:r w:rsidRPr="00532225">
                <w:rPr>
                  <w:rFonts w:ascii="Calibri" w:hAnsi="Calibri"/>
                  <w:bCs/>
                  <w:color w:val="auto"/>
                  <w:sz w:val="23"/>
                  <w:szCs w:val="23"/>
                  <w:lang w:eastAsia="el-GR"/>
                </w:rPr>
                <w:t>τριες</w:t>
              </w:r>
              <w:proofErr w:type="spellEnd"/>
              <w:r w:rsidRPr="00532225">
                <w:rPr>
                  <w:rFonts w:ascii="Calibri" w:hAnsi="Calibri"/>
                  <w:bCs/>
                  <w:color w:val="auto"/>
                  <w:sz w:val="23"/>
                  <w:szCs w:val="23"/>
                  <w:lang w:eastAsia="el-GR"/>
                </w:rPr>
                <w:t xml:space="preserve"> με αναπηρία/χρόνια πάθηση με τη συμμετοχή και συνεργασία του συνόλου των δομών παροχής υποστήριξης των φοιτητών/τριών (τόσο σε επίπεδο Σχολής όσο και σε επίπεδο Ιδρύματος). </w:t>
              </w:r>
            </w:p>
            <w:p w:rsidR="002F404B" w:rsidRPr="00532225" w:rsidRDefault="002F404B" w:rsidP="002F404B">
              <w:pPr>
                <w:spacing w:after="0"/>
                <w:rPr>
                  <w:rFonts w:ascii="Calibri" w:hAnsi="Calibri"/>
                  <w:bCs/>
                  <w:color w:val="auto"/>
                  <w:sz w:val="23"/>
                  <w:szCs w:val="23"/>
                  <w:lang w:eastAsia="el-GR"/>
                </w:rPr>
              </w:pPr>
            </w:p>
            <w:p w:rsidR="00AF61AF" w:rsidRDefault="002F404B" w:rsidP="00AF61AF">
              <w:pPr>
                <w:pStyle w:val="a8"/>
                <w:numPr>
                  <w:ilvl w:val="0"/>
                  <w:numId w:val="16"/>
                </w:numPr>
                <w:spacing w:after="0"/>
                <w:rPr>
                  <w:rFonts w:ascii="Calibri" w:hAnsi="Calibri"/>
                  <w:b/>
                  <w:bCs/>
                  <w:color w:val="auto"/>
                  <w:sz w:val="23"/>
                  <w:szCs w:val="23"/>
                  <w:lang w:eastAsia="el-GR"/>
                </w:rPr>
              </w:pPr>
              <w:r w:rsidRPr="00532225">
                <w:rPr>
                  <w:rFonts w:ascii="Calibri" w:hAnsi="Calibri"/>
                  <w:b/>
                  <w:bCs/>
                  <w:color w:val="auto"/>
                  <w:sz w:val="23"/>
                  <w:szCs w:val="23"/>
                  <w:lang w:eastAsia="el-GR"/>
                </w:rPr>
                <w:t>Αναμόρφωση του θεσμικού πλαισίου που διέπει τις μετεγγραφές.</w:t>
              </w:r>
            </w:p>
            <w:p w:rsidR="00AF61AF" w:rsidRDefault="00AF61AF" w:rsidP="00AF61AF">
              <w:pPr>
                <w:spacing w:after="0"/>
                <w:rPr>
                  <w:rFonts w:ascii="Calibri" w:hAnsi="Calibri"/>
                  <w:b/>
                  <w:bCs/>
                  <w:color w:val="auto"/>
                  <w:sz w:val="23"/>
                  <w:szCs w:val="23"/>
                  <w:lang w:eastAsia="el-GR"/>
                </w:rPr>
              </w:pPr>
            </w:p>
            <w:p w:rsidR="002F404B" w:rsidRPr="00AF61AF" w:rsidRDefault="002F404B" w:rsidP="00AF61AF">
              <w:pPr>
                <w:spacing w:after="0"/>
                <w:rPr>
                  <w:rFonts w:ascii="Calibri" w:hAnsi="Calibri"/>
                  <w:b/>
                  <w:bCs/>
                  <w:color w:val="auto"/>
                  <w:sz w:val="23"/>
                  <w:szCs w:val="23"/>
                  <w:lang w:eastAsia="el-GR"/>
                </w:rPr>
              </w:pPr>
              <w:r w:rsidRPr="00AF61AF">
                <w:rPr>
                  <w:rFonts w:ascii="Calibri" w:hAnsi="Calibri"/>
                  <w:b/>
                  <w:bCs/>
                  <w:color w:val="auto"/>
                  <w:sz w:val="23"/>
                  <w:szCs w:val="23"/>
                  <w:lang w:eastAsia="el-GR"/>
                </w:rPr>
                <w:t xml:space="preserve">Ζητάμε τη διασφάλιση του δικαιώματος μετεγγραφής στον τόπο μόνιμης κατοικίας: </w:t>
              </w:r>
            </w:p>
            <w:p w:rsidR="002F404B" w:rsidRPr="00532225" w:rsidRDefault="002F404B" w:rsidP="002F404B">
              <w:pPr>
                <w:spacing w:after="0"/>
                <w:rPr>
                  <w:rFonts w:ascii="Calibri" w:hAnsi="Calibri"/>
                  <w:bCs/>
                  <w:color w:val="auto"/>
                  <w:sz w:val="23"/>
                  <w:szCs w:val="23"/>
                  <w:lang w:eastAsia="el-GR"/>
                </w:rPr>
              </w:pPr>
              <w:r w:rsidRPr="00532225">
                <w:rPr>
                  <w:rFonts w:ascii="Calibri" w:hAnsi="Calibri"/>
                  <w:b/>
                  <w:bCs/>
                  <w:color w:val="auto"/>
                  <w:sz w:val="23"/>
                  <w:szCs w:val="23"/>
                  <w:lang w:eastAsia="el-GR"/>
                </w:rPr>
                <w:t xml:space="preserve">α) των φοιτητών/τριών με ποσοστό αναπηρίας άνω του 50%, </w:t>
              </w:r>
              <w:r w:rsidRPr="00532225">
                <w:rPr>
                  <w:rFonts w:ascii="Calibri" w:hAnsi="Calibri"/>
                  <w:bCs/>
                  <w:color w:val="auto"/>
                  <w:sz w:val="23"/>
                  <w:szCs w:val="23"/>
                  <w:lang w:eastAsia="el-GR"/>
                </w:rPr>
                <w:t xml:space="preserve">ανεξαρτήτως του είδους της αναπηρίας/χρόνιας πάθησής τους και του χρόνου εμφάνισης αυτής (πριν ή μετά την εισαγωγή τους στη Σχολή), </w:t>
              </w:r>
            </w:p>
            <w:p w:rsidR="002F404B" w:rsidRPr="00532225" w:rsidRDefault="002F404B" w:rsidP="002F404B">
              <w:pPr>
                <w:spacing w:after="0"/>
                <w:rPr>
                  <w:rFonts w:ascii="Calibri" w:hAnsi="Calibri"/>
                  <w:bCs/>
                  <w:color w:val="auto"/>
                  <w:sz w:val="23"/>
                  <w:szCs w:val="23"/>
                  <w:u w:val="single"/>
                  <w:lang w:eastAsia="el-GR"/>
                </w:rPr>
              </w:pPr>
              <w:r w:rsidRPr="00532225">
                <w:rPr>
                  <w:rFonts w:ascii="Calibri" w:hAnsi="Calibri"/>
                  <w:b/>
                  <w:bCs/>
                  <w:color w:val="auto"/>
                  <w:sz w:val="23"/>
                  <w:szCs w:val="23"/>
                  <w:lang w:eastAsia="el-GR"/>
                </w:rPr>
                <w:t xml:space="preserve">β) των φοιτητών/τριών των οποίων ένας τουλάχιστον γονέας ή ο/η σύζυγός τους έχει ποσοστό αναπηρίας 67% και άνω, </w:t>
              </w:r>
              <w:r w:rsidRPr="00532225">
                <w:rPr>
                  <w:rFonts w:ascii="Calibri" w:hAnsi="Calibri"/>
                  <w:bCs/>
                  <w:color w:val="auto"/>
                  <w:sz w:val="23"/>
                  <w:szCs w:val="23"/>
                  <w:lang w:eastAsia="el-GR"/>
                </w:rPr>
                <w:t>ανεξαρτήτως του είδους της αναπηρίας του/της</w:t>
              </w:r>
              <w:r w:rsidRPr="00532225">
                <w:rPr>
                  <w:rFonts w:ascii="Calibri" w:hAnsi="Calibri"/>
                  <w:b/>
                  <w:bCs/>
                  <w:color w:val="auto"/>
                  <w:sz w:val="23"/>
                  <w:szCs w:val="23"/>
                  <w:lang w:eastAsia="el-GR"/>
                </w:rPr>
                <w:t xml:space="preserve"> ή που στην οικογένειά τους υπάρχει προστατευόμενο μέλος με νοητική αναπηρία, αυτισμό, σύνδρομο Down, εγκεφαλική παράλυση, βαριές και πολλαπλές αναπηρίας και χρόνιες παθήσεις με ποσοστό αναπηρίας 67%, </w:t>
              </w:r>
              <w:r w:rsidRPr="00532225">
                <w:rPr>
                  <w:rFonts w:ascii="Calibri" w:hAnsi="Calibri"/>
                  <w:bCs/>
                  <w:color w:val="auto"/>
                  <w:sz w:val="23"/>
                  <w:szCs w:val="23"/>
                  <w:u w:val="single"/>
                  <w:lang w:eastAsia="el-GR"/>
                </w:rPr>
                <w:t xml:space="preserve">υπό την </w:t>
              </w:r>
              <w:r>
                <w:rPr>
                  <w:rFonts w:ascii="Calibri" w:hAnsi="Calibri"/>
                  <w:bCs/>
                  <w:color w:val="auto"/>
                  <w:sz w:val="23"/>
                  <w:szCs w:val="23"/>
                  <w:u w:val="single"/>
                  <w:lang w:eastAsia="el-GR"/>
                </w:rPr>
                <w:t xml:space="preserve">απαραίτητη </w:t>
              </w:r>
              <w:r w:rsidRPr="00532225">
                <w:rPr>
                  <w:rFonts w:ascii="Calibri" w:hAnsi="Calibri"/>
                  <w:bCs/>
                  <w:color w:val="auto"/>
                  <w:sz w:val="23"/>
                  <w:szCs w:val="23"/>
                  <w:u w:val="single"/>
                  <w:lang w:eastAsia="el-GR"/>
                </w:rPr>
                <w:t>προϋπόθεση ότι αυτό δε ζει σε ίδρυμα.</w:t>
              </w:r>
            </w:p>
            <w:p w:rsidR="002F404B" w:rsidRPr="00532225" w:rsidRDefault="002F404B" w:rsidP="002F404B">
              <w:pPr>
                <w:spacing w:after="0"/>
                <w:rPr>
                  <w:rFonts w:ascii="Calibri" w:hAnsi="Calibri"/>
                  <w:bCs/>
                  <w:color w:val="auto"/>
                  <w:sz w:val="23"/>
                  <w:szCs w:val="23"/>
                  <w:u w:val="single"/>
                  <w:lang w:eastAsia="el-GR"/>
                </w:rPr>
              </w:pPr>
            </w:p>
            <w:p w:rsidR="002F404B" w:rsidRPr="00D95008" w:rsidRDefault="002F404B" w:rsidP="00AF61AF">
              <w:pPr>
                <w:pStyle w:val="a8"/>
                <w:numPr>
                  <w:ilvl w:val="0"/>
                  <w:numId w:val="16"/>
                </w:numPr>
                <w:spacing w:after="0"/>
                <w:rPr>
                  <w:rFonts w:ascii="Calibri" w:hAnsi="Calibri"/>
                  <w:bCs/>
                  <w:color w:val="auto"/>
                  <w:sz w:val="23"/>
                  <w:szCs w:val="23"/>
                  <w:lang w:eastAsia="el-GR"/>
                </w:rPr>
              </w:pPr>
              <w:r w:rsidRPr="00532225">
                <w:rPr>
                  <w:rFonts w:ascii="Calibri" w:hAnsi="Calibri"/>
                  <w:b/>
                  <w:bCs/>
                  <w:color w:val="auto"/>
                  <w:sz w:val="23"/>
                  <w:szCs w:val="23"/>
                  <w:lang w:eastAsia="el-GR"/>
                </w:rPr>
                <w:t xml:space="preserve">Ζητάμε την πραγματοποίηση σύσκεψης με τη σύνοδο των Πρυτάνεων των ΑΕΙ και με τη σύνοδο των Προέδρων στα ΤΕΙ, </w:t>
              </w:r>
              <w:r w:rsidRPr="00D95008">
                <w:rPr>
                  <w:rFonts w:ascii="Calibri" w:hAnsi="Calibri"/>
                  <w:b/>
                  <w:bCs/>
                  <w:color w:val="auto"/>
                  <w:sz w:val="23"/>
                  <w:szCs w:val="23"/>
                  <w:lang w:eastAsia="el-GR"/>
                </w:rPr>
                <w:t>ώστε να εφαρμοστούν οι απαιτήσεις της Σύμβασης για τα Δικαιώματα των Ατόμων με Αναπηρία,</w:t>
              </w:r>
              <w:r w:rsidRPr="00D95008">
                <w:rPr>
                  <w:rFonts w:ascii="Calibri" w:hAnsi="Calibri"/>
                  <w:bCs/>
                  <w:color w:val="auto"/>
                  <w:sz w:val="23"/>
                  <w:szCs w:val="23"/>
                  <w:lang w:eastAsia="el-GR"/>
                </w:rPr>
                <w:t xml:space="preserve"> όπως άλλωστε ορίζει και η παρ. 2 του άρθρου 66 του ν.4488/2017 (Αρ. ΦΕΚ 137 Α' /13.09.2017), στην οποία αναφέρεται: </w:t>
              </w:r>
              <w:r w:rsidRPr="00D95008">
                <w:rPr>
                  <w:rFonts w:ascii="Calibri" w:hAnsi="Calibri"/>
                  <w:bCs/>
                  <w:i/>
                  <w:color w:val="auto"/>
                  <w:sz w:val="23"/>
                  <w:szCs w:val="23"/>
                  <w:lang w:eastAsia="el-GR"/>
                </w:rPr>
                <w:t xml:space="preserve">«2. Προς το σκοπό της εκπαίδευσης φοιτητών, σπουδαστών αλλά και της κατάρτισης δικαστικών λειτουργών και στελεχών του δημόσιου τομέα σε θέματα δικαιωμάτων και ίσης μεταχείρισης των ΑμεΑ, τα Πανεπιστήμια και τα ΤΕΙ, το Εθνικό Κέντρο Δημόσιας Διοίκησης και Αυτοδιοίκησης, η Εθνική Σχολή Δικαστικών Λειτουργών και η Εθνική Σχολή Δημόσιας Υγείας μεριμνούν για τη συμπερίληψη στα προγράμματα σπουδών και στα επιμορφωτικά τους σεμινάρια εκπαιδευτικών ενοτήτων που αφορούν στα δικαιώματα των ΑμεΑ, όπως αυτά απορρέουν από τη Σύμβαση. Με αποφάσεις των οικείων Υπουργών, σε συνεργασία με το Συντονιστικό Μηχανισμό του άρθρου 69 και το Κεντρικό Σημείο Αναφοράς του άρθρου 70, ρυθμίζονται οι επιμέρους θεματικές ενότητες, το περιεχόμενο των εκπαιδευτικών ενοτήτων, καθώς και κάθε άλλο θέμα τεχνικού ή λεπτομερειακού χαρακτήρα». </w:t>
              </w:r>
            </w:p>
            <w:p w:rsidR="002F404B" w:rsidRPr="00532225" w:rsidRDefault="002F404B" w:rsidP="002F404B">
              <w:pPr>
                <w:spacing w:after="0"/>
                <w:rPr>
                  <w:rFonts w:ascii="Calibri" w:hAnsi="Calibri"/>
                  <w:b/>
                  <w:bCs/>
                  <w:color w:val="auto"/>
                  <w:sz w:val="23"/>
                  <w:szCs w:val="23"/>
                  <w:lang w:eastAsia="el-GR"/>
                </w:rPr>
              </w:pPr>
            </w:p>
            <w:p w:rsidR="002F404B" w:rsidRPr="008C1BF1" w:rsidRDefault="002F404B" w:rsidP="002F404B">
              <w:pPr>
                <w:spacing w:after="0"/>
                <w:rPr>
                  <w:rFonts w:ascii="Calibri" w:hAnsi="Calibri"/>
                  <w:b/>
                  <w:bCs/>
                  <w:color w:val="auto"/>
                  <w:sz w:val="23"/>
                  <w:szCs w:val="23"/>
                  <w:lang w:eastAsia="el-GR"/>
                </w:rPr>
              </w:pPr>
              <w:r>
                <w:rPr>
                  <w:rFonts w:ascii="Calibri" w:hAnsi="Calibri"/>
                  <w:b/>
                  <w:bCs/>
                  <w:color w:val="auto"/>
                  <w:sz w:val="23"/>
                  <w:szCs w:val="23"/>
                  <w:lang w:eastAsia="el-GR"/>
                </w:rPr>
                <w:t xml:space="preserve">Κυρία </w:t>
              </w:r>
              <w:r w:rsidRPr="00532225">
                <w:rPr>
                  <w:rFonts w:ascii="Calibri" w:hAnsi="Calibri"/>
                  <w:b/>
                  <w:bCs/>
                  <w:color w:val="auto"/>
                  <w:sz w:val="23"/>
                  <w:szCs w:val="23"/>
                  <w:lang w:eastAsia="el-GR"/>
                </w:rPr>
                <w:t>Υ</w:t>
              </w:r>
              <w:r>
                <w:rPr>
                  <w:rFonts w:ascii="Calibri" w:hAnsi="Calibri"/>
                  <w:b/>
                  <w:bCs/>
                  <w:color w:val="auto"/>
                  <w:sz w:val="23"/>
                  <w:szCs w:val="23"/>
                  <w:lang w:eastAsia="el-GR"/>
                </w:rPr>
                <w:t>φυ</w:t>
              </w:r>
              <w:r w:rsidRPr="00532225">
                <w:rPr>
                  <w:rFonts w:ascii="Calibri" w:hAnsi="Calibri"/>
                  <w:b/>
                  <w:bCs/>
                  <w:color w:val="auto"/>
                  <w:sz w:val="23"/>
                  <w:szCs w:val="23"/>
                  <w:lang w:eastAsia="el-GR"/>
                </w:rPr>
                <w:t>πουργέ</w:t>
              </w:r>
              <w:r w:rsidR="00AF61AF" w:rsidRPr="008C1BF1">
                <w:rPr>
                  <w:rFonts w:ascii="Calibri" w:hAnsi="Calibri"/>
                  <w:b/>
                  <w:bCs/>
                  <w:color w:val="auto"/>
                  <w:sz w:val="23"/>
                  <w:szCs w:val="23"/>
                  <w:lang w:eastAsia="el-GR"/>
                </w:rPr>
                <w:t xml:space="preserve">, </w:t>
              </w:r>
            </w:p>
            <w:p w:rsidR="002F404B" w:rsidRPr="00532225" w:rsidRDefault="002F404B" w:rsidP="002F404B">
              <w:pPr>
                <w:spacing w:after="0"/>
                <w:rPr>
                  <w:rFonts w:ascii="Calibri" w:hAnsi="Calibri"/>
                  <w:b/>
                  <w:bCs/>
                  <w:color w:val="auto"/>
                  <w:sz w:val="23"/>
                  <w:szCs w:val="23"/>
                  <w:lang w:eastAsia="el-GR"/>
                </w:rPr>
              </w:pPr>
            </w:p>
            <w:p w:rsidR="002F404B" w:rsidRPr="00532225" w:rsidRDefault="002F404B" w:rsidP="002F404B">
              <w:pPr>
                <w:spacing w:after="0"/>
                <w:rPr>
                  <w:rFonts w:ascii="Calibri" w:hAnsi="Calibri"/>
                  <w:bCs/>
                  <w:color w:val="auto"/>
                  <w:sz w:val="23"/>
                  <w:szCs w:val="23"/>
                  <w:lang w:eastAsia="el-GR"/>
                </w:rPr>
              </w:pPr>
              <w:r w:rsidRPr="00532225">
                <w:rPr>
                  <w:rFonts w:ascii="Calibri" w:hAnsi="Calibri"/>
                  <w:bCs/>
                  <w:color w:val="auto"/>
                  <w:sz w:val="23"/>
                  <w:szCs w:val="23"/>
                  <w:lang w:eastAsia="el-GR"/>
                </w:rPr>
                <w:lastRenderedPageBreak/>
                <w:t>Η εκπαίδευση και η κατάρτιση συνιστούν επένδυση σε ανθρώπινο δυναμικό, μια επένδυση καθοριστική για την προαγωγή της οικονομικής ανάπτυξης και απασχόλησης αλλά και της προσωπικής ανάπτυξης, της κοινωνικής συνοχής και της ενεργού συμμετοχής στα κοινά· αυτό είναι ένα αξίωμα από το οποίο δεν εξαιρούνται τα άτομα με αναπηρία ή/και χρόνια πάθηση.</w:t>
              </w:r>
            </w:p>
            <w:p w:rsidR="009B5A4D" w:rsidRPr="002F404B" w:rsidRDefault="002F404B" w:rsidP="002F404B">
              <w:pPr>
                <w:rPr>
                  <w:rFonts w:ascii="Calibri" w:hAnsi="Calibri"/>
                  <w:bCs/>
                  <w:color w:val="auto"/>
                  <w:sz w:val="23"/>
                  <w:szCs w:val="23"/>
                  <w:lang w:eastAsia="el-GR"/>
                </w:rPr>
              </w:pPr>
              <w:r w:rsidRPr="00532225">
                <w:rPr>
                  <w:rFonts w:ascii="Calibri" w:hAnsi="Calibri"/>
                  <w:bCs/>
                  <w:color w:val="auto"/>
                  <w:sz w:val="23"/>
                  <w:szCs w:val="23"/>
                  <w:lang w:eastAsia="el-GR"/>
                </w:rPr>
                <w:t>Στην παρούσα χρονική περίοδο, κατά την οποία η παρατεταμένη εφαρμογή των μέτρων λιτότητας πλήττει ιδιαίτερα τις ευάλωτες ομάδες, μεταξύ των οποίων και τα άτομα με αναπηρία, η ισότιμη πρόσβασή τους στην εκπαίδευση αποτελεί περισσότερο παρά ποτέ επιτακτική ανάγκη για την επίτευξη των προαναφερθέντων στόχων στη βάση της ικανοποίησης του δικαιώματος της ισότιμης κι ανεμπόδιστης πρόσβασης των ατόμων με αναπηρία στην εκπαίδευση, είτε ως μαθητές είτε ως εργαζόμενοι σε αυτή</w:t>
              </w:r>
              <w:r>
                <w:rPr>
                  <w:rFonts w:ascii="Calibri" w:hAnsi="Calibri"/>
                  <w:bCs/>
                  <w:color w:val="auto"/>
                  <w:sz w:val="23"/>
                  <w:szCs w:val="23"/>
                  <w:lang w:eastAsia="el-GR"/>
                </w:rPr>
                <w:t xml:space="preserve">. </w:t>
              </w:r>
            </w:p>
            <w:p w:rsidR="00AB27F3" w:rsidRPr="009B5A4D" w:rsidRDefault="00372FEE" w:rsidP="00372FEE">
              <w:pPr>
                <w:rPr>
                  <w:rFonts w:asciiTheme="majorHAnsi" w:hAnsiTheme="majorHAnsi"/>
                  <w:b/>
                  <w:i/>
                </w:rPr>
              </w:pPr>
              <w:r>
                <w:rPr>
                  <w:rFonts w:asciiTheme="majorHAnsi" w:hAnsiTheme="majorHAnsi"/>
                  <w:b/>
                  <w:i/>
                </w:rPr>
                <w:t xml:space="preserve"> </w:t>
              </w:r>
            </w:p>
          </w:sdtContent>
        </w:sdt>
      </w:sdtContent>
    </w:sdt>
    <w:p w:rsidR="00AB27F3" w:rsidRPr="00AB27F3" w:rsidRDefault="00AB27F3" w:rsidP="00A5663B">
      <w:pPr>
        <w:sectPr w:rsidR="00AB27F3" w:rsidRPr="00AB27F3"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E70687" w:rsidRPr="00337205" w:rsidRDefault="00E70687" w:rsidP="00E70687">
      <w:pPr>
        <w:jc w:val="center"/>
        <w:rPr>
          <w:b/>
        </w:rPr>
      </w:pPr>
      <w:r w:rsidRPr="00337205">
        <w:rPr>
          <w:b/>
        </w:rPr>
        <w:t>Με εκτίμηση</w:t>
      </w:r>
    </w:p>
    <w:p w:rsidR="00E70687" w:rsidRPr="00C0166C" w:rsidRDefault="00E70687" w:rsidP="00E70687">
      <w:pPr>
        <w:jc w:val="center"/>
        <w:sectPr w:rsidR="00E70687" w:rsidRPr="00C0166C"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337205">
        <w:rPr>
          <w:b/>
        </w:rPr>
        <w:t xml:space="preserve">Ο </w:t>
      </w:r>
      <w:r w:rsidR="00C0166C" w:rsidRPr="00337205">
        <w:rPr>
          <w:b/>
        </w:rPr>
        <w:t>Πρόεδρος</w:t>
      </w:r>
    </w:p>
    <w:p w:rsidR="003D029B" w:rsidRPr="00337205" w:rsidRDefault="003D029B" w:rsidP="00781A90">
      <w:pPr>
        <w:ind w:firstLine="851"/>
        <w:jc w:val="center"/>
        <w:rPr>
          <w:b/>
        </w:rPr>
      </w:pPr>
    </w:p>
    <w:p w:rsidR="00E70687" w:rsidRPr="00337205" w:rsidRDefault="00E70687" w:rsidP="00E70687">
      <w:pPr>
        <w:jc w:val="center"/>
        <w:rPr>
          <w:b/>
        </w:rPr>
      </w:pPr>
      <w:r w:rsidRPr="00337205">
        <w:rPr>
          <w:b/>
        </w:rPr>
        <w:t xml:space="preserve">Ι. </w:t>
      </w:r>
      <w:r w:rsidR="00C0166C" w:rsidRPr="00337205">
        <w:rPr>
          <w:b/>
        </w:rPr>
        <w:t>Βαρδακαστάνης</w:t>
      </w:r>
    </w:p>
    <w:p w:rsidR="00E70687" w:rsidRDefault="00E70687" w:rsidP="00E70687">
      <w:pPr>
        <w:jc w:val="center"/>
        <w:rPr>
          <w:b/>
        </w:rPr>
      </w:pPr>
      <w:r w:rsidRPr="00337205">
        <w:rPr>
          <w:b/>
        </w:rPr>
        <w:br w:type="column"/>
      </w:r>
      <w:r w:rsidRPr="00337205">
        <w:rPr>
          <w:b/>
        </w:rPr>
        <w:t xml:space="preserve">Ο </w:t>
      </w:r>
      <w:r w:rsidR="00C0166C" w:rsidRPr="00337205">
        <w:rPr>
          <w:b/>
        </w:rPr>
        <w:t>Γεν</w:t>
      </w:r>
      <w:r w:rsidRPr="00337205">
        <w:rPr>
          <w:b/>
        </w:rPr>
        <w:t xml:space="preserve">. </w:t>
      </w:r>
      <w:r w:rsidR="00C0166C" w:rsidRPr="00337205">
        <w:rPr>
          <w:b/>
        </w:rPr>
        <w:t>Γραμματέας</w:t>
      </w:r>
    </w:p>
    <w:p w:rsidR="00781A90" w:rsidRPr="008C1BF1" w:rsidRDefault="00781A90" w:rsidP="00781A90">
      <w:pPr>
        <w:jc w:val="center"/>
        <w:rPr>
          <w:b/>
        </w:rPr>
      </w:pPr>
      <w:bookmarkStart w:id="2" w:name="_GoBack"/>
      <w:bookmarkEnd w:id="2"/>
    </w:p>
    <w:p w:rsidR="00E70687" w:rsidRPr="00337205" w:rsidRDefault="00CC59F5" w:rsidP="00781A90">
      <w:pPr>
        <w:jc w:val="center"/>
        <w:rPr>
          <w:b/>
        </w:rPr>
      </w:pPr>
      <w:r w:rsidRPr="00337205">
        <w:rPr>
          <w:b/>
        </w:rPr>
        <w:t>Ι</w:t>
      </w:r>
      <w:r w:rsidR="00E70687" w:rsidRPr="00337205">
        <w:rPr>
          <w:b/>
        </w:rPr>
        <w:t xml:space="preserve">. </w:t>
      </w:r>
      <w:r w:rsidRPr="00337205">
        <w:rPr>
          <w:b/>
        </w:rPr>
        <w:t>Λυμβαίος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2F404B" w:rsidRDefault="002F404B" w:rsidP="00AB27F3">
      <w:pPr>
        <w:spacing w:after="120" w:line="240" w:lineRule="auto"/>
        <w:jc w:val="left"/>
        <w:rPr>
          <w:b/>
        </w:rPr>
      </w:pPr>
    </w:p>
    <w:p w:rsidR="00AB27F3" w:rsidRPr="005253D5" w:rsidRDefault="00AB27F3" w:rsidP="00AB27F3">
      <w:pPr>
        <w:spacing w:after="120" w:line="240" w:lineRule="auto"/>
        <w:jc w:val="left"/>
        <w:rPr>
          <w:b/>
        </w:rPr>
      </w:pPr>
      <w:r>
        <w:rPr>
          <w:b/>
        </w:rPr>
        <w:t>Πίνακας Αποδεκτών:</w:t>
      </w:r>
      <w:r w:rsidRPr="005253D5">
        <w:t xml:space="preserve"> </w:t>
      </w:r>
    </w:p>
    <w:p w:rsidR="002F404B" w:rsidRP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Πρωθυπουργού της χώρας, κ. Αλ. Τσίπρα</w:t>
      </w:r>
    </w:p>
    <w:p w:rsid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Υπουργού Επικρατείας, κ. Χρ. Βερνα</w:t>
      </w:r>
      <w:r w:rsidR="00CE0EBC">
        <w:rPr>
          <w:rFonts w:ascii="Calibri" w:hAnsi="Calibri"/>
          <w:bCs/>
          <w:sz w:val="23"/>
          <w:szCs w:val="23"/>
        </w:rPr>
        <w:t>ρ</w:t>
      </w:r>
      <w:r w:rsidRPr="002F404B">
        <w:rPr>
          <w:rFonts w:ascii="Calibri" w:hAnsi="Calibri"/>
          <w:bCs/>
          <w:sz w:val="23"/>
          <w:szCs w:val="23"/>
        </w:rPr>
        <w:t>δάκη</w:t>
      </w:r>
    </w:p>
    <w:p w:rsidR="007A7DD3" w:rsidRDefault="007A7DD3" w:rsidP="002F404B">
      <w:pPr>
        <w:spacing w:after="0" w:line="240" w:lineRule="auto"/>
        <w:jc w:val="left"/>
        <w:rPr>
          <w:rFonts w:ascii="Calibri" w:hAnsi="Calibri"/>
          <w:bCs/>
          <w:sz w:val="23"/>
          <w:szCs w:val="23"/>
        </w:rPr>
      </w:pPr>
      <w:r>
        <w:rPr>
          <w:rFonts w:ascii="Calibri" w:hAnsi="Calibri"/>
          <w:bCs/>
          <w:sz w:val="23"/>
          <w:szCs w:val="23"/>
        </w:rPr>
        <w:t>- Γραφείο Υπουργού Παιδείας, Έρευνας και Θρησκευμάτων, κ. Κ. Γαβρόγλου</w:t>
      </w:r>
    </w:p>
    <w:p w:rsidR="002F404B" w:rsidRP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Αναπληρωτή Υπουργού Παιδείας,</w:t>
      </w:r>
      <w:r w:rsidR="007A7DD3" w:rsidRPr="007A7DD3">
        <w:t xml:space="preserve"> </w:t>
      </w:r>
      <w:r w:rsidR="007A7DD3" w:rsidRPr="007A7DD3">
        <w:rPr>
          <w:rFonts w:ascii="Calibri" w:hAnsi="Calibri"/>
          <w:bCs/>
          <w:sz w:val="23"/>
          <w:szCs w:val="23"/>
        </w:rPr>
        <w:t>Έρευνας και Θρησκευμάτων</w:t>
      </w:r>
      <w:r w:rsidR="007A7DD3">
        <w:rPr>
          <w:rFonts w:ascii="Calibri" w:hAnsi="Calibri"/>
          <w:bCs/>
          <w:sz w:val="23"/>
          <w:szCs w:val="23"/>
        </w:rPr>
        <w:t>,</w:t>
      </w:r>
      <w:r w:rsidRPr="002F404B">
        <w:rPr>
          <w:rFonts w:ascii="Calibri" w:hAnsi="Calibri"/>
          <w:bCs/>
          <w:sz w:val="23"/>
          <w:szCs w:val="23"/>
        </w:rPr>
        <w:t xml:space="preserve"> κ. Κ. </w:t>
      </w:r>
      <w:proofErr w:type="spellStart"/>
      <w:r w:rsidRPr="002F404B">
        <w:rPr>
          <w:rFonts w:ascii="Calibri" w:hAnsi="Calibri"/>
          <w:bCs/>
          <w:sz w:val="23"/>
          <w:szCs w:val="23"/>
        </w:rPr>
        <w:t>Φωτάκη</w:t>
      </w:r>
      <w:proofErr w:type="spellEnd"/>
    </w:p>
    <w:p w:rsidR="002F404B" w:rsidRP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Υ</w:t>
      </w:r>
      <w:r>
        <w:rPr>
          <w:rFonts w:ascii="Calibri" w:hAnsi="Calibri"/>
          <w:bCs/>
          <w:sz w:val="23"/>
          <w:szCs w:val="23"/>
        </w:rPr>
        <w:t>φυ</w:t>
      </w:r>
      <w:r w:rsidRPr="002F404B">
        <w:rPr>
          <w:rFonts w:ascii="Calibri" w:hAnsi="Calibri"/>
          <w:bCs/>
          <w:sz w:val="23"/>
          <w:szCs w:val="23"/>
        </w:rPr>
        <w:t>πουργού Παιδείας</w:t>
      </w:r>
      <w:r w:rsidR="007A7DD3">
        <w:rPr>
          <w:rFonts w:ascii="Calibri" w:hAnsi="Calibri"/>
          <w:bCs/>
          <w:sz w:val="23"/>
          <w:szCs w:val="23"/>
        </w:rPr>
        <w:t>,</w:t>
      </w:r>
      <w:r w:rsidR="007A7DD3" w:rsidRPr="007A7DD3">
        <w:t xml:space="preserve"> </w:t>
      </w:r>
      <w:r w:rsidR="007A7DD3" w:rsidRPr="007A7DD3">
        <w:rPr>
          <w:rFonts w:ascii="Calibri" w:hAnsi="Calibri"/>
          <w:bCs/>
          <w:sz w:val="23"/>
          <w:szCs w:val="23"/>
        </w:rPr>
        <w:t>Έρευνας και Θρησκευμάτων</w:t>
      </w:r>
      <w:r w:rsidRPr="002F404B">
        <w:rPr>
          <w:rFonts w:ascii="Calibri" w:hAnsi="Calibri"/>
          <w:bCs/>
          <w:sz w:val="23"/>
          <w:szCs w:val="23"/>
        </w:rPr>
        <w:t>, κ</w:t>
      </w:r>
      <w:r>
        <w:rPr>
          <w:rFonts w:ascii="Calibri" w:hAnsi="Calibri"/>
          <w:bCs/>
          <w:sz w:val="23"/>
          <w:szCs w:val="23"/>
        </w:rPr>
        <w:t xml:space="preserve">. Δ. </w:t>
      </w:r>
      <w:proofErr w:type="spellStart"/>
      <w:r>
        <w:rPr>
          <w:rFonts w:ascii="Calibri" w:hAnsi="Calibri"/>
          <w:bCs/>
          <w:sz w:val="23"/>
          <w:szCs w:val="23"/>
        </w:rPr>
        <w:t>Μπαξεβανάκη</w:t>
      </w:r>
      <w:proofErr w:type="spellEnd"/>
    </w:p>
    <w:p w:rsidR="002F404B" w:rsidRP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xml:space="preserve">- Γραφείο Γενικού </w:t>
      </w:r>
      <w:r w:rsidR="007A7DD3">
        <w:rPr>
          <w:rFonts w:ascii="Calibri" w:hAnsi="Calibri"/>
          <w:bCs/>
          <w:sz w:val="23"/>
          <w:szCs w:val="23"/>
        </w:rPr>
        <w:t xml:space="preserve">Γραμματέα </w:t>
      </w:r>
      <w:r w:rsidR="00CE0EBC">
        <w:rPr>
          <w:rFonts w:ascii="Calibri" w:hAnsi="Calibri"/>
          <w:bCs/>
          <w:sz w:val="23"/>
          <w:szCs w:val="23"/>
        </w:rPr>
        <w:t xml:space="preserve">Υπ. </w:t>
      </w:r>
      <w:r w:rsidRPr="002F404B">
        <w:rPr>
          <w:rFonts w:ascii="Calibri" w:hAnsi="Calibri"/>
          <w:bCs/>
          <w:sz w:val="23"/>
          <w:szCs w:val="23"/>
        </w:rPr>
        <w:t>Παιδείας, κ. Γ. Αγγελόπουλου</w:t>
      </w:r>
    </w:p>
    <w:p w:rsidR="002F404B" w:rsidRPr="001E0EFE" w:rsidRDefault="002F404B" w:rsidP="002F404B">
      <w:pPr>
        <w:spacing w:after="0" w:line="240" w:lineRule="auto"/>
        <w:jc w:val="left"/>
        <w:rPr>
          <w:rFonts w:ascii="Calibri" w:hAnsi="Calibri"/>
          <w:bCs/>
          <w:color w:val="auto"/>
          <w:sz w:val="23"/>
          <w:szCs w:val="23"/>
        </w:rPr>
      </w:pPr>
      <w:r w:rsidRPr="001E0EFE">
        <w:rPr>
          <w:rFonts w:ascii="Calibri" w:hAnsi="Calibri"/>
          <w:bCs/>
          <w:color w:val="auto"/>
          <w:sz w:val="23"/>
          <w:szCs w:val="23"/>
        </w:rPr>
        <w:t xml:space="preserve">- Γραφείο </w:t>
      </w:r>
      <w:r w:rsidR="00B13BC4" w:rsidRPr="001E0EFE">
        <w:rPr>
          <w:rFonts w:ascii="Calibri" w:hAnsi="Calibri"/>
          <w:bCs/>
          <w:color w:val="auto"/>
          <w:sz w:val="23"/>
          <w:szCs w:val="23"/>
        </w:rPr>
        <w:t>Δ/</w:t>
      </w:r>
      <w:proofErr w:type="spellStart"/>
      <w:r w:rsidR="00B13BC4" w:rsidRPr="001E0EFE">
        <w:rPr>
          <w:rFonts w:ascii="Calibri" w:hAnsi="Calibri"/>
          <w:bCs/>
          <w:color w:val="auto"/>
          <w:sz w:val="23"/>
          <w:szCs w:val="23"/>
        </w:rPr>
        <w:t>ντ</w:t>
      </w:r>
      <w:r w:rsidR="001E0EFE" w:rsidRPr="001E0EFE">
        <w:rPr>
          <w:rFonts w:ascii="Calibri" w:hAnsi="Calibri"/>
          <w:bCs/>
          <w:color w:val="auto"/>
          <w:sz w:val="23"/>
          <w:szCs w:val="23"/>
        </w:rPr>
        <w:t>ή</w:t>
      </w:r>
      <w:proofErr w:type="spellEnd"/>
      <w:r w:rsidR="001E0EFE" w:rsidRPr="001E0EFE">
        <w:rPr>
          <w:rFonts w:ascii="Calibri" w:hAnsi="Calibri"/>
          <w:bCs/>
          <w:color w:val="auto"/>
          <w:sz w:val="23"/>
          <w:szCs w:val="23"/>
        </w:rPr>
        <w:t xml:space="preserve"> </w:t>
      </w:r>
      <w:r w:rsidR="00B13BC4" w:rsidRPr="001E0EFE">
        <w:rPr>
          <w:rFonts w:ascii="Calibri" w:hAnsi="Calibri"/>
          <w:bCs/>
          <w:color w:val="auto"/>
          <w:sz w:val="23"/>
          <w:szCs w:val="23"/>
        </w:rPr>
        <w:t xml:space="preserve">Ειδικής Αγωγής </w:t>
      </w:r>
      <w:r w:rsidR="001E0EFE" w:rsidRPr="001E0EFE">
        <w:rPr>
          <w:rFonts w:ascii="Calibri" w:hAnsi="Calibri"/>
          <w:bCs/>
          <w:color w:val="auto"/>
          <w:sz w:val="23"/>
          <w:szCs w:val="23"/>
        </w:rPr>
        <w:t>και Εκπαίδευσης του</w:t>
      </w:r>
      <w:r w:rsidRPr="001E0EFE">
        <w:rPr>
          <w:rFonts w:ascii="Calibri" w:hAnsi="Calibri"/>
          <w:bCs/>
          <w:color w:val="auto"/>
          <w:sz w:val="23"/>
          <w:szCs w:val="23"/>
        </w:rPr>
        <w:t xml:space="preserve"> Υπ</w:t>
      </w:r>
      <w:r w:rsidR="001E0EFE" w:rsidRPr="001E0EFE">
        <w:rPr>
          <w:rFonts w:ascii="Calibri" w:hAnsi="Calibri"/>
          <w:bCs/>
          <w:color w:val="auto"/>
          <w:sz w:val="23"/>
          <w:szCs w:val="23"/>
        </w:rPr>
        <w:t>.</w:t>
      </w:r>
      <w:r w:rsidRPr="001E0EFE">
        <w:rPr>
          <w:rFonts w:ascii="Calibri" w:hAnsi="Calibri"/>
          <w:bCs/>
          <w:color w:val="auto"/>
          <w:sz w:val="23"/>
          <w:szCs w:val="23"/>
        </w:rPr>
        <w:t xml:space="preserve"> Παιδείας, κ. Π. Κασσιανού</w:t>
      </w:r>
    </w:p>
    <w:p w:rsid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Γ.Γ. Διαφάνειας και Ανθρωπίνων Δικαιωμάτων, κ. Μ. Γιαννακάκη</w:t>
      </w:r>
    </w:p>
    <w:p w:rsidR="001E0EFE" w:rsidRPr="002F404B" w:rsidRDefault="001E0EFE" w:rsidP="002F404B">
      <w:pPr>
        <w:spacing w:after="0" w:line="240" w:lineRule="auto"/>
        <w:jc w:val="left"/>
        <w:rPr>
          <w:rFonts w:ascii="Calibri" w:hAnsi="Calibri"/>
          <w:bCs/>
          <w:sz w:val="23"/>
          <w:szCs w:val="23"/>
        </w:rPr>
      </w:pPr>
      <w:r>
        <w:rPr>
          <w:rFonts w:ascii="Calibri" w:hAnsi="Calibri"/>
          <w:bCs/>
          <w:sz w:val="23"/>
          <w:szCs w:val="23"/>
        </w:rPr>
        <w:t>- Πρόε</w:t>
      </w:r>
      <w:r w:rsidR="009A156F">
        <w:rPr>
          <w:rFonts w:ascii="Calibri" w:hAnsi="Calibri"/>
          <w:bCs/>
          <w:sz w:val="23"/>
          <w:szCs w:val="23"/>
        </w:rPr>
        <w:t xml:space="preserve">δρο και Μέλη Διαρκούς Επιτροπής Μορφωτικών </w:t>
      </w:r>
      <w:r>
        <w:rPr>
          <w:rFonts w:ascii="Calibri" w:hAnsi="Calibri"/>
          <w:bCs/>
          <w:sz w:val="23"/>
          <w:szCs w:val="23"/>
        </w:rPr>
        <w:t xml:space="preserve">Υποθέσεων της Βουλής </w:t>
      </w:r>
    </w:p>
    <w:p w:rsidR="009A3C5C" w:rsidRPr="002F404B" w:rsidRDefault="002F404B" w:rsidP="00AF61AF">
      <w:pPr>
        <w:spacing w:after="0" w:line="240" w:lineRule="auto"/>
        <w:jc w:val="left"/>
        <w:rPr>
          <w:rFonts w:ascii="Calibri" w:hAnsi="Calibri"/>
          <w:sz w:val="23"/>
          <w:szCs w:val="23"/>
        </w:rPr>
      </w:pPr>
      <w:r w:rsidRPr="002F404B">
        <w:rPr>
          <w:rFonts w:ascii="Calibri" w:hAnsi="Calibri"/>
          <w:bCs/>
          <w:sz w:val="23"/>
          <w:szCs w:val="23"/>
        </w:rPr>
        <w:t>- Φορείς – Μέλη Ε.Σ.Α.μεΑ.</w:t>
      </w:r>
      <w:r>
        <w:rPr>
          <w:rFonts w:ascii="Calibri" w:hAnsi="Calibri"/>
          <w:sz w:val="23"/>
          <w:szCs w:val="23"/>
        </w:rPr>
        <w:t xml:space="preserve"> </w:t>
      </w:r>
    </w:p>
    <w:p w:rsidR="00AB27F3" w:rsidRPr="002F404B" w:rsidRDefault="00AB27F3" w:rsidP="00AB27F3">
      <w:pPr>
        <w:spacing w:after="60" w:line="240" w:lineRule="auto"/>
        <w:jc w:val="left"/>
        <w:rPr>
          <w:rFonts w:ascii="Calibri" w:hAnsi="Calibri"/>
          <w:sz w:val="23"/>
          <w:szCs w:val="23"/>
        </w:rPr>
      </w:pPr>
    </w:p>
    <w:sectPr w:rsidR="00AB27F3" w:rsidRPr="002F404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DC" w:rsidRDefault="001961DC" w:rsidP="00A5663B">
      <w:pPr>
        <w:spacing w:after="0" w:line="240" w:lineRule="auto"/>
      </w:pPr>
      <w:r>
        <w:separator/>
      </w:r>
    </w:p>
  </w:endnote>
  <w:endnote w:type="continuationSeparator" w:id="0">
    <w:p w:rsidR="001961DC" w:rsidRDefault="001961D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6" name="Εικόνα 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DC" w:rsidRDefault="001961DC" w:rsidP="00A5663B">
      <w:pPr>
        <w:spacing w:after="0" w:line="240" w:lineRule="auto"/>
      </w:pPr>
      <w:bookmarkStart w:id="0" w:name="_Hlk484772647"/>
      <w:bookmarkEnd w:id="0"/>
      <w:r>
        <w:separator/>
      </w:r>
    </w:p>
  </w:footnote>
  <w:footnote w:type="continuationSeparator" w:id="0">
    <w:p w:rsidR="001961DC" w:rsidRDefault="001961D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4" name="Εικόνα 4"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FE7488"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8C1BF1">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C0B"/>
    <w:multiLevelType w:val="hybridMultilevel"/>
    <w:tmpl w:val="0630D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305C51"/>
    <w:multiLevelType w:val="hybridMultilevel"/>
    <w:tmpl w:val="1B4EF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A3B0DE8"/>
    <w:multiLevelType w:val="hybridMultilevel"/>
    <w:tmpl w:val="FBD00EA2"/>
    <w:lvl w:ilvl="0" w:tplc="341C990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1"/>
  </w:num>
  <w:num w:numId="13">
    <w:abstractNumId w:val="2"/>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187D"/>
    <w:rsid w:val="00023AF7"/>
    <w:rsid w:val="00082A05"/>
    <w:rsid w:val="000C602B"/>
    <w:rsid w:val="000E2553"/>
    <w:rsid w:val="000F4280"/>
    <w:rsid w:val="00103BE4"/>
    <w:rsid w:val="00157D22"/>
    <w:rsid w:val="00162CAE"/>
    <w:rsid w:val="001961DC"/>
    <w:rsid w:val="001B3428"/>
    <w:rsid w:val="001E0EFE"/>
    <w:rsid w:val="00206CDA"/>
    <w:rsid w:val="00242896"/>
    <w:rsid w:val="0026597B"/>
    <w:rsid w:val="00292194"/>
    <w:rsid w:val="002B1249"/>
    <w:rsid w:val="002B546C"/>
    <w:rsid w:val="002D1046"/>
    <w:rsid w:val="002F404B"/>
    <w:rsid w:val="00325957"/>
    <w:rsid w:val="00337205"/>
    <w:rsid w:val="003406B4"/>
    <w:rsid w:val="00345AD4"/>
    <w:rsid w:val="00372FEE"/>
    <w:rsid w:val="0038197E"/>
    <w:rsid w:val="003953B7"/>
    <w:rsid w:val="003956F9"/>
    <w:rsid w:val="003B2FCA"/>
    <w:rsid w:val="003B7199"/>
    <w:rsid w:val="003D029B"/>
    <w:rsid w:val="003D6E51"/>
    <w:rsid w:val="00412BB7"/>
    <w:rsid w:val="00414DE0"/>
    <w:rsid w:val="00437F87"/>
    <w:rsid w:val="00452555"/>
    <w:rsid w:val="00472CFE"/>
    <w:rsid w:val="004C2AFE"/>
    <w:rsid w:val="004F2260"/>
    <w:rsid w:val="0058273F"/>
    <w:rsid w:val="005A3759"/>
    <w:rsid w:val="005B7528"/>
    <w:rsid w:val="00616E14"/>
    <w:rsid w:val="00644FF4"/>
    <w:rsid w:val="00651CD5"/>
    <w:rsid w:val="00682862"/>
    <w:rsid w:val="006D0554"/>
    <w:rsid w:val="006D5E49"/>
    <w:rsid w:val="006F050F"/>
    <w:rsid w:val="006F4640"/>
    <w:rsid w:val="00741B60"/>
    <w:rsid w:val="007468B4"/>
    <w:rsid w:val="007546C4"/>
    <w:rsid w:val="0077016C"/>
    <w:rsid w:val="00781A90"/>
    <w:rsid w:val="007845E2"/>
    <w:rsid w:val="007A7DD3"/>
    <w:rsid w:val="007D14F3"/>
    <w:rsid w:val="00803B59"/>
    <w:rsid w:val="008104A7"/>
    <w:rsid w:val="00811A9B"/>
    <w:rsid w:val="00830EE4"/>
    <w:rsid w:val="00840656"/>
    <w:rsid w:val="00874CB9"/>
    <w:rsid w:val="008927CD"/>
    <w:rsid w:val="008A421B"/>
    <w:rsid w:val="008C1BF1"/>
    <w:rsid w:val="008D468C"/>
    <w:rsid w:val="008D7E22"/>
    <w:rsid w:val="008F4A49"/>
    <w:rsid w:val="009228C5"/>
    <w:rsid w:val="009438B6"/>
    <w:rsid w:val="009A156F"/>
    <w:rsid w:val="009A3C5C"/>
    <w:rsid w:val="009B3183"/>
    <w:rsid w:val="009B5A4D"/>
    <w:rsid w:val="009C0725"/>
    <w:rsid w:val="009E00C3"/>
    <w:rsid w:val="00A04D49"/>
    <w:rsid w:val="00A0626C"/>
    <w:rsid w:val="00A21F5A"/>
    <w:rsid w:val="00A2317A"/>
    <w:rsid w:val="00A24A4D"/>
    <w:rsid w:val="00A37012"/>
    <w:rsid w:val="00A43DBA"/>
    <w:rsid w:val="00A55908"/>
    <w:rsid w:val="00A5663B"/>
    <w:rsid w:val="00AA702F"/>
    <w:rsid w:val="00AB27F3"/>
    <w:rsid w:val="00AC2643"/>
    <w:rsid w:val="00AF61AF"/>
    <w:rsid w:val="00AF7DE7"/>
    <w:rsid w:val="00B01AB1"/>
    <w:rsid w:val="00B11CDC"/>
    <w:rsid w:val="00B13BC4"/>
    <w:rsid w:val="00BE04D8"/>
    <w:rsid w:val="00BE32D1"/>
    <w:rsid w:val="00C0166C"/>
    <w:rsid w:val="00C02C49"/>
    <w:rsid w:val="00C13744"/>
    <w:rsid w:val="00C36B79"/>
    <w:rsid w:val="00C449A0"/>
    <w:rsid w:val="00CA3674"/>
    <w:rsid w:val="00CC59F5"/>
    <w:rsid w:val="00CD1CDD"/>
    <w:rsid w:val="00CE0328"/>
    <w:rsid w:val="00CE0EBC"/>
    <w:rsid w:val="00D02094"/>
    <w:rsid w:val="00D11B9D"/>
    <w:rsid w:val="00D1795B"/>
    <w:rsid w:val="00D4303F"/>
    <w:rsid w:val="00D664B7"/>
    <w:rsid w:val="00D851D6"/>
    <w:rsid w:val="00D95D1C"/>
    <w:rsid w:val="00E14231"/>
    <w:rsid w:val="00E1642B"/>
    <w:rsid w:val="00E50D8E"/>
    <w:rsid w:val="00E70687"/>
    <w:rsid w:val="00E97C14"/>
    <w:rsid w:val="00EE282F"/>
    <w:rsid w:val="00EE6171"/>
    <w:rsid w:val="00EF23DD"/>
    <w:rsid w:val="00F15978"/>
    <w:rsid w:val="00F21A91"/>
    <w:rsid w:val="00F21B29"/>
    <w:rsid w:val="00F736BA"/>
    <w:rsid w:val="00F75315"/>
    <w:rsid w:val="00F87FF8"/>
    <w:rsid w:val="00F97D08"/>
    <w:rsid w:val="00FA656C"/>
    <w:rsid w:val="00FB2FB7"/>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 w:type="character" w:styleId="ab">
    <w:name w:val="annotation reference"/>
    <w:basedOn w:val="a0"/>
    <w:uiPriority w:val="99"/>
    <w:semiHidden/>
    <w:unhideWhenUsed/>
    <w:rsid w:val="00EE282F"/>
    <w:rPr>
      <w:sz w:val="16"/>
      <w:szCs w:val="16"/>
    </w:rPr>
  </w:style>
  <w:style w:type="paragraph" w:styleId="ac">
    <w:name w:val="annotation text"/>
    <w:basedOn w:val="a"/>
    <w:link w:val="Char4"/>
    <w:uiPriority w:val="99"/>
    <w:semiHidden/>
    <w:unhideWhenUsed/>
    <w:rsid w:val="00EE282F"/>
    <w:pPr>
      <w:spacing w:line="240" w:lineRule="auto"/>
      <w:jc w:val="left"/>
    </w:pPr>
    <w:rPr>
      <w:rFonts w:asciiTheme="minorHAnsi" w:eastAsiaTheme="minorHAnsi" w:hAnsiTheme="minorHAnsi" w:cstheme="minorBidi"/>
      <w:color w:val="auto"/>
      <w:sz w:val="20"/>
      <w:szCs w:val="20"/>
    </w:rPr>
  </w:style>
  <w:style w:type="character" w:customStyle="1" w:styleId="Char4">
    <w:name w:val="Κείμενο σχολίου Char"/>
    <w:basedOn w:val="a0"/>
    <w:link w:val="ac"/>
    <w:uiPriority w:val="99"/>
    <w:semiHidden/>
    <w:rsid w:val="00EE282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49F0E0CFEE5A417EB960EC81000DF491"/>
        <w:category>
          <w:name w:val="General"/>
          <w:gallery w:val="placeholder"/>
        </w:category>
        <w:types>
          <w:type w:val="bbPlcHdr"/>
        </w:types>
        <w:behaviors>
          <w:behavior w:val="content"/>
        </w:behaviors>
        <w:guid w:val="{42FEE152-CE8B-4D93-8185-20024A59666F}"/>
      </w:docPartPr>
      <w:docPartBody>
        <w:p w:rsidR="00D10AAF" w:rsidRDefault="007B34E4" w:rsidP="007B34E4">
          <w:pPr>
            <w:pStyle w:val="49F0E0CFEE5A417EB960EC81000DF491"/>
          </w:pPr>
          <w:r w:rsidRPr="004E58EE">
            <w:rPr>
              <w:rStyle w:val="a3"/>
            </w:rPr>
            <w:t>Κάντε κλικ ή πατήστε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
      <w:docPartPr>
        <w:name w:val="FD6A075779394ABA893D440C9D9FEC16"/>
        <w:category>
          <w:name w:val="General"/>
          <w:gallery w:val="placeholder"/>
        </w:category>
        <w:types>
          <w:type w:val="bbPlcHdr"/>
        </w:types>
        <w:behaviors>
          <w:behavior w:val="content"/>
        </w:behaviors>
        <w:guid w:val="{D08287B8-C730-486C-B2C8-3351781E637C}"/>
      </w:docPartPr>
      <w:docPartBody>
        <w:p w:rsidR="00D10AAF" w:rsidRDefault="007B34E4" w:rsidP="007B34E4">
          <w:pPr>
            <w:pStyle w:val="FD6A075779394ABA893D440C9D9FEC1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351511"/>
    <w:rsid w:val="00450D92"/>
    <w:rsid w:val="00472DF5"/>
    <w:rsid w:val="004D0DC8"/>
    <w:rsid w:val="006650D6"/>
    <w:rsid w:val="006C24F3"/>
    <w:rsid w:val="007B34E4"/>
    <w:rsid w:val="007E2C6F"/>
    <w:rsid w:val="008121B9"/>
    <w:rsid w:val="00934006"/>
    <w:rsid w:val="00A0195D"/>
    <w:rsid w:val="00A23EBB"/>
    <w:rsid w:val="00A41119"/>
    <w:rsid w:val="00B2619C"/>
    <w:rsid w:val="00BC35A9"/>
    <w:rsid w:val="00D10AAF"/>
    <w:rsid w:val="00DB2E11"/>
    <w:rsid w:val="00F25AFF"/>
    <w:rsid w:val="00F63F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34E4"/>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D43C61-1E3B-4C93-AA9D-6B1DA21B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2103</Words>
  <Characters>11358</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2018-05-09T06:05:00Z</cp:lastPrinted>
  <dcterms:created xsi:type="dcterms:W3CDTF">2018-05-09T08:57:00Z</dcterms:created>
  <dcterms:modified xsi:type="dcterms:W3CDTF">2018-06-28T12:04:00Z</dcterms:modified>
</cp:coreProperties>
</file>