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C0166C">
      <w:pPr>
        <w:spacing w:before="240" w:after="0"/>
        <w:rPr>
          <w:b/>
        </w:rPr>
      </w:pPr>
      <w:r w:rsidRPr="00A5663B">
        <w:rPr>
          <w:b/>
        </w:rPr>
        <w:t>ΕΠΕΙΓΟΝ</w:t>
      </w:r>
    </w:p>
    <w:p w:rsidR="00A5663B" w:rsidRPr="00A5663B" w:rsidRDefault="00314D02" w:rsidP="00C0166C">
      <w:pPr>
        <w:spacing w:after="0"/>
      </w:pPr>
      <w:r>
        <w:t>Πληροφορίες: Κατερίνα Π</w:t>
      </w:r>
      <w:r w:rsidRPr="00314D02">
        <w:t xml:space="preserve">αναγιώτου </w:t>
      </w:r>
    </w:p>
    <w:p w:rsidR="00A5663B" w:rsidRPr="002B21BD"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6B1B1E" w:rsidRPr="002B21BD">
        <w:rPr>
          <w:b/>
        </w:rPr>
        <w:t>23</w:t>
      </w:r>
      <w:r w:rsidR="00314D02" w:rsidRPr="002B21BD">
        <w:rPr>
          <w:b/>
        </w:rPr>
        <w:t>.0</w:t>
      </w:r>
      <w:bookmarkStart w:id="0" w:name="_GoBack"/>
      <w:bookmarkEnd w:id="0"/>
      <w:r w:rsidR="00314D02" w:rsidRPr="002B21BD">
        <w:rPr>
          <w:b/>
        </w:rPr>
        <w:t>3.2017</w:t>
      </w:r>
    </w:p>
    <w:p w:rsidR="00A5663B" w:rsidRPr="00A5663B" w:rsidRDefault="00A5663B" w:rsidP="00C0166C">
      <w:pPr>
        <w:tabs>
          <w:tab w:val="left" w:pos="2694"/>
        </w:tabs>
        <w:ind w:left="1418"/>
        <w:jc w:val="left"/>
        <w:rPr>
          <w:b/>
        </w:rPr>
      </w:pPr>
      <w:r w:rsidRPr="00A5663B">
        <w:rPr>
          <w:b/>
        </w:rPr>
        <w:t xml:space="preserve">Αρ. Πρωτ.: </w:t>
      </w:r>
      <w:r w:rsidR="002B21BD">
        <w:rPr>
          <w:b/>
          <w:lang w:val="en-US"/>
        </w:rPr>
        <w:t>518</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C0166C" w:rsidRDefault="00C0166C" w:rsidP="00314D02">
      <w:pPr>
        <w:spacing w:before="360"/>
        <w:jc w:val="left"/>
        <w:rPr>
          <w:b/>
          <w:sz w:val="23"/>
          <w:szCs w:val="23"/>
        </w:rPr>
      </w:pPr>
      <w:r w:rsidRPr="00C0166C">
        <w:rPr>
          <w:b/>
          <w:sz w:val="23"/>
          <w:szCs w:val="23"/>
        </w:rPr>
        <w:t>ΠΡΟΣ</w:t>
      </w:r>
      <w:r w:rsidR="00A5663B" w:rsidRPr="00C0166C">
        <w:rPr>
          <w:b/>
          <w:sz w:val="23"/>
          <w:szCs w:val="23"/>
        </w:rPr>
        <w:t xml:space="preserve">: </w:t>
      </w:r>
      <w:r w:rsidR="00314D02" w:rsidRPr="00314D02">
        <w:rPr>
          <w:b/>
          <w:sz w:val="23"/>
          <w:szCs w:val="23"/>
        </w:rPr>
        <w:t xml:space="preserve">Προϊσταμένη Μουσείου Βυζαντινού Πολιτισμού Θεσσαλονίκης κα </w:t>
      </w:r>
      <w:proofErr w:type="spellStart"/>
      <w:r w:rsidR="00314D02" w:rsidRPr="00314D02">
        <w:rPr>
          <w:b/>
          <w:sz w:val="23"/>
          <w:szCs w:val="23"/>
        </w:rPr>
        <w:t>Τσιλιπάκου</w:t>
      </w:r>
      <w:proofErr w:type="spellEnd"/>
      <w:r w:rsidR="00314D02" w:rsidRPr="00314D02">
        <w:rPr>
          <w:b/>
          <w:sz w:val="23"/>
          <w:szCs w:val="23"/>
        </w:rPr>
        <w:t xml:space="preserve"> Α.</w:t>
      </w:r>
    </w:p>
    <w:p w:rsidR="00A5663B" w:rsidRPr="00314D02" w:rsidRDefault="00C0166C" w:rsidP="00811A9B">
      <w:pPr>
        <w:pStyle w:val="a7"/>
        <w:pBdr>
          <w:bottom w:val="none" w:sz="0" w:space="0" w:color="auto"/>
        </w:pBdr>
        <w:spacing w:before="360" w:after="240"/>
        <w:contextualSpacing w:val="0"/>
        <w:rPr>
          <w:b/>
          <w:color w:val="auto"/>
          <w:sz w:val="23"/>
          <w:szCs w:val="23"/>
        </w:rPr>
      </w:pPr>
      <w:r w:rsidRPr="00C0166C">
        <w:rPr>
          <w:b/>
          <w:color w:val="auto"/>
          <w:sz w:val="23"/>
          <w:szCs w:val="23"/>
        </w:rPr>
        <w:t>ΘΕΜΑ</w:t>
      </w:r>
      <w:r w:rsidR="00A5663B" w:rsidRPr="00C0166C">
        <w:rPr>
          <w:b/>
          <w:color w:val="auto"/>
          <w:sz w:val="23"/>
          <w:szCs w:val="23"/>
        </w:rPr>
        <w:t>: «</w:t>
      </w:r>
      <w:r w:rsidR="00314D02">
        <w:rPr>
          <w:b/>
          <w:color w:val="auto"/>
          <w:sz w:val="23"/>
          <w:szCs w:val="23"/>
        </w:rPr>
        <w:t xml:space="preserve">Διαμαρτυρία για το </w:t>
      </w:r>
      <w:r w:rsidR="00314D02" w:rsidRPr="00314D02">
        <w:rPr>
          <w:b/>
          <w:color w:val="auto"/>
          <w:sz w:val="23"/>
          <w:szCs w:val="23"/>
        </w:rPr>
        <w:t>“</w:t>
      </w:r>
      <w:r w:rsidR="00314D02">
        <w:rPr>
          <w:b/>
          <w:color w:val="auto"/>
          <w:sz w:val="23"/>
          <w:szCs w:val="23"/>
        </w:rPr>
        <w:t>κλείσιμο</w:t>
      </w:r>
      <w:r w:rsidR="00314D02" w:rsidRPr="00314D02">
        <w:rPr>
          <w:b/>
          <w:color w:val="auto"/>
          <w:sz w:val="23"/>
          <w:szCs w:val="23"/>
        </w:rPr>
        <w:t>” της μοναδικής προσβάσιμης αίθουσας για άτομα με κινητική αναπηρία στο Λευκό Πύργο Θεσσαλονίκης</w:t>
      </w:r>
      <w:r w:rsidR="00314D02">
        <w:rPr>
          <w:b/>
          <w:color w:val="auto"/>
          <w:sz w:val="23"/>
          <w:szCs w:val="23"/>
        </w:rPr>
        <w:t>»</w:t>
      </w:r>
    </w:p>
    <w:p w:rsidR="00C0166C" w:rsidRDefault="00C0166C" w:rsidP="00C0166C">
      <w:pPr>
        <w:pBdr>
          <w:bottom w:val="single" w:sz="4" w:space="1" w:color="808080" w:themeColor="background1" w:themeShade="80"/>
        </w:pBdr>
        <w:spacing w:after="480"/>
      </w:pPr>
    </w:p>
    <w:p w:rsidR="00A5663B" w:rsidRPr="00811A9B" w:rsidRDefault="00314D02" w:rsidP="00A5663B">
      <w:pPr>
        <w:rPr>
          <w:b/>
          <w:i/>
        </w:rPr>
      </w:pPr>
      <w:r w:rsidRPr="00314D02">
        <w:rPr>
          <w:b/>
          <w:i/>
        </w:rPr>
        <w:t>Κυρία Προϊσταμένη,</w:t>
      </w:r>
    </w:p>
    <w:p w:rsidR="00314D02" w:rsidRDefault="00314D02" w:rsidP="00314D02">
      <w:r>
        <w:t>Η Εθνική Συνομοσπονδία Ατόμων με Αναπηρία (Ε.Σ.Α.μεΑ.) -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w:t>
      </w:r>
      <w:r w:rsidR="007B7F78">
        <w:t>ία (European Disability Forum).</w:t>
      </w:r>
    </w:p>
    <w:p w:rsidR="00314D02" w:rsidRDefault="00314D02" w:rsidP="00314D02">
      <w:r>
        <w:t>Κύρια αποστολή της Συνομοσπονδίας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για τα Δικαιώματα των Ατόμων με Αναπηρία του Οργανισμού των Ηνωμένων Εθνών που η χώρα μας μαζί με το Προαιρετικό της Πρωτόκολλο επικύρωσε με τον Ν. 4074/2012.</w:t>
      </w:r>
    </w:p>
    <w:p w:rsidR="00314D02" w:rsidRDefault="00314D02" w:rsidP="00314D02">
      <w:r>
        <w:t xml:space="preserve">Προ ημερών η Συνομοσπονδία έγινε, από κοινού με την Εισαγγελία Πλημμελειοδικών Θεσσαλονίκης, αποδέκτης καταγγελίας ατόμου με κινητική αναπηρία, το οποίο διαμαρτύρεται, και δικαίως έντονα, για το «κλείσιμο» της μοναδικής προσβάσιμης αίθουσας για άτομα με κινητική αναπηρία, στο ισόγειο του Λευκού Πύργου Θεσσαλονίκης. Ο ίδιος δεν έλαβε εξηγήσεις για το απαράδεκτό αυτό γεγονός και από την επαφή που πραγματοποίησε η Συνομοσπονδία με την αρμόδια υπηρεσία του μνημείου, πληροφορήθηκε με έκπληξη ότι «η αίθουσα είναι κλειστή εδώ και 2 μήνες περίπου για λόγους ασφαλείας». Όταν ζητήθηκαν διευκρινήσεις για τους «λόγους ασφαλείας», η απάντηση ήταν ότι «δεν υπάρχει φύλακας για την αίθουσα, γιατί υπάρχει έλλειψη προσωπικού». Μάλιστα, από πλευράς υπηρεσίας του Λευκού Πύργου διευκρινίσθηκε ότι δεν λειτουργούν όλες οι αίθουσες (του Λευκού Πύργου) για τον ίδιο λόγο. Συνεπώς, οι </w:t>
      </w:r>
      <w:r>
        <w:lastRenderedPageBreak/>
        <w:t xml:space="preserve">λοιποί επισκέπτες δεν μπορούν να επισκεφθούν απλά το σύνολο του Λ. Πύργου, σε αντίθεση με τους επισκέπτες με κινητική αναπηρία για τους οποίους η πόρτα του μνημείου είναι ερμητικά κλειστή! </w:t>
      </w:r>
    </w:p>
    <w:p w:rsidR="00314D02" w:rsidRPr="002B21BD" w:rsidRDefault="00314D02" w:rsidP="00314D02">
      <w:pPr>
        <w:rPr>
          <w:u w:val="single"/>
        </w:rPr>
      </w:pPr>
      <w:r>
        <w:t xml:space="preserve">Η αρμόδια υπηρεσία, δηλαδή, έκρινε </w:t>
      </w:r>
      <w:r w:rsidRPr="002B21BD">
        <w:rPr>
          <w:u w:val="single"/>
        </w:rPr>
        <w:t xml:space="preserve">ότι η μία και μοναδική προσβάσιμη αίθουσα για τα άτομα με κινητική αναπηρία του ιστορικού αυτού μνημείου της πόλης έπρεπε να «κλείσει»! </w:t>
      </w:r>
    </w:p>
    <w:p w:rsidR="00314D02" w:rsidRDefault="00314D02" w:rsidP="00314D02">
      <w:r>
        <w:t xml:space="preserve">Από τα ανωτέρω, γίνεται αμέσως αντιληπτή η σαφέστατη διάκριση που υφίστανται τα άτομα με αναπηρία στα ανθρώπινα &amp; συνταγματικά τους δικαιώματα. Η Ε.Σ.Α.μεΑ.  δεν μπορεί παρά να καταδικάσει την κατάφωρη αυτή παραβίαση και να ζητήσει την άμεση διευθέτηση του θέματος αυτού. </w:t>
      </w:r>
    </w:p>
    <w:p w:rsidR="00154ADF" w:rsidRDefault="00314D02" w:rsidP="00314D02">
      <w:r>
        <w:t>Στην Ελλάδα της κρίσης, που ο Πολιτισμός δύναται να αποτελέσει ακτίδα φωτός για άτομα που παλεύουν καθημερινά με άνισους όρους για το αυτονόητο, οι πόρτες του διαχρονικότερου συμβόλου της πόλης της Θεσσαλονίκης πρέπει να ανοίξουν αδιακρίτως  για όλους τους πολίτες!</w:t>
      </w:r>
    </w:p>
    <w:p w:rsidR="00E70687" w:rsidRPr="00E70687" w:rsidRDefault="00E70687" w:rsidP="00A5663B">
      <w:p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62257A" w:rsidRPr="0062257A" w:rsidRDefault="0062257A"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62257A" w:rsidRPr="0062257A" w:rsidRDefault="0062257A" w:rsidP="00E70687">
      <w:pPr>
        <w:jc w:val="center"/>
        <w:rPr>
          <w:b/>
        </w:rPr>
      </w:pPr>
    </w:p>
    <w:p w:rsidR="00E70687" w:rsidRPr="0062257A" w:rsidRDefault="00154ADF" w:rsidP="00154ADF">
      <w:pPr>
        <w:jc w:val="center"/>
        <w:rPr>
          <w:b/>
        </w:rPr>
        <w:sectPr w:rsidR="00E70687" w:rsidRPr="0062257A" w:rsidSect="00E70687">
          <w:type w:val="continuous"/>
          <w:pgSz w:w="11906" w:h="16838"/>
          <w:pgMar w:top="1440" w:right="1800" w:bottom="1440" w:left="1800" w:header="709" w:footer="370" w:gutter="0"/>
          <w:cols w:num="2" w:space="708"/>
          <w:docGrid w:linePitch="360"/>
        </w:sectPr>
      </w:pPr>
      <w:r>
        <w:rPr>
          <w:b/>
        </w:rPr>
        <w:t>Ι. Λυμβαίος</w:t>
      </w:r>
    </w:p>
    <w:p w:rsidR="00E70687" w:rsidRPr="00314D02" w:rsidRDefault="00E70687" w:rsidP="00E70687">
      <w:pPr>
        <w:spacing w:before="600" w:after="120"/>
        <w:jc w:val="left"/>
        <w:rPr>
          <w:rFonts w:asciiTheme="majorHAnsi" w:hAnsiTheme="majorHAnsi"/>
          <w:b/>
          <w:u w:val="single"/>
        </w:rPr>
      </w:pPr>
      <w:r w:rsidRPr="00314D02">
        <w:rPr>
          <w:rFonts w:asciiTheme="majorHAnsi" w:hAnsiTheme="majorHAnsi"/>
          <w:b/>
          <w:u w:val="single"/>
        </w:rPr>
        <w:t xml:space="preserve">Πίνακας Αποδεκτών: </w:t>
      </w:r>
    </w:p>
    <w:p w:rsidR="00314D02" w:rsidRPr="00314D02" w:rsidRDefault="00314D02" w:rsidP="00314D02">
      <w:pPr>
        <w:pStyle w:val="a8"/>
        <w:numPr>
          <w:ilvl w:val="0"/>
          <w:numId w:val="12"/>
        </w:numPr>
        <w:spacing w:after="0" w:line="240" w:lineRule="auto"/>
        <w:rPr>
          <w:rFonts w:asciiTheme="majorHAnsi" w:hAnsiTheme="majorHAnsi"/>
          <w:b/>
        </w:rPr>
      </w:pPr>
      <w:r w:rsidRPr="00314D02">
        <w:rPr>
          <w:rFonts w:asciiTheme="majorHAnsi" w:hAnsiTheme="majorHAnsi"/>
          <w:b/>
        </w:rPr>
        <w:t xml:space="preserve">Γραφείο Υπουργού </w:t>
      </w:r>
      <w:bookmarkStart w:id="1" w:name="_Hlk477946789"/>
      <w:r w:rsidRPr="00314D02">
        <w:rPr>
          <w:rFonts w:asciiTheme="majorHAnsi" w:hAnsiTheme="majorHAnsi"/>
          <w:b/>
        </w:rPr>
        <w:t>Πολιτισμού &amp; Αθλητισμού</w:t>
      </w:r>
      <w:bookmarkEnd w:id="1"/>
    </w:p>
    <w:p w:rsidR="00314D02" w:rsidRPr="00314D02" w:rsidRDefault="00314D02" w:rsidP="00314D02">
      <w:pPr>
        <w:pStyle w:val="a8"/>
        <w:numPr>
          <w:ilvl w:val="0"/>
          <w:numId w:val="12"/>
        </w:numPr>
        <w:spacing w:after="0" w:line="240" w:lineRule="auto"/>
        <w:rPr>
          <w:rFonts w:asciiTheme="majorHAnsi" w:hAnsiTheme="majorHAnsi"/>
          <w:b/>
        </w:rPr>
      </w:pPr>
      <w:r w:rsidRPr="00314D02">
        <w:rPr>
          <w:rFonts w:asciiTheme="majorHAnsi" w:hAnsiTheme="majorHAnsi"/>
          <w:b/>
        </w:rPr>
        <w:t>Γραφείο Γεν. Γραμματέα Πολιτισμού &amp; Αθλητισμού</w:t>
      </w:r>
    </w:p>
    <w:p w:rsidR="00314D02" w:rsidRPr="00314D02" w:rsidRDefault="00314D02" w:rsidP="00314D02">
      <w:pPr>
        <w:pStyle w:val="a8"/>
        <w:numPr>
          <w:ilvl w:val="0"/>
          <w:numId w:val="12"/>
        </w:numPr>
        <w:spacing w:after="0" w:line="240" w:lineRule="auto"/>
        <w:rPr>
          <w:rFonts w:asciiTheme="majorHAnsi" w:hAnsiTheme="majorHAnsi"/>
          <w:b/>
        </w:rPr>
      </w:pPr>
      <w:r w:rsidRPr="00314D02">
        <w:rPr>
          <w:rFonts w:asciiTheme="majorHAnsi" w:hAnsiTheme="majorHAnsi"/>
          <w:b/>
        </w:rPr>
        <w:t>Περιφερειακή Ομοσπονδία ΑμεΑ Κεντρικής Μακεδονίας</w:t>
      </w:r>
    </w:p>
    <w:p w:rsidR="00314D02" w:rsidRPr="00314D02" w:rsidRDefault="00314D02" w:rsidP="00314D02">
      <w:pPr>
        <w:pStyle w:val="a8"/>
        <w:numPr>
          <w:ilvl w:val="0"/>
          <w:numId w:val="12"/>
        </w:numPr>
        <w:spacing w:after="0" w:line="240" w:lineRule="auto"/>
        <w:rPr>
          <w:rFonts w:asciiTheme="majorHAnsi" w:hAnsiTheme="majorHAnsi"/>
          <w:b/>
        </w:rPr>
      </w:pPr>
      <w:r w:rsidRPr="00314D02">
        <w:rPr>
          <w:rFonts w:asciiTheme="majorHAnsi" w:hAnsiTheme="majorHAnsi"/>
          <w:b/>
        </w:rPr>
        <w:t>Παράρτημα Κ. Μακεδονίας, Πανελληνίου Συλλόγου Παραπληγικών</w:t>
      </w:r>
    </w:p>
    <w:p w:rsidR="00314D02" w:rsidRPr="00314D02" w:rsidRDefault="00314D02" w:rsidP="00E70687">
      <w:pPr>
        <w:spacing w:before="600" w:after="120"/>
        <w:jc w:val="left"/>
        <w:rPr>
          <w:rFonts w:asciiTheme="majorHAnsi" w:hAnsiTheme="majorHAnsi"/>
          <w:b/>
        </w:rPr>
      </w:pPr>
    </w:p>
    <w:sectPr w:rsidR="00314D02" w:rsidRPr="00314D0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9D" w:rsidRDefault="00A54B9D" w:rsidP="00A5663B">
      <w:pPr>
        <w:spacing w:after="0" w:line="240" w:lineRule="auto"/>
      </w:pPr>
      <w:r>
        <w:separator/>
      </w:r>
    </w:p>
  </w:endnote>
  <w:endnote w:type="continuationSeparator" w:id="0">
    <w:p w:rsidR="00A54B9D" w:rsidRDefault="00A54B9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9D" w:rsidRDefault="00A54B9D" w:rsidP="00A5663B">
      <w:pPr>
        <w:spacing w:after="0" w:line="240" w:lineRule="auto"/>
      </w:pPr>
      <w:r>
        <w:separator/>
      </w:r>
    </w:p>
  </w:footnote>
  <w:footnote w:type="continuationSeparator" w:id="0">
    <w:p w:rsidR="00A54B9D" w:rsidRDefault="00A54B9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B21BD">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06A9"/>
    <w:multiLevelType w:val="hybridMultilevel"/>
    <w:tmpl w:val="46FC9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54ADF"/>
    <w:rsid w:val="001B3428"/>
    <w:rsid w:val="0026597B"/>
    <w:rsid w:val="002B21BD"/>
    <w:rsid w:val="002D1046"/>
    <w:rsid w:val="00314D02"/>
    <w:rsid w:val="00412BB7"/>
    <w:rsid w:val="005344FC"/>
    <w:rsid w:val="00597F96"/>
    <w:rsid w:val="0062257A"/>
    <w:rsid w:val="00634B2A"/>
    <w:rsid w:val="00651CD5"/>
    <w:rsid w:val="006B1B1E"/>
    <w:rsid w:val="006F050F"/>
    <w:rsid w:val="0077016C"/>
    <w:rsid w:val="007B7F78"/>
    <w:rsid w:val="00811A9B"/>
    <w:rsid w:val="008B6290"/>
    <w:rsid w:val="008F4A49"/>
    <w:rsid w:val="00904717"/>
    <w:rsid w:val="00945B22"/>
    <w:rsid w:val="009733B0"/>
    <w:rsid w:val="00974746"/>
    <w:rsid w:val="009B3183"/>
    <w:rsid w:val="00A23EEC"/>
    <w:rsid w:val="00A54B9D"/>
    <w:rsid w:val="00A5663B"/>
    <w:rsid w:val="00B01AB1"/>
    <w:rsid w:val="00C0166C"/>
    <w:rsid w:val="00C8235E"/>
    <w:rsid w:val="00D11B9D"/>
    <w:rsid w:val="00DD52ED"/>
    <w:rsid w:val="00E26695"/>
    <w:rsid w:val="00E70687"/>
    <w:rsid w:val="00EE6171"/>
    <w:rsid w:val="00F21B29"/>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97D8CF-34BF-46BC-B71C-191A0DB5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2757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2014-07-02T11:58:00Z</cp:lastPrinted>
  <dcterms:created xsi:type="dcterms:W3CDTF">2017-03-22T13:24:00Z</dcterms:created>
  <dcterms:modified xsi:type="dcterms:W3CDTF">2017-03-23T08:52:00Z</dcterms:modified>
</cp:coreProperties>
</file>