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66B02" w:rsidRDefault="00A5663B" w:rsidP="00A5663B">
      <w:pPr>
        <w:spacing w:before="240"/>
        <w:rPr>
          <w:rFonts w:asciiTheme="majorHAnsi" w:hAnsiTheme="majorHAnsi"/>
          <w:b/>
        </w:rPr>
      </w:pPr>
      <w:r w:rsidRPr="00566B02">
        <w:rPr>
          <w:rFonts w:asciiTheme="majorHAnsi" w:hAnsiTheme="majorHAnsi"/>
          <w:b/>
        </w:rPr>
        <w:t>ΚΑΤΕΠΕΙΓΟΝ</w:t>
      </w:r>
    </w:p>
    <w:p w:rsidR="00A5663B" w:rsidRPr="00566B02" w:rsidRDefault="00B816B7">
      <w:pPr>
        <w:rPr>
          <w:rFonts w:asciiTheme="majorHAnsi" w:hAnsiTheme="majorHAnsi"/>
          <w:sz w:val="20"/>
          <w:szCs w:val="20"/>
        </w:rPr>
      </w:pPr>
      <w:r w:rsidRPr="00566B02">
        <w:rPr>
          <w:rFonts w:asciiTheme="majorHAnsi" w:hAnsiTheme="majorHAnsi"/>
          <w:sz w:val="20"/>
          <w:szCs w:val="20"/>
        </w:rPr>
        <w:t>Πληροφορίες: Χριστίνα Σαμαρά</w:t>
      </w:r>
    </w:p>
    <w:p w:rsidR="00566B02" w:rsidRDefault="0015502C" w:rsidP="00566B02">
      <w:pPr>
        <w:spacing w:before="480"/>
        <w:jc w:val="right"/>
        <w:rPr>
          <w:rFonts w:asciiTheme="majorHAnsi" w:hAnsiTheme="majorHAnsi"/>
          <w:b/>
          <w:lang w:val="en-US"/>
        </w:rPr>
      </w:pPr>
      <w:r w:rsidRPr="00566B02">
        <w:rPr>
          <w:rFonts w:asciiTheme="majorHAnsi" w:hAnsiTheme="majorHAnsi"/>
          <w:b/>
        </w:rPr>
        <w:br w:type="column"/>
      </w:r>
      <w:r w:rsidRPr="00566B02">
        <w:rPr>
          <w:rFonts w:asciiTheme="majorHAnsi" w:hAnsiTheme="majorHAnsi"/>
          <w:b/>
        </w:rPr>
        <w:t>Αθήνα:</w:t>
      </w:r>
      <w:r w:rsidR="00323972" w:rsidRPr="00566B02">
        <w:rPr>
          <w:rFonts w:asciiTheme="majorHAnsi" w:hAnsiTheme="majorHAnsi"/>
          <w:b/>
        </w:rPr>
        <w:t xml:space="preserve"> </w:t>
      </w:r>
      <w:r w:rsidR="007A5BF9" w:rsidRPr="00566B02">
        <w:rPr>
          <w:rFonts w:asciiTheme="majorHAnsi" w:hAnsiTheme="majorHAnsi"/>
          <w:b/>
        </w:rPr>
        <w:t>21.11</w:t>
      </w:r>
      <w:r w:rsidR="00DF4DD4" w:rsidRPr="00566B02">
        <w:rPr>
          <w:rFonts w:asciiTheme="majorHAnsi" w:hAnsiTheme="majorHAnsi"/>
          <w:b/>
        </w:rPr>
        <w:t>.2016</w:t>
      </w:r>
    </w:p>
    <w:p w:rsidR="00A5663B" w:rsidRPr="00566B02" w:rsidRDefault="0015502C" w:rsidP="00566B02">
      <w:pPr>
        <w:spacing w:before="480"/>
        <w:jc w:val="right"/>
        <w:rPr>
          <w:rFonts w:asciiTheme="majorHAnsi" w:hAnsiTheme="majorHAnsi"/>
          <w:b/>
        </w:rPr>
        <w:sectPr w:rsidR="00A5663B" w:rsidRPr="00566B0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66B02">
        <w:rPr>
          <w:rFonts w:asciiTheme="majorHAnsi" w:hAnsiTheme="majorHAnsi"/>
          <w:b/>
        </w:rPr>
        <w:t xml:space="preserve">Αρ. Πρωτ.: </w:t>
      </w:r>
      <w:r w:rsidR="00677A7A" w:rsidRPr="00566B02">
        <w:rPr>
          <w:rFonts w:asciiTheme="majorHAnsi" w:hAnsiTheme="majorHAnsi"/>
          <w:b/>
        </w:rPr>
        <w:t>1734</w:t>
      </w:r>
    </w:p>
    <w:p w:rsidR="00EE3752" w:rsidRPr="00566B02" w:rsidRDefault="00EE3752" w:rsidP="00BD61C7">
      <w:pPr>
        <w:spacing w:after="0" w:line="240" w:lineRule="auto"/>
        <w:rPr>
          <w:rFonts w:asciiTheme="majorHAnsi" w:hAnsiTheme="majorHAnsi"/>
          <w:b/>
          <w:sz w:val="24"/>
          <w:szCs w:val="24"/>
        </w:rPr>
      </w:pPr>
    </w:p>
    <w:p w:rsidR="002F6B22" w:rsidRPr="00566B02" w:rsidRDefault="002F6B22" w:rsidP="007A5BF9">
      <w:pPr>
        <w:spacing w:after="0" w:line="240" w:lineRule="auto"/>
        <w:rPr>
          <w:rFonts w:asciiTheme="majorHAnsi" w:hAnsiTheme="majorHAnsi"/>
          <w:b/>
          <w:sz w:val="24"/>
          <w:szCs w:val="24"/>
        </w:rPr>
      </w:pPr>
      <w:r w:rsidRPr="00566B02">
        <w:rPr>
          <w:rFonts w:asciiTheme="majorHAnsi" w:hAnsiTheme="majorHAnsi"/>
          <w:b/>
          <w:sz w:val="24"/>
          <w:szCs w:val="24"/>
        </w:rPr>
        <w:t xml:space="preserve">Προς: </w:t>
      </w:r>
      <w:r w:rsidR="007A5BF9" w:rsidRPr="00566B02">
        <w:rPr>
          <w:rFonts w:asciiTheme="majorHAnsi" w:hAnsiTheme="majorHAnsi"/>
          <w:b/>
          <w:sz w:val="24"/>
          <w:szCs w:val="24"/>
        </w:rPr>
        <w:t xml:space="preserve">Πρόεδρο και Μέλη της Διαρκούς Επιτροπής Δημόσιας Διοίκησης, Δημόσιας Τάξης και Δικαιοσύνης της Βουλής των Ελλήνων </w:t>
      </w:r>
    </w:p>
    <w:p w:rsidR="002F6B22" w:rsidRPr="00566B02" w:rsidRDefault="002F6B22" w:rsidP="002F6B22">
      <w:pPr>
        <w:spacing w:after="0" w:line="240" w:lineRule="auto"/>
        <w:rPr>
          <w:rFonts w:asciiTheme="majorHAnsi" w:hAnsiTheme="majorHAnsi"/>
          <w:b/>
          <w:sz w:val="24"/>
          <w:szCs w:val="24"/>
        </w:rPr>
      </w:pPr>
    </w:p>
    <w:p w:rsidR="001457C4" w:rsidRPr="00566B02" w:rsidRDefault="00F33C90" w:rsidP="00BC2235">
      <w:pPr>
        <w:pStyle w:val="a7"/>
        <w:spacing w:before="360" w:after="240"/>
        <w:rPr>
          <w:b/>
          <w:color w:val="auto"/>
          <w:sz w:val="24"/>
          <w:szCs w:val="24"/>
        </w:rPr>
      </w:pPr>
      <w:r w:rsidRPr="00566B02">
        <w:rPr>
          <w:b/>
          <w:color w:val="auto"/>
          <w:sz w:val="24"/>
          <w:szCs w:val="24"/>
        </w:rPr>
        <w:t xml:space="preserve">Θέμα: </w:t>
      </w:r>
      <w:r w:rsidR="009F5541" w:rsidRPr="00566B02">
        <w:rPr>
          <w:b/>
          <w:color w:val="auto"/>
          <w:sz w:val="24"/>
          <w:szCs w:val="24"/>
        </w:rPr>
        <w:t>Κατάθεση προτ</w:t>
      </w:r>
      <w:r w:rsidR="003B7A83" w:rsidRPr="00566B02">
        <w:rPr>
          <w:b/>
          <w:color w:val="auto"/>
          <w:sz w:val="24"/>
          <w:szCs w:val="24"/>
        </w:rPr>
        <w:t>άσ</w:t>
      </w:r>
      <w:r w:rsidR="009F5541" w:rsidRPr="00566B02">
        <w:rPr>
          <w:b/>
          <w:color w:val="auto"/>
          <w:sz w:val="24"/>
          <w:szCs w:val="24"/>
        </w:rPr>
        <w:t xml:space="preserve">εων </w:t>
      </w:r>
      <w:r w:rsidR="003B7A83" w:rsidRPr="00566B02">
        <w:rPr>
          <w:b/>
          <w:color w:val="auto"/>
          <w:sz w:val="24"/>
          <w:szCs w:val="24"/>
        </w:rPr>
        <w:t xml:space="preserve">της </w:t>
      </w:r>
      <w:r w:rsidR="009F5541" w:rsidRPr="00566B02">
        <w:rPr>
          <w:b/>
          <w:color w:val="auto"/>
          <w:sz w:val="24"/>
          <w:szCs w:val="24"/>
        </w:rPr>
        <w:t xml:space="preserve">Ε.Σ.Α.μεΑ. </w:t>
      </w:r>
      <w:r w:rsidR="007A5BF9" w:rsidRPr="00566B02">
        <w:rPr>
          <w:b/>
          <w:color w:val="auto"/>
          <w:sz w:val="24"/>
          <w:szCs w:val="24"/>
        </w:rPr>
        <w:t>επί του σχεδίου νόμου «</w:t>
      </w:r>
      <w:r w:rsidR="007A5BF9" w:rsidRPr="00566B02">
        <w:rPr>
          <w:b/>
          <w:i/>
          <w:color w:val="auto"/>
          <w:sz w:val="24"/>
          <w:szCs w:val="24"/>
        </w:rPr>
        <w:t>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ν. 4369/2016, ασυμβίβαστα και πρόληψη των περιπτώσεων σύγκρουσης συμφερόντων και άλλες διατάξεις</w:t>
      </w:r>
      <w:r w:rsidR="00261DE7" w:rsidRPr="00566B02">
        <w:rPr>
          <w:b/>
          <w:i/>
          <w:color w:val="auto"/>
          <w:sz w:val="24"/>
          <w:szCs w:val="24"/>
        </w:rPr>
        <w:t>»</w:t>
      </w:r>
      <w:r w:rsidR="009F5541" w:rsidRPr="00566B02">
        <w:rPr>
          <w:b/>
          <w:color w:val="auto"/>
          <w:sz w:val="24"/>
          <w:szCs w:val="24"/>
        </w:rPr>
        <w:t xml:space="preserve"> </w:t>
      </w:r>
    </w:p>
    <w:p w:rsidR="00566B02" w:rsidRDefault="00045D4C" w:rsidP="00045D4C">
      <w:pPr>
        <w:spacing w:after="0"/>
        <w:rPr>
          <w:rFonts w:asciiTheme="majorHAnsi" w:eastAsiaTheme="minorHAnsi" w:hAnsiTheme="majorHAnsi" w:cstheme="minorBidi"/>
          <w:color w:val="auto"/>
          <w:sz w:val="24"/>
          <w:szCs w:val="24"/>
        </w:rPr>
      </w:pPr>
      <w:r w:rsidRPr="00566B02">
        <w:rPr>
          <w:rFonts w:asciiTheme="majorHAnsi" w:eastAsiaTheme="minorHAnsi" w:hAnsiTheme="majorHAnsi" w:cstheme="minorBidi"/>
          <w:b/>
          <w:color w:val="auto"/>
          <w:sz w:val="24"/>
          <w:szCs w:val="24"/>
        </w:rPr>
        <w:t>ΚΟΙΝ:</w:t>
      </w:r>
      <w:r w:rsidRPr="00566B02">
        <w:rPr>
          <w:rFonts w:asciiTheme="majorHAnsi" w:eastAsiaTheme="minorHAnsi" w:hAnsiTheme="majorHAnsi" w:cstheme="minorBidi"/>
          <w:color w:val="auto"/>
          <w:sz w:val="24"/>
          <w:szCs w:val="24"/>
        </w:rPr>
        <w:t xml:space="preserve"> </w:t>
      </w:r>
    </w:p>
    <w:p w:rsidR="00566B02" w:rsidRPr="00566B02" w:rsidRDefault="00045D4C" w:rsidP="003B13C2">
      <w:pPr>
        <w:pStyle w:val="a8"/>
        <w:numPr>
          <w:ilvl w:val="0"/>
          <w:numId w:val="26"/>
        </w:numPr>
        <w:spacing w:after="0"/>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κα Ο. Γεροβασίλη, Υπουργό Διοικητικής Ανασυγκρότησης</w:t>
      </w:r>
    </w:p>
    <w:p w:rsidR="00566B02" w:rsidRDefault="00045D4C" w:rsidP="00566B02">
      <w:pPr>
        <w:pStyle w:val="a8"/>
        <w:numPr>
          <w:ilvl w:val="0"/>
          <w:numId w:val="26"/>
        </w:numPr>
        <w:spacing w:after="0"/>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Φορείς - Μέλη Ε.Σ.Α.μεΑ.</w:t>
      </w:r>
    </w:p>
    <w:p w:rsidR="00566B02" w:rsidRDefault="00566B02" w:rsidP="00566B02">
      <w:pPr>
        <w:spacing w:after="0"/>
        <w:rPr>
          <w:rFonts w:asciiTheme="majorHAnsi" w:eastAsiaTheme="minorHAnsi" w:hAnsiTheme="majorHAnsi" w:cstheme="minorBidi"/>
          <w:b/>
          <w:color w:val="auto"/>
          <w:sz w:val="24"/>
          <w:szCs w:val="24"/>
        </w:rPr>
      </w:pPr>
    </w:p>
    <w:p w:rsidR="00C339E9" w:rsidRPr="00566B02" w:rsidRDefault="007A5BF9" w:rsidP="00566B02">
      <w:pPr>
        <w:spacing w:after="0"/>
        <w:rPr>
          <w:rFonts w:asciiTheme="majorHAnsi" w:eastAsiaTheme="minorHAnsi" w:hAnsiTheme="majorHAnsi" w:cstheme="minorBidi"/>
          <w:b/>
          <w:color w:val="auto"/>
          <w:sz w:val="24"/>
          <w:szCs w:val="24"/>
        </w:rPr>
      </w:pPr>
      <w:r w:rsidRPr="00566B02">
        <w:rPr>
          <w:rFonts w:asciiTheme="majorHAnsi" w:eastAsiaTheme="minorHAnsi" w:hAnsiTheme="majorHAnsi" w:cstheme="minorBidi"/>
          <w:b/>
          <w:color w:val="auto"/>
          <w:sz w:val="24"/>
          <w:szCs w:val="24"/>
        </w:rPr>
        <w:t>Αξιότιμε κύριε Πρόεδρε</w:t>
      </w:r>
      <w:r w:rsidR="009529D3" w:rsidRPr="00566B02">
        <w:rPr>
          <w:rFonts w:asciiTheme="majorHAnsi" w:eastAsiaTheme="minorHAnsi" w:hAnsiTheme="majorHAnsi" w:cstheme="minorBidi"/>
          <w:b/>
          <w:color w:val="auto"/>
          <w:sz w:val="24"/>
          <w:szCs w:val="24"/>
        </w:rPr>
        <w:t xml:space="preserve">, </w:t>
      </w:r>
    </w:p>
    <w:p w:rsidR="007A5BF9" w:rsidRDefault="007A5BF9" w:rsidP="00045D4C">
      <w:pPr>
        <w:spacing w:after="0"/>
        <w:rPr>
          <w:rFonts w:asciiTheme="majorHAnsi" w:eastAsiaTheme="minorHAnsi" w:hAnsiTheme="majorHAnsi" w:cstheme="minorBidi"/>
          <w:b/>
          <w:color w:val="auto"/>
          <w:sz w:val="24"/>
          <w:szCs w:val="24"/>
        </w:rPr>
      </w:pPr>
      <w:r w:rsidRPr="00566B02">
        <w:rPr>
          <w:rFonts w:asciiTheme="majorHAnsi" w:eastAsiaTheme="minorHAnsi" w:hAnsiTheme="majorHAnsi" w:cstheme="minorBidi"/>
          <w:b/>
          <w:color w:val="auto"/>
          <w:sz w:val="24"/>
          <w:szCs w:val="24"/>
        </w:rPr>
        <w:t xml:space="preserve">Αξιότιμα Μέλη, </w:t>
      </w:r>
    </w:p>
    <w:p w:rsidR="00566B02" w:rsidRPr="00566B02" w:rsidRDefault="00566B02" w:rsidP="00045D4C">
      <w:pPr>
        <w:spacing w:after="0"/>
        <w:rPr>
          <w:rFonts w:asciiTheme="majorHAnsi" w:eastAsiaTheme="minorHAnsi" w:hAnsiTheme="majorHAnsi" w:cstheme="minorBidi"/>
          <w:color w:val="auto"/>
          <w:sz w:val="24"/>
          <w:szCs w:val="24"/>
        </w:rPr>
      </w:pPr>
    </w:p>
    <w:p w:rsidR="000C0184" w:rsidRPr="00566B02" w:rsidRDefault="00FD3F55" w:rsidP="00677A7A">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Η Ε</w:t>
      </w:r>
      <w:r w:rsidR="009529D3" w:rsidRPr="00566B02">
        <w:rPr>
          <w:rFonts w:asciiTheme="majorHAnsi" w:eastAsiaTheme="minorHAnsi" w:hAnsiTheme="majorHAnsi" w:cstheme="minorBidi"/>
          <w:color w:val="auto"/>
          <w:sz w:val="24"/>
          <w:szCs w:val="24"/>
        </w:rPr>
        <w:t>.Σ.Α</w:t>
      </w:r>
      <w:r w:rsidR="00126A47" w:rsidRPr="00566B02">
        <w:rPr>
          <w:rFonts w:asciiTheme="majorHAnsi" w:eastAsiaTheme="minorHAnsi" w:hAnsiTheme="majorHAnsi" w:cstheme="minorBidi"/>
          <w:color w:val="auto"/>
          <w:sz w:val="24"/>
          <w:szCs w:val="24"/>
        </w:rPr>
        <w:t>.</w:t>
      </w:r>
      <w:r w:rsidR="009529D3" w:rsidRPr="00566B02">
        <w:rPr>
          <w:rFonts w:asciiTheme="majorHAnsi" w:eastAsiaTheme="minorHAnsi" w:hAnsiTheme="majorHAnsi" w:cstheme="minorBidi"/>
          <w:color w:val="auto"/>
          <w:sz w:val="24"/>
          <w:szCs w:val="24"/>
        </w:rPr>
        <w:t>μεΑ</w:t>
      </w:r>
      <w:r w:rsidRPr="00566B02">
        <w:rPr>
          <w:rFonts w:asciiTheme="majorHAnsi" w:eastAsiaTheme="minorHAnsi" w:hAnsiTheme="majorHAnsi" w:cstheme="minorBidi"/>
          <w:color w:val="auto"/>
          <w:sz w:val="24"/>
          <w:szCs w:val="24"/>
        </w:rPr>
        <w:t>.</w:t>
      </w:r>
      <w:r w:rsidR="009529D3" w:rsidRPr="00566B02">
        <w:rPr>
          <w:rFonts w:asciiTheme="majorHAnsi" w:eastAsiaTheme="minorHAnsi" w:hAnsiTheme="majorHAnsi" w:cstheme="minorBidi"/>
          <w:color w:val="auto"/>
          <w:sz w:val="24"/>
          <w:szCs w:val="24"/>
        </w:rPr>
        <w:t xml:space="preserve"> </w:t>
      </w:r>
      <w:r w:rsidRPr="00566B02">
        <w:rPr>
          <w:rFonts w:asciiTheme="majorHAnsi" w:eastAsiaTheme="minorHAnsi" w:hAnsiTheme="majorHAnsi" w:cstheme="minorBidi"/>
          <w:color w:val="auto"/>
          <w:sz w:val="24"/>
          <w:szCs w:val="24"/>
        </w:rPr>
        <w:t xml:space="preserve">με ιδιαίτερη ικανοποίηση διαπίστωσε τη συμπερίληψη </w:t>
      </w:r>
      <w:r w:rsidR="007A5BF9" w:rsidRPr="00566B02">
        <w:rPr>
          <w:rFonts w:asciiTheme="majorHAnsi" w:eastAsiaTheme="minorHAnsi" w:hAnsiTheme="majorHAnsi" w:cstheme="minorBidi"/>
          <w:color w:val="auto"/>
          <w:sz w:val="24"/>
          <w:szCs w:val="24"/>
        </w:rPr>
        <w:t xml:space="preserve">κάποιων </w:t>
      </w:r>
      <w:r w:rsidRPr="00566B02">
        <w:rPr>
          <w:rFonts w:asciiTheme="majorHAnsi" w:eastAsiaTheme="minorHAnsi" w:hAnsiTheme="majorHAnsi" w:cstheme="minorBidi"/>
          <w:color w:val="auto"/>
          <w:sz w:val="24"/>
          <w:szCs w:val="24"/>
        </w:rPr>
        <w:t xml:space="preserve">ευνοϊκών ρυθμίσεων </w:t>
      </w:r>
      <w:r w:rsidR="007A5BF9" w:rsidRPr="00566B02">
        <w:rPr>
          <w:rFonts w:asciiTheme="majorHAnsi" w:eastAsiaTheme="minorHAnsi" w:hAnsiTheme="majorHAnsi" w:cstheme="minorBidi"/>
          <w:color w:val="auto"/>
          <w:sz w:val="24"/>
          <w:szCs w:val="24"/>
        </w:rPr>
        <w:t xml:space="preserve">στο σχέδιο νόμου </w:t>
      </w:r>
      <w:r w:rsidRPr="00566B02">
        <w:rPr>
          <w:rFonts w:asciiTheme="majorHAnsi" w:eastAsiaTheme="minorHAnsi" w:hAnsiTheme="majorHAnsi" w:cstheme="minorBidi"/>
          <w:color w:val="auto"/>
          <w:sz w:val="24"/>
          <w:szCs w:val="24"/>
        </w:rPr>
        <w:t xml:space="preserve">με </w:t>
      </w:r>
      <w:r w:rsidR="007A5BF9" w:rsidRPr="00566B02">
        <w:rPr>
          <w:rFonts w:asciiTheme="majorHAnsi" w:eastAsiaTheme="minorHAnsi" w:hAnsiTheme="majorHAnsi" w:cstheme="minorBidi"/>
          <w:color w:val="auto"/>
          <w:sz w:val="24"/>
          <w:szCs w:val="24"/>
        </w:rPr>
        <w:t xml:space="preserve">τίτλο </w:t>
      </w:r>
      <w:r w:rsidRPr="00566B02">
        <w:rPr>
          <w:rFonts w:asciiTheme="majorHAnsi" w:eastAsiaTheme="minorHAnsi" w:hAnsiTheme="majorHAnsi" w:cstheme="minorBidi"/>
          <w:i/>
          <w:color w:val="auto"/>
          <w:sz w:val="24"/>
          <w:szCs w:val="24"/>
        </w:rPr>
        <w:t>«</w:t>
      </w:r>
      <w:r w:rsidR="007A5BF9" w:rsidRPr="00566B02">
        <w:rPr>
          <w:rFonts w:asciiTheme="majorHAnsi" w:eastAsiaTheme="minorHAnsi" w:hAnsiTheme="majorHAnsi" w:cstheme="minorBidi"/>
          <w:i/>
          <w:color w:val="auto"/>
          <w:sz w:val="24"/>
          <w:szCs w:val="24"/>
        </w:rPr>
        <w:t>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ν. 4369/2016, ασυμβίβαστα και πρόληψη των περιπτώσεων σύγκρουσης συμφερόντων και άλλες διατάξεις</w:t>
      </w:r>
      <w:r w:rsidR="00CF6DA7" w:rsidRPr="00566B02">
        <w:rPr>
          <w:rFonts w:asciiTheme="majorHAnsi" w:eastAsiaTheme="minorHAnsi" w:hAnsiTheme="majorHAnsi" w:cstheme="minorBidi"/>
          <w:i/>
          <w:color w:val="auto"/>
          <w:sz w:val="24"/>
          <w:szCs w:val="24"/>
        </w:rPr>
        <w:t>»</w:t>
      </w:r>
      <w:r w:rsidRPr="00566B02">
        <w:rPr>
          <w:rFonts w:asciiTheme="majorHAnsi" w:eastAsiaTheme="minorHAnsi" w:hAnsiTheme="majorHAnsi" w:cstheme="minorBidi"/>
          <w:color w:val="auto"/>
          <w:sz w:val="24"/>
          <w:szCs w:val="24"/>
        </w:rPr>
        <w:t xml:space="preserve"> </w:t>
      </w:r>
      <w:r w:rsidR="000C0184" w:rsidRPr="00566B02">
        <w:rPr>
          <w:rFonts w:asciiTheme="majorHAnsi" w:eastAsiaTheme="minorHAnsi" w:hAnsiTheme="majorHAnsi" w:cstheme="minorBidi"/>
          <w:color w:val="auto"/>
          <w:sz w:val="24"/>
          <w:szCs w:val="24"/>
        </w:rPr>
        <w:t xml:space="preserve">αναφορικά με </w:t>
      </w:r>
      <w:r w:rsidR="00CF6DA7" w:rsidRPr="00566B02">
        <w:rPr>
          <w:rFonts w:asciiTheme="majorHAnsi" w:eastAsiaTheme="minorHAnsi" w:hAnsiTheme="majorHAnsi" w:cstheme="minorBidi"/>
          <w:color w:val="auto"/>
          <w:sz w:val="24"/>
          <w:szCs w:val="24"/>
        </w:rPr>
        <w:t>την πρόσληψη ατόμων με αναπηρία και μελών των οικογενειών τους στο δημό</w:t>
      </w:r>
      <w:r w:rsidR="007A5BF9" w:rsidRPr="00566B02">
        <w:rPr>
          <w:rFonts w:asciiTheme="majorHAnsi" w:eastAsiaTheme="minorHAnsi" w:hAnsiTheme="majorHAnsi" w:cstheme="minorBidi"/>
          <w:color w:val="auto"/>
          <w:sz w:val="24"/>
          <w:szCs w:val="24"/>
        </w:rPr>
        <w:t xml:space="preserve">σιο και ευρύτερο δημόσιο τομέα, </w:t>
      </w:r>
      <w:r w:rsidR="007A5BF9" w:rsidRPr="00566B02">
        <w:rPr>
          <w:rFonts w:asciiTheme="majorHAnsi" w:eastAsiaTheme="minorHAnsi" w:hAnsiTheme="majorHAnsi" w:cstheme="minorBidi"/>
          <w:b/>
          <w:color w:val="auto"/>
          <w:sz w:val="24"/>
          <w:szCs w:val="24"/>
        </w:rPr>
        <w:t xml:space="preserve">ωστόσο με το παρόν σας υποβάλλει </w:t>
      </w:r>
      <w:r w:rsidR="000C0184" w:rsidRPr="00566B02">
        <w:rPr>
          <w:rFonts w:asciiTheme="majorHAnsi" w:eastAsiaTheme="minorHAnsi" w:hAnsiTheme="majorHAnsi" w:cstheme="minorBidi"/>
          <w:b/>
          <w:color w:val="auto"/>
          <w:sz w:val="24"/>
          <w:szCs w:val="24"/>
        </w:rPr>
        <w:t xml:space="preserve">προτάσεις </w:t>
      </w:r>
      <w:r w:rsidR="007A5BF9" w:rsidRPr="00566B02">
        <w:rPr>
          <w:rFonts w:asciiTheme="majorHAnsi" w:eastAsiaTheme="minorHAnsi" w:hAnsiTheme="majorHAnsi" w:cstheme="minorBidi"/>
          <w:b/>
          <w:color w:val="auto"/>
          <w:sz w:val="24"/>
          <w:szCs w:val="24"/>
        </w:rPr>
        <w:t>που βασ</w:t>
      </w:r>
      <w:r w:rsidR="000C0184" w:rsidRPr="00566B02">
        <w:rPr>
          <w:rFonts w:asciiTheme="majorHAnsi" w:eastAsiaTheme="minorHAnsi" w:hAnsiTheme="majorHAnsi" w:cstheme="minorBidi"/>
          <w:b/>
          <w:color w:val="auto"/>
          <w:sz w:val="24"/>
          <w:szCs w:val="24"/>
        </w:rPr>
        <w:t>ίζονται σε πάγια αιτήματα του εθνικού αναπηρικού κινήματος</w:t>
      </w:r>
      <w:r w:rsidR="007A5BF9" w:rsidRPr="00566B02">
        <w:rPr>
          <w:rFonts w:asciiTheme="majorHAnsi" w:eastAsiaTheme="minorHAnsi" w:hAnsiTheme="majorHAnsi" w:cstheme="minorBidi"/>
          <w:color w:val="auto"/>
          <w:sz w:val="24"/>
          <w:szCs w:val="24"/>
        </w:rPr>
        <w:t xml:space="preserve">, </w:t>
      </w:r>
      <w:r w:rsidR="007A5BF9" w:rsidRPr="00566B02">
        <w:rPr>
          <w:rFonts w:asciiTheme="majorHAnsi" w:eastAsiaTheme="minorHAnsi" w:hAnsiTheme="majorHAnsi" w:cstheme="minorBidi"/>
          <w:b/>
          <w:color w:val="auto"/>
          <w:sz w:val="24"/>
          <w:szCs w:val="24"/>
        </w:rPr>
        <w:t xml:space="preserve">οι οποίες </w:t>
      </w:r>
      <w:r w:rsidR="000C0184" w:rsidRPr="00566B02">
        <w:rPr>
          <w:rFonts w:asciiTheme="majorHAnsi" w:eastAsiaTheme="minorHAnsi" w:hAnsiTheme="majorHAnsi" w:cstheme="minorBidi"/>
          <w:b/>
          <w:color w:val="auto"/>
          <w:sz w:val="24"/>
          <w:szCs w:val="24"/>
        </w:rPr>
        <w:t>ζητο</w:t>
      </w:r>
      <w:r w:rsidR="00677A7A" w:rsidRPr="00566B02">
        <w:rPr>
          <w:rFonts w:asciiTheme="majorHAnsi" w:eastAsiaTheme="minorHAnsi" w:hAnsiTheme="majorHAnsi" w:cstheme="minorBidi"/>
          <w:b/>
          <w:color w:val="auto"/>
          <w:sz w:val="24"/>
          <w:szCs w:val="24"/>
        </w:rPr>
        <w:t xml:space="preserve">ύμε, ενόψει της αυριανής συζήτησης (22.11.2016) στη Διαρκή Επιτροπή Δημόσιας Διοίκησης, Δημόσιας Τάξης και Δικαιοσύνης της Βουλής των Ελλήνων, </w:t>
      </w:r>
      <w:r w:rsidR="000C0184" w:rsidRPr="00566B02">
        <w:rPr>
          <w:rFonts w:asciiTheme="majorHAnsi" w:eastAsiaTheme="minorHAnsi" w:hAnsiTheme="majorHAnsi" w:cstheme="minorBidi"/>
          <w:b/>
          <w:color w:val="auto"/>
          <w:sz w:val="24"/>
          <w:szCs w:val="24"/>
        </w:rPr>
        <w:t xml:space="preserve">να </w:t>
      </w:r>
      <w:r w:rsidR="007A5BF9" w:rsidRPr="00566B02">
        <w:rPr>
          <w:rFonts w:asciiTheme="majorHAnsi" w:eastAsiaTheme="minorHAnsi" w:hAnsiTheme="majorHAnsi" w:cstheme="minorBidi"/>
          <w:b/>
          <w:color w:val="auto"/>
          <w:sz w:val="24"/>
          <w:szCs w:val="24"/>
        </w:rPr>
        <w:t xml:space="preserve">ενσωματωθούν στο </w:t>
      </w:r>
      <w:r w:rsidR="001A0E69" w:rsidRPr="00566B02">
        <w:rPr>
          <w:rFonts w:asciiTheme="majorHAnsi" w:eastAsiaTheme="minorHAnsi" w:hAnsiTheme="majorHAnsi" w:cstheme="minorBidi"/>
          <w:b/>
          <w:color w:val="auto"/>
          <w:sz w:val="24"/>
          <w:szCs w:val="24"/>
        </w:rPr>
        <w:t xml:space="preserve">σχέδιο νόμου </w:t>
      </w:r>
      <w:r w:rsidR="007A5BF9" w:rsidRPr="00566B02">
        <w:rPr>
          <w:rFonts w:asciiTheme="majorHAnsi" w:eastAsiaTheme="minorHAnsi" w:hAnsiTheme="majorHAnsi" w:cstheme="minorBidi"/>
          <w:b/>
          <w:color w:val="auto"/>
          <w:sz w:val="24"/>
          <w:szCs w:val="24"/>
        </w:rPr>
        <w:t>προκειμένου τα άτομα με αναπηρ</w:t>
      </w:r>
      <w:r w:rsidR="001A0E69" w:rsidRPr="00566B02">
        <w:rPr>
          <w:rFonts w:asciiTheme="majorHAnsi" w:eastAsiaTheme="minorHAnsi" w:hAnsiTheme="majorHAnsi" w:cstheme="minorBidi"/>
          <w:b/>
          <w:color w:val="auto"/>
          <w:sz w:val="24"/>
          <w:szCs w:val="24"/>
        </w:rPr>
        <w:t>ία</w:t>
      </w:r>
      <w:r w:rsidR="001A0E69" w:rsidRPr="00566B02">
        <w:rPr>
          <w:rFonts w:asciiTheme="majorHAnsi" w:eastAsiaTheme="minorHAnsi" w:hAnsiTheme="majorHAnsi" w:cstheme="minorBidi"/>
          <w:color w:val="auto"/>
          <w:sz w:val="24"/>
          <w:szCs w:val="24"/>
        </w:rPr>
        <w:t xml:space="preserve"> -</w:t>
      </w:r>
      <w:r w:rsidR="007A5BF9" w:rsidRPr="00566B02">
        <w:rPr>
          <w:rFonts w:asciiTheme="majorHAnsi" w:eastAsiaTheme="minorHAnsi" w:hAnsiTheme="majorHAnsi" w:cstheme="minorBidi"/>
          <w:color w:val="auto"/>
          <w:sz w:val="24"/>
          <w:szCs w:val="24"/>
        </w:rPr>
        <w:t xml:space="preserve">που αυτήν την περίοδο </w:t>
      </w:r>
      <w:r w:rsidR="000C0184" w:rsidRPr="00566B02">
        <w:rPr>
          <w:rFonts w:asciiTheme="majorHAnsi" w:eastAsiaTheme="minorHAnsi" w:hAnsiTheme="majorHAnsi" w:cstheme="minorBidi"/>
          <w:color w:val="auto"/>
          <w:sz w:val="24"/>
          <w:szCs w:val="24"/>
        </w:rPr>
        <w:t xml:space="preserve">λόγω </w:t>
      </w:r>
      <w:r w:rsidR="007A5BF9" w:rsidRPr="00566B02">
        <w:rPr>
          <w:rFonts w:asciiTheme="majorHAnsi" w:eastAsiaTheme="minorHAnsi" w:hAnsiTheme="majorHAnsi" w:cstheme="minorBidi"/>
          <w:color w:val="auto"/>
          <w:sz w:val="24"/>
          <w:szCs w:val="24"/>
        </w:rPr>
        <w:t xml:space="preserve">της δεινής οικονομικής κρίσης </w:t>
      </w:r>
      <w:r w:rsidR="000C0184" w:rsidRPr="00566B02">
        <w:rPr>
          <w:rFonts w:asciiTheme="majorHAnsi" w:eastAsiaTheme="minorHAnsi" w:hAnsiTheme="majorHAnsi" w:cstheme="minorBidi"/>
          <w:color w:val="auto"/>
          <w:sz w:val="24"/>
          <w:szCs w:val="24"/>
        </w:rPr>
        <w:t xml:space="preserve">που πλήττει τη χώρα </w:t>
      </w:r>
      <w:r w:rsidR="007A5BF9" w:rsidRPr="00566B02">
        <w:rPr>
          <w:rFonts w:asciiTheme="majorHAnsi" w:eastAsiaTheme="minorHAnsi" w:hAnsiTheme="majorHAnsi" w:cstheme="minorBidi"/>
          <w:color w:val="auto"/>
          <w:sz w:val="24"/>
          <w:szCs w:val="24"/>
        </w:rPr>
        <w:t>έχουν πληγεί ιδιαίτερα</w:t>
      </w:r>
      <w:r w:rsidR="000C0184" w:rsidRPr="00566B02">
        <w:rPr>
          <w:rFonts w:asciiTheme="majorHAnsi" w:eastAsiaTheme="minorHAnsi" w:hAnsiTheme="majorHAnsi" w:cstheme="minorBidi"/>
          <w:color w:val="auto"/>
          <w:sz w:val="24"/>
          <w:szCs w:val="24"/>
        </w:rPr>
        <w:t xml:space="preserve"> από τη φτώχεια και τον αποκλεισμό</w:t>
      </w:r>
      <w:r w:rsidR="001A0E69" w:rsidRPr="00566B02">
        <w:rPr>
          <w:rFonts w:asciiTheme="majorHAnsi" w:eastAsiaTheme="minorHAnsi" w:hAnsiTheme="majorHAnsi" w:cstheme="minorBidi"/>
          <w:color w:val="auto"/>
          <w:sz w:val="24"/>
          <w:szCs w:val="24"/>
        </w:rPr>
        <w:t>-</w:t>
      </w:r>
      <w:r w:rsidR="007A5BF9" w:rsidRPr="00566B02">
        <w:rPr>
          <w:rFonts w:asciiTheme="majorHAnsi" w:eastAsiaTheme="minorHAnsi" w:hAnsiTheme="majorHAnsi" w:cstheme="minorBidi"/>
          <w:color w:val="auto"/>
          <w:sz w:val="24"/>
          <w:szCs w:val="24"/>
        </w:rPr>
        <w:t xml:space="preserve"> </w:t>
      </w:r>
      <w:r w:rsidR="007A5BF9" w:rsidRPr="00566B02">
        <w:rPr>
          <w:rFonts w:asciiTheme="majorHAnsi" w:eastAsiaTheme="minorHAnsi" w:hAnsiTheme="majorHAnsi" w:cstheme="minorBidi"/>
          <w:b/>
          <w:color w:val="auto"/>
          <w:sz w:val="24"/>
          <w:szCs w:val="24"/>
        </w:rPr>
        <w:t>να</w:t>
      </w:r>
      <w:r w:rsidR="007A5BF9" w:rsidRPr="00566B02">
        <w:rPr>
          <w:rFonts w:asciiTheme="majorHAnsi" w:eastAsiaTheme="minorHAnsi" w:hAnsiTheme="majorHAnsi" w:cstheme="minorBidi"/>
          <w:color w:val="auto"/>
          <w:sz w:val="24"/>
          <w:szCs w:val="24"/>
        </w:rPr>
        <w:t xml:space="preserve"> </w:t>
      </w:r>
      <w:r w:rsidR="001A0E69" w:rsidRPr="00566B02">
        <w:rPr>
          <w:rFonts w:asciiTheme="majorHAnsi" w:eastAsiaTheme="minorHAnsi" w:hAnsiTheme="majorHAnsi" w:cstheme="minorBidi"/>
          <w:b/>
          <w:color w:val="auto"/>
          <w:sz w:val="24"/>
          <w:szCs w:val="24"/>
        </w:rPr>
        <w:t xml:space="preserve">διευκολυνθούν </w:t>
      </w:r>
      <w:r w:rsidR="007A5BF9" w:rsidRPr="00566B02">
        <w:rPr>
          <w:rFonts w:asciiTheme="majorHAnsi" w:eastAsiaTheme="minorHAnsi" w:hAnsiTheme="majorHAnsi" w:cstheme="minorBidi"/>
          <w:b/>
          <w:color w:val="auto"/>
          <w:sz w:val="24"/>
          <w:szCs w:val="24"/>
        </w:rPr>
        <w:t>στο μέγιστο δυνατό βαθμ</w:t>
      </w:r>
      <w:r w:rsidR="000C0184" w:rsidRPr="00566B02">
        <w:rPr>
          <w:rFonts w:asciiTheme="majorHAnsi" w:eastAsiaTheme="minorHAnsi" w:hAnsiTheme="majorHAnsi" w:cstheme="minorBidi"/>
          <w:b/>
          <w:color w:val="auto"/>
          <w:sz w:val="24"/>
          <w:szCs w:val="24"/>
        </w:rPr>
        <w:t>ό</w:t>
      </w:r>
      <w:r w:rsidR="002F7E69" w:rsidRPr="00566B02">
        <w:rPr>
          <w:rFonts w:asciiTheme="majorHAnsi" w:eastAsiaTheme="minorHAnsi" w:hAnsiTheme="majorHAnsi" w:cstheme="minorBidi"/>
          <w:b/>
          <w:color w:val="auto"/>
          <w:sz w:val="24"/>
          <w:szCs w:val="24"/>
        </w:rPr>
        <w:t>, όπως άλλωστε προβλέπει το σύνταγμα της χώρας και η εθνική μας νομοθεσία</w:t>
      </w:r>
      <w:r w:rsidR="000C0184" w:rsidRPr="00566B02">
        <w:rPr>
          <w:rFonts w:asciiTheme="majorHAnsi" w:eastAsiaTheme="minorHAnsi" w:hAnsiTheme="majorHAnsi" w:cstheme="minorBidi"/>
          <w:color w:val="auto"/>
          <w:sz w:val="24"/>
          <w:szCs w:val="24"/>
        </w:rPr>
        <w:t xml:space="preserve">.  </w:t>
      </w:r>
    </w:p>
    <w:p w:rsidR="00CF6DA7" w:rsidRPr="00566B02" w:rsidRDefault="000C0184" w:rsidP="00CF6DA7">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lastRenderedPageBreak/>
        <w:t>Πιο συγκεκριμένα, οι προτάσεις μας ανά άρθρο έχουν ως ακολούθως:</w:t>
      </w:r>
      <w:r w:rsidR="00B84298" w:rsidRPr="00566B02">
        <w:rPr>
          <w:rFonts w:asciiTheme="majorHAnsi" w:eastAsiaTheme="minorHAnsi" w:hAnsiTheme="majorHAnsi" w:cstheme="minorBidi"/>
          <w:color w:val="auto"/>
          <w:sz w:val="24"/>
          <w:szCs w:val="24"/>
        </w:rPr>
        <w:t xml:space="preserve"> </w:t>
      </w:r>
    </w:p>
    <w:p w:rsidR="00CF6DA7" w:rsidRPr="00566B02" w:rsidRDefault="001A0E69" w:rsidP="001A0E69">
      <w:pPr>
        <w:spacing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Α. </w:t>
      </w:r>
      <w:r w:rsidR="00CF6DA7" w:rsidRPr="00566B02">
        <w:rPr>
          <w:rFonts w:asciiTheme="majorHAnsi" w:eastAsiaTheme="minorHAnsi" w:hAnsiTheme="majorHAnsi" w:cstheme="minorBidi"/>
          <w:b/>
          <w:color w:val="auto"/>
          <w:sz w:val="24"/>
          <w:szCs w:val="24"/>
          <w:u w:val="single"/>
        </w:rPr>
        <w:t>Άρθρο 4</w:t>
      </w:r>
      <w:r w:rsidR="006A1C99" w:rsidRPr="00566B02">
        <w:rPr>
          <w:rFonts w:asciiTheme="majorHAnsi" w:eastAsiaTheme="minorHAnsi" w:hAnsiTheme="majorHAnsi" w:cstheme="minorBidi"/>
          <w:b/>
          <w:color w:val="auto"/>
          <w:sz w:val="24"/>
          <w:szCs w:val="24"/>
          <w:u w:val="single"/>
        </w:rPr>
        <w:t xml:space="preserve"> - </w:t>
      </w:r>
      <w:r w:rsidR="00CF6DA7" w:rsidRPr="00566B02">
        <w:rPr>
          <w:rFonts w:asciiTheme="majorHAnsi" w:eastAsiaTheme="minorHAnsi" w:hAnsiTheme="majorHAnsi" w:cstheme="minorBidi"/>
          <w:b/>
          <w:color w:val="auto"/>
          <w:sz w:val="24"/>
          <w:szCs w:val="24"/>
          <w:u w:val="single"/>
        </w:rPr>
        <w:t>Προϋποθέσεις  συμμετοχής</w:t>
      </w:r>
      <w:r w:rsidR="008E5C3F" w:rsidRPr="00566B02">
        <w:rPr>
          <w:rFonts w:asciiTheme="majorHAnsi" w:eastAsiaTheme="minorHAnsi" w:hAnsiTheme="majorHAnsi" w:cstheme="minorBidi"/>
          <w:b/>
          <w:color w:val="auto"/>
          <w:sz w:val="24"/>
          <w:szCs w:val="24"/>
          <w:u w:val="single"/>
        </w:rPr>
        <w:t>.</w:t>
      </w:r>
    </w:p>
    <w:p w:rsidR="00114E4A" w:rsidRPr="00566B02" w:rsidRDefault="008E5C3F" w:rsidP="005E32ED">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 xml:space="preserve">Στις προϋποθέσεις για τη συμμετοχή των υπαλλήλων στο ΕΣΚ διαπιστώσαμε ότι δεν υπάρχουν </w:t>
      </w:r>
      <w:r w:rsidR="006E4980" w:rsidRPr="00566B02">
        <w:rPr>
          <w:rFonts w:asciiTheme="majorHAnsi" w:eastAsiaTheme="minorHAnsi" w:hAnsiTheme="majorHAnsi" w:cstheme="minorBidi"/>
          <w:color w:val="auto"/>
          <w:sz w:val="24"/>
          <w:szCs w:val="24"/>
        </w:rPr>
        <w:t>ευνοϊκές ρυθμίσεις για τα άτομα με αναπηρία και τα μέλη των οικογενειών τους</w:t>
      </w:r>
      <w:r w:rsidR="00114E4A" w:rsidRPr="00566B02">
        <w:rPr>
          <w:rFonts w:asciiTheme="majorHAnsi" w:eastAsiaTheme="minorHAnsi" w:hAnsiTheme="majorHAnsi" w:cstheme="minorBidi"/>
          <w:color w:val="auto"/>
          <w:sz w:val="24"/>
          <w:szCs w:val="24"/>
        </w:rPr>
        <w:t xml:space="preserve">. </w:t>
      </w:r>
    </w:p>
    <w:p w:rsidR="005E32ED" w:rsidRPr="00566B02" w:rsidRDefault="005E32ED" w:rsidP="005E32ED">
      <w:pPr>
        <w:spacing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Λαμβάνοντας </w:t>
      </w:r>
      <w:r w:rsidR="00677A7A" w:rsidRPr="00566B02">
        <w:rPr>
          <w:rFonts w:asciiTheme="majorHAnsi" w:eastAsiaTheme="minorHAnsi" w:hAnsiTheme="majorHAnsi" w:cstheme="minorBidi"/>
          <w:b/>
          <w:color w:val="auto"/>
          <w:sz w:val="24"/>
          <w:szCs w:val="24"/>
          <w:u w:val="single"/>
        </w:rPr>
        <w:t xml:space="preserve">λοιπόν </w:t>
      </w:r>
      <w:r w:rsidRPr="00566B02">
        <w:rPr>
          <w:rFonts w:asciiTheme="majorHAnsi" w:eastAsiaTheme="minorHAnsi" w:hAnsiTheme="majorHAnsi" w:cstheme="minorBidi"/>
          <w:b/>
          <w:color w:val="auto"/>
          <w:sz w:val="24"/>
          <w:szCs w:val="24"/>
          <w:u w:val="single"/>
        </w:rPr>
        <w:t>υπόψη ότι σύμφωνα με:</w:t>
      </w:r>
    </w:p>
    <w:p w:rsidR="005E32ED" w:rsidRPr="00566B02" w:rsidRDefault="000C0184" w:rsidP="005E32ED">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w:t>
      </w:r>
      <w:r w:rsidR="005E32ED" w:rsidRPr="00566B02">
        <w:rPr>
          <w:rFonts w:asciiTheme="majorHAnsi" w:eastAsiaTheme="minorHAnsi" w:hAnsiTheme="majorHAnsi" w:cstheme="minorBidi"/>
          <w:color w:val="auto"/>
          <w:sz w:val="24"/>
          <w:szCs w:val="24"/>
        </w:rPr>
        <w:t>την παρ. 6 του Άρθρου 21 του Συντάγματος της χώρας, «</w:t>
      </w:r>
      <w:r w:rsidR="005E32ED" w:rsidRPr="00566B02">
        <w:rPr>
          <w:rFonts w:asciiTheme="majorHAnsi" w:eastAsiaTheme="minorHAnsi" w:hAnsiTheme="majorHAnsi" w:cstheme="minorBidi"/>
          <w:b/>
          <w:i/>
          <w:color w:val="auto"/>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5E32ED" w:rsidRPr="00566B02">
        <w:rPr>
          <w:rFonts w:asciiTheme="majorHAnsi" w:eastAsiaTheme="minorHAnsi" w:hAnsiTheme="majorHAnsi" w:cstheme="minorBidi"/>
          <w:i/>
          <w:color w:val="auto"/>
          <w:sz w:val="24"/>
          <w:szCs w:val="24"/>
        </w:rPr>
        <w:t>»</w:t>
      </w:r>
      <w:r w:rsidR="005E32ED" w:rsidRPr="00566B02">
        <w:rPr>
          <w:rFonts w:asciiTheme="majorHAnsi" w:eastAsiaTheme="minorHAnsi" w:hAnsiTheme="majorHAnsi" w:cstheme="minorBidi"/>
          <w:color w:val="auto"/>
          <w:sz w:val="24"/>
          <w:szCs w:val="24"/>
        </w:rPr>
        <w:t xml:space="preserve">, </w:t>
      </w:r>
    </w:p>
    <w:p w:rsidR="005E32ED" w:rsidRPr="00566B02" w:rsidRDefault="000C0184" w:rsidP="005E32ED">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w:t>
      </w:r>
      <w:r w:rsidR="005E32ED" w:rsidRPr="00566B02">
        <w:rPr>
          <w:rFonts w:asciiTheme="majorHAnsi" w:eastAsiaTheme="minorHAnsi" w:hAnsiTheme="majorHAnsi" w:cstheme="minorBidi"/>
          <w:color w:val="auto"/>
          <w:sz w:val="24"/>
          <w:szCs w:val="24"/>
        </w:rPr>
        <w:t xml:space="preserve">το άρθρο 10 </w:t>
      </w:r>
      <w:r w:rsidR="005E32ED" w:rsidRPr="00566B02">
        <w:rPr>
          <w:rFonts w:asciiTheme="majorHAnsi" w:eastAsiaTheme="minorHAnsi" w:hAnsiTheme="majorHAnsi" w:cstheme="minorBidi"/>
          <w:i/>
          <w:color w:val="auto"/>
          <w:sz w:val="24"/>
          <w:szCs w:val="24"/>
        </w:rPr>
        <w:t>«Εύλογες προσαρμογές για τα άτομα με αναπηρία»</w:t>
      </w:r>
      <w:r w:rsidR="005E32ED" w:rsidRPr="00566B02">
        <w:rPr>
          <w:rFonts w:asciiTheme="majorHAnsi" w:eastAsiaTheme="minorHAnsi" w:hAnsiTheme="majorHAnsi" w:cstheme="minorBidi"/>
          <w:color w:val="auto"/>
          <w:sz w:val="24"/>
          <w:szCs w:val="24"/>
        </w:rPr>
        <w:t xml:space="preserve"> του ν.3304/2005 (Αρ. ΦΕΚ 16 Α΄/27.01.2005) </w:t>
      </w:r>
      <w:r w:rsidR="005E32ED" w:rsidRPr="00566B02">
        <w:rPr>
          <w:rFonts w:asciiTheme="majorHAnsi" w:eastAsiaTheme="minorHAnsi" w:hAnsiTheme="majorHAnsi" w:cstheme="minorBidi"/>
          <w:i/>
          <w:color w:val="auto"/>
          <w:sz w:val="24"/>
          <w:szCs w:val="24"/>
        </w:rPr>
        <w:t>«Εφαρμογή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w:t>
      </w:r>
      <w:r w:rsidR="005E32ED" w:rsidRPr="00566B02">
        <w:rPr>
          <w:rFonts w:asciiTheme="majorHAnsi" w:eastAsiaTheme="minorHAnsi" w:hAnsiTheme="majorHAnsi" w:cstheme="minorBidi"/>
          <w:color w:val="auto"/>
          <w:sz w:val="24"/>
          <w:szCs w:val="24"/>
        </w:rPr>
        <w:t xml:space="preserve">, </w:t>
      </w:r>
      <w:r w:rsidR="005E32ED" w:rsidRPr="00566B02">
        <w:rPr>
          <w:rFonts w:asciiTheme="majorHAnsi" w:eastAsiaTheme="minorHAnsi" w:hAnsiTheme="majorHAnsi" w:cstheme="minorBidi"/>
          <w:i/>
          <w:color w:val="auto"/>
          <w:sz w:val="24"/>
          <w:szCs w:val="24"/>
        </w:rPr>
        <w:t>«</w:t>
      </w:r>
      <w:r w:rsidR="005E32ED" w:rsidRPr="00566B02">
        <w:rPr>
          <w:rFonts w:asciiTheme="majorHAnsi" w:eastAsiaTheme="minorHAnsi" w:hAnsiTheme="majorHAnsi" w:cstheme="minorBidi"/>
          <w:b/>
          <w:i/>
          <w:color w:val="auto"/>
          <w:sz w:val="24"/>
          <w:szCs w:val="24"/>
        </w:rPr>
        <w:t>Για την τήρηση της αρχής της ίσης μεταχείρισης έναντι ατόμων με αναπηρία,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w:t>
      </w:r>
      <w:r w:rsidR="005E32ED" w:rsidRPr="00566B02">
        <w:rPr>
          <w:rFonts w:asciiTheme="majorHAnsi" w:eastAsiaTheme="minorHAnsi" w:hAnsiTheme="majorHAnsi" w:cstheme="minorBidi"/>
          <w:i/>
          <w:color w:val="auto"/>
          <w:sz w:val="24"/>
          <w:szCs w:val="24"/>
        </w:rPr>
        <w:t>, ….»</w:t>
      </w:r>
      <w:r w:rsidR="005E32ED" w:rsidRPr="00566B02">
        <w:rPr>
          <w:rFonts w:asciiTheme="majorHAnsi" w:eastAsiaTheme="minorHAnsi" w:hAnsiTheme="majorHAnsi" w:cstheme="minorBidi"/>
          <w:color w:val="auto"/>
          <w:sz w:val="24"/>
          <w:szCs w:val="24"/>
        </w:rPr>
        <w:t>,</w:t>
      </w:r>
    </w:p>
    <w:p w:rsidR="005E32ED" w:rsidRPr="00566B02" w:rsidRDefault="000C0184" w:rsidP="005E32ED">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w:t>
      </w:r>
      <w:r w:rsidR="005E32ED" w:rsidRPr="00566B02">
        <w:rPr>
          <w:rFonts w:asciiTheme="majorHAnsi" w:eastAsiaTheme="minorHAnsi" w:hAnsiTheme="majorHAnsi" w:cstheme="minorBidi"/>
          <w:color w:val="auto"/>
          <w:sz w:val="24"/>
          <w:szCs w:val="24"/>
        </w:rPr>
        <w:t xml:space="preserve">το εδάφιο θ της παρ. 1 του άρθρου 27 </w:t>
      </w:r>
      <w:r w:rsidR="005E32ED" w:rsidRPr="00566B02">
        <w:rPr>
          <w:rFonts w:asciiTheme="majorHAnsi" w:eastAsiaTheme="minorHAnsi" w:hAnsiTheme="majorHAnsi" w:cstheme="minorBidi"/>
          <w:i/>
          <w:color w:val="auto"/>
          <w:sz w:val="24"/>
          <w:szCs w:val="24"/>
        </w:rPr>
        <w:t>«Εργασία &amp; Απασχόληση»</w:t>
      </w:r>
      <w:r w:rsidR="005E32ED" w:rsidRPr="00566B02">
        <w:rPr>
          <w:rFonts w:asciiTheme="majorHAnsi" w:eastAsiaTheme="minorHAnsi" w:hAnsiTheme="majorHAnsi" w:cstheme="minorBidi"/>
          <w:color w:val="auto"/>
          <w:sz w:val="24"/>
          <w:szCs w:val="24"/>
        </w:rPr>
        <w:t xml:space="preserve"> της Σύμβασης για τα Δικαιώματα των Ατόμων με Αναπηρία του ΟΗΕ την οποία η χώρα μας μαζί με το Προαιρετικό Πρωτόκολλο αυτής επικύρωσε με τον ν.4074/2012 (Αρ. ΦΕΚ 88 Α’/ 11.04.2012) και ως εκ τούτου οφείλει να εφαρμόσει σε εθνικό επίπεδο, </w:t>
      </w:r>
      <w:r w:rsidR="005E32ED" w:rsidRPr="00566B02">
        <w:rPr>
          <w:rFonts w:asciiTheme="majorHAnsi" w:eastAsiaTheme="minorHAnsi" w:hAnsiTheme="majorHAnsi" w:cstheme="minorBidi"/>
          <w:i/>
          <w:color w:val="auto"/>
          <w:sz w:val="24"/>
          <w:szCs w:val="24"/>
        </w:rPr>
        <w:t xml:space="preserve">«Τα Συμβαλλόμενα Κράτη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 οφείλουν: […] θ. </w:t>
      </w:r>
      <w:r w:rsidR="005E32ED" w:rsidRPr="00566B02">
        <w:rPr>
          <w:rFonts w:asciiTheme="majorHAnsi" w:eastAsiaTheme="minorHAnsi" w:hAnsiTheme="majorHAnsi" w:cstheme="minorBidi"/>
          <w:b/>
          <w:i/>
          <w:color w:val="auto"/>
          <w:sz w:val="24"/>
          <w:szCs w:val="24"/>
        </w:rPr>
        <w:t>Να διασφαλίζουν ότι παρέχεται εύλογη προσαρμογή στα άτομα με αναπηρίες στον εργασιακό χώρο</w:t>
      </w:r>
      <w:r w:rsidR="005E32ED" w:rsidRPr="00566B02">
        <w:rPr>
          <w:rFonts w:asciiTheme="majorHAnsi" w:eastAsiaTheme="minorHAnsi" w:hAnsiTheme="majorHAnsi" w:cstheme="minorBidi"/>
          <w:i/>
          <w:color w:val="auto"/>
          <w:sz w:val="24"/>
          <w:szCs w:val="24"/>
        </w:rPr>
        <w:t>»</w:t>
      </w:r>
      <w:r w:rsidR="005E32ED" w:rsidRPr="00566B02">
        <w:rPr>
          <w:rFonts w:asciiTheme="majorHAnsi" w:eastAsiaTheme="minorHAnsi" w:hAnsiTheme="majorHAnsi" w:cstheme="minorBidi"/>
          <w:color w:val="auto"/>
          <w:sz w:val="24"/>
          <w:szCs w:val="24"/>
        </w:rPr>
        <w:t xml:space="preserve">,  </w:t>
      </w:r>
    </w:p>
    <w:p w:rsidR="005E32ED" w:rsidRPr="00566B02" w:rsidRDefault="000C0184" w:rsidP="005E32ED">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w:t>
      </w:r>
      <w:r w:rsidR="005E32ED" w:rsidRPr="00566B02">
        <w:rPr>
          <w:rFonts w:asciiTheme="majorHAnsi" w:eastAsiaTheme="minorHAnsi" w:hAnsiTheme="majorHAnsi" w:cstheme="minorBidi"/>
          <w:color w:val="auto"/>
          <w:sz w:val="24"/>
          <w:szCs w:val="24"/>
        </w:rPr>
        <w:t xml:space="preserve">την παρ. 2 του άρθρου 12 </w:t>
      </w:r>
      <w:r w:rsidR="005E32ED" w:rsidRPr="00566B02">
        <w:rPr>
          <w:rFonts w:asciiTheme="majorHAnsi" w:eastAsiaTheme="minorHAnsi" w:hAnsiTheme="majorHAnsi" w:cstheme="minorBidi"/>
          <w:i/>
          <w:color w:val="auto"/>
          <w:sz w:val="24"/>
          <w:szCs w:val="24"/>
        </w:rPr>
        <w:t>«Θετική δράση και ειδικά μέτρα»</w:t>
      </w:r>
      <w:r w:rsidR="005E32ED" w:rsidRPr="00566B02">
        <w:rPr>
          <w:rFonts w:asciiTheme="majorHAnsi" w:eastAsiaTheme="minorHAnsi" w:hAnsiTheme="majorHAnsi" w:cstheme="minorBidi"/>
          <w:color w:val="auto"/>
          <w:sz w:val="24"/>
          <w:szCs w:val="24"/>
        </w:rPr>
        <w:t xml:space="preserve"> του προαναφερθέντος ν.3304/2005 , </w:t>
      </w:r>
      <w:r w:rsidR="005E32ED" w:rsidRPr="00566B02">
        <w:rPr>
          <w:rFonts w:asciiTheme="majorHAnsi" w:eastAsiaTheme="minorHAnsi" w:hAnsiTheme="majorHAnsi" w:cstheme="minorBidi"/>
          <w:b/>
          <w:i/>
          <w:color w:val="auto"/>
          <w:sz w:val="24"/>
          <w:szCs w:val="24"/>
        </w:rPr>
        <w:t>«2. Δεν συνιστά διάκριση, όσον αφορά στα άτομα με αναπηρία</w:t>
      </w:r>
      <w:r w:rsidR="005E32ED" w:rsidRPr="00566B02">
        <w:rPr>
          <w:rFonts w:asciiTheme="majorHAnsi" w:eastAsiaTheme="minorHAnsi" w:hAnsiTheme="majorHAnsi" w:cstheme="minorBidi"/>
          <w:i/>
          <w:color w:val="auto"/>
          <w:sz w:val="24"/>
          <w:szCs w:val="24"/>
        </w:rPr>
        <w:t xml:space="preserve">, η θέσπιση ή η διατήρηση διατάξεων που αφορούν στην προστασία της υγείας και της ασφάλειας στο χώρο εργασίας </w:t>
      </w:r>
      <w:r w:rsidR="005E32ED" w:rsidRPr="00566B02">
        <w:rPr>
          <w:rFonts w:asciiTheme="majorHAnsi" w:eastAsiaTheme="minorHAnsi" w:hAnsiTheme="majorHAnsi" w:cstheme="minorBidi"/>
          <w:b/>
          <w:i/>
          <w:color w:val="auto"/>
          <w:sz w:val="24"/>
          <w:szCs w:val="24"/>
        </w:rPr>
        <w:t>ή μέτρων που αποβλέπουν στη δημιουργία ή τη διατήρηση προϋποθέσεων ή διευκολύνσεων για τη διαφύλαξη ή την ενθάρρυνση της ένταξής τους στην απασχόληση και την εργασία</w:t>
      </w:r>
      <w:r w:rsidR="005E32ED" w:rsidRPr="00566B02">
        <w:rPr>
          <w:rFonts w:asciiTheme="majorHAnsi" w:eastAsiaTheme="minorHAnsi" w:hAnsiTheme="majorHAnsi" w:cstheme="minorBidi"/>
          <w:i/>
          <w:color w:val="auto"/>
          <w:sz w:val="24"/>
          <w:szCs w:val="24"/>
        </w:rPr>
        <w:t>»</w:t>
      </w:r>
      <w:r w:rsidR="005E32ED" w:rsidRPr="00566B02">
        <w:rPr>
          <w:rFonts w:asciiTheme="majorHAnsi" w:eastAsiaTheme="minorHAnsi" w:hAnsiTheme="majorHAnsi" w:cstheme="minorBidi"/>
          <w:color w:val="auto"/>
          <w:sz w:val="24"/>
          <w:szCs w:val="24"/>
        </w:rPr>
        <w:t xml:space="preserve">,  </w:t>
      </w:r>
    </w:p>
    <w:p w:rsidR="00900D58" w:rsidRPr="00566B02" w:rsidRDefault="005E32ED" w:rsidP="00E60240">
      <w:pPr>
        <w:spacing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και δεδομένου ότι </w:t>
      </w:r>
      <w:r w:rsidR="000C0184" w:rsidRPr="00566B02">
        <w:rPr>
          <w:rFonts w:asciiTheme="majorHAnsi" w:eastAsiaTheme="minorHAnsi" w:hAnsiTheme="majorHAnsi" w:cstheme="minorBidi"/>
          <w:b/>
          <w:color w:val="auto"/>
          <w:sz w:val="24"/>
          <w:szCs w:val="24"/>
          <w:u w:val="single"/>
        </w:rPr>
        <w:t xml:space="preserve">μεταξύ των </w:t>
      </w:r>
      <w:r w:rsidRPr="00566B02">
        <w:rPr>
          <w:rFonts w:asciiTheme="majorHAnsi" w:eastAsiaTheme="minorHAnsi" w:hAnsiTheme="majorHAnsi" w:cstheme="minorBidi"/>
          <w:b/>
          <w:color w:val="auto"/>
          <w:sz w:val="24"/>
          <w:szCs w:val="24"/>
          <w:u w:val="single"/>
        </w:rPr>
        <w:t>«</w:t>
      </w:r>
      <w:r w:rsidR="000C0184" w:rsidRPr="00566B02">
        <w:rPr>
          <w:rFonts w:asciiTheme="majorHAnsi" w:eastAsiaTheme="minorHAnsi" w:hAnsiTheme="majorHAnsi" w:cstheme="minorBidi"/>
          <w:b/>
          <w:color w:val="auto"/>
          <w:sz w:val="24"/>
          <w:szCs w:val="24"/>
          <w:u w:val="single"/>
        </w:rPr>
        <w:t>εύλογων προσαρμογών</w:t>
      </w:r>
      <w:r w:rsidRPr="00566B02">
        <w:rPr>
          <w:rFonts w:asciiTheme="majorHAnsi" w:eastAsiaTheme="minorHAnsi" w:hAnsiTheme="majorHAnsi" w:cstheme="minorBidi"/>
          <w:b/>
          <w:color w:val="auto"/>
          <w:sz w:val="24"/>
          <w:szCs w:val="24"/>
          <w:u w:val="single"/>
        </w:rPr>
        <w:t xml:space="preserve">» </w:t>
      </w:r>
      <w:r w:rsidR="000C0184" w:rsidRPr="00566B02">
        <w:rPr>
          <w:rFonts w:asciiTheme="majorHAnsi" w:eastAsiaTheme="minorHAnsi" w:hAnsiTheme="majorHAnsi" w:cstheme="minorBidi"/>
          <w:b/>
          <w:color w:val="auto"/>
          <w:sz w:val="24"/>
          <w:szCs w:val="24"/>
          <w:u w:val="single"/>
        </w:rPr>
        <w:t>περιλαμβάνονται</w:t>
      </w:r>
      <w:r w:rsidRPr="00566B02">
        <w:rPr>
          <w:rFonts w:asciiTheme="majorHAnsi" w:eastAsiaTheme="minorHAnsi" w:hAnsiTheme="majorHAnsi" w:cstheme="minorBidi"/>
          <w:b/>
          <w:color w:val="auto"/>
          <w:sz w:val="24"/>
          <w:szCs w:val="24"/>
          <w:u w:val="single"/>
        </w:rPr>
        <w:t xml:space="preserve"> οι μεταθέσεις και αποσπάσεις, </w:t>
      </w:r>
    </w:p>
    <w:p w:rsidR="00BC2235" w:rsidRPr="00566B02" w:rsidRDefault="005E32ED" w:rsidP="001A0E69">
      <w:pPr>
        <w:spacing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b/>
          <w:color w:val="auto"/>
          <w:sz w:val="24"/>
          <w:szCs w:val="24"/>
        </w:rPr>
        <w:t xml:space="preserve">η Ε.Σ.Α.μεΑ. προτείνει </w:t>
      </w:r>
      <w:r w:rsidR="006E4980" w:rsidRPr="00566B02">
        <w:rPr>
          <w:rFonts w:asciiTheme="majorHAnsi" w:eastAsiaTheme="minorHAnsi" w:hAnsiTheme="majorHAnsi" w:cstheme="minorBidi"/>
          <w:b/>
          <w:color w:val="auto"/>
          <w:sz w:val="24"/>
          <w:szCs w:val="24"/>
        </w:rPr>
        <w:t>την εξαίρεση των προσώπων της περίπτωσης γ</w:t>
      </w:r>
      <w:r w:rsidR="000C0184" w:rsidRPr="00566B02">
        <w:rPr>
          <w:rFonts w:asciiTheme="majorHAnsi" w:eastAsiaTheme="minorHAnsi" w:hAnsiTheme="majorHAnsi" w:cstheme="minorBidi"/>
          <w:b/>
          <w:color w:val="auto"/>
          <w:sz w:val="24"/>
          <w:szCs w:val="24"/>
        </w:rPr>
        <w:t>)</w:t>
      </w:r>
      <w:r w:rsidR="006E4980" w:rsidRPr="00566B02">
        <w:rPr>
          <w:rFonts w:asciiTheme="majorHAnsi" w:eastAsiaTheme="minorHAnsi" w:hAnsiTheme="majorHAnsi" w:cstheme="minorBidi"/>
          <w:b/>
          <w:color w:val="auto"/>
          <w:sz w:val="24"/>
          <w:szCs w:val="24"/>
        </w:rPr>
        <w:t xml:space="preserve"> και της περίπτωσης δ</w:t>
      </w:r>
      <w:r w:rsidR="000C0184" w:rsidRPr="00566B02">
        <w:rPr>
          <w:rFonts w:asciiTheme="majorHAnsi" w:eastAsiaTheme="minorHAnsi" w:hAnsiTheme="majorHAnsi" w:cstheme="minorBidi"/>
          <w:b/>
          <w:color w:val="auto"/>
          <w:sz w:val="24"/>
          <w:szCs w:val="24"/>
        </w:rPr>
        <w:t>)</w:t>
      </w:r>
      <w:r w:rsidR="006E4980" w:rsidRPr="00566B02">
        <w:rPr>
          <w:rFonts w:asciiTheme="majorHAnsi" w:eastAsiaTheme="minorHAnsi" w:hAnsiTheme="majorHAnsi" w:cstheme="minorBidi"/>
          <w:b/>
          <w:color w:val="auto"/>
          <w:sz w:val="24"/>
          <w:szCs w:val="24"/>
        </w:rPr>
        <w:t xml:space="preserve"> της παραγράφου 6 του άρθρου </w:t>
      </w:r>
      <w:r w:rsidR="000C0184" w:rsidRPr="00566B02">
        <w:rPr>
          <w:rFonts w:asciiTheme="majorHAnsi" w:eastAsiaTheme="minorHAnsi" w:hAnsiTheme="majorHAnsi" w:cstheme="minorBidi"/>
          <w:b/>
          <w:color w:val="auto"/>
          <w:sz w:val="24"/>
          <w:szCs w:val="24"/>
        </w:rPr>
        <w:t>25</w:t>
      </w:r>
      <w:r w:rsidR="006E4980" w:rsidRPr="00566B02">
        <w:rPr>
          <w:rFonts w:asciiTheme="majorHAnsi" w:eastAsiaTheme="minorHAnsi" w:hAnsiTheme="majorHAnsi" w:cstheme="minorBidi"/>
          <w:b/>
          <w:color w:val="auto"/>
          <w:sz w:val="24"/>
          <w:szCs w:val="24"/>
        </w:rPr>
        <w:t xml:space="preserve"> </w:t>
      </w:r>
      <w:r w:rsidR="00BC2235" w:rsidRPr="00566B02">
        <w:rPr>
          <w:rFonts w:asciiTheme="majorHAnsi" w:eastAsiaTheme="minorHAnsi" w:hAnsiTheme="majorHAnsi" w:cstheme="minorBidi"/>
          <w:b/>
          <w:color w:val="auto"/>
          <w:sz w:val="24"/>
          <w:szCs w:val="24"/>
        </w:rPr>
        <w:t>του παρόντος</w:t>
      </w:r>
      <w:r w:rsidR="000C0184" w:rsidRPr="00566B02">
        <w:rPr>
          <w:rFonts w:asciiTheme="majorHAnsi" w:eastAsiaTheme="minorHAnsi" w:hAnsiTheme="majorHAnsi" w:cstheme="minorBidi"/>
          <w:b/>
          <w:color w:val="auto"/>
          <w:sz w:val="24"/>
          <w:szCs w:val="24"/>
        </w:rPr>
        <w:t xml:space="preserve">, </w:t>
      </w:r>
      <w:r w:rsidR="006E4980" w:rsidRPr="00566B02">
        <w:rPr>
          <w:rFonts w:asciiTheme="majorHAnsi" w:eastAsiaTheme="minorHAnsi" w:hAnsiTheme="majorHAnsi" w:cstheme="minorBidi"/>
          <w:b/>
          <w:color w:val="auto"/>
          <w:sz w:val="24"/>
          <w:szCs w:val="24"/>
        </w:rPr>
        <w:t xml:space="preserve">από τις προϋποθέσεις </w:t>
      </w:r>
      <w:r w:rsidR="00A7161B" w:rsidRPr="00566B02">
        <w:rPr>
          <w:rFonts w:asciiTheme="majorHAnsi" w:eastAsiaTheme="minorHAnsi" w:hAnsiTheme="majorHAnsi" w:cstheme="minorBidi"/>
          <w:b/>
          <w:color w:val="auto"/>
          <w:sz w:val="24"/>
          <w:szCs w:val="24"/>
        </w:rPr>
        <w:t xml:space="preserve">συμμετοχής των υπαλλήλων στο ΕΣΚ </w:t>
      </w:r>
      <w:r w:rsidR="006E4980" w:rsidRPr="00566B02">
        <w:rPr>
          <w:rFonts w:asciiTheme="majorHAnsi" w:eastAsiaTheme="minorHAnsi" w:hAnsiTheme="majorHAnsi" w:cstheme="minorBidi"/>
          <w:b/>
          <w:color w:val="auto"/>
          <w:sz w:val="24"/>
          <w:szCs w:val="24"/>
        </w:rPr>
        <w:t>που αναφέρονται στις παραγράφους 2 και 3 του άρθρου 4</w:t>
      </w:r>
      <w:r w:rsidR="001A0E69" w:rsidRPr="00566B02">
        <w:rPr>
          <w:rFonts w:asciiTheme="majorHAnsi" w:eastAsiaTheme="minorHAnsi" w:hAnsiTheme="majorHAnsi" w:cstheme="minorBidi"/>
          <w:b/>
          <w:color w:val="auto"/>
          <w:sz w:val="24"/>
          <w:szCs w:val="24"/>
        </w:rPr>
        <w:t xml:space="preserve"> του παρόντος</w:t>
      </w:r>
      <w:r w:rsidR="006E4980" w:rsidRPr="00566B02">
        <w:rPr>
          <w:rFonts w:asciiTheme="majorHAnsi" w:eastAsiaTheme="minorHAnsi" w:hAnsiTheme="majorHAnsi" w:cstheme="minorBidi"/>
          <w:b/>
          <w:color w:val="auto"/>
          <w:sz w:val="24"/>
          <w:szCs w:val="24"/>
        </w:rPr>
        <w:t xml:space="preserve">. </w:t>
      </w:r>
      <w:r w:rsidR="0083524A" w:rsidRPr="00566B02">
        <w:rPr>
          <w:rFonts w:asciiTheme="majorHAnsi" w:eastAsiaTheme="minorHAnsi" w:hAnsiTheme="majorHAnsi" w:cstheme="minorBidi"/>
          <w:b/>
          <w:color w:val="auto"/>
          <w:sz w:val="24"/>
          <w:szCs w:val="24"/>
        </w:rPr>
        <w:t xml:space="preserve"> </w:t>
      </w:r>
    </w:p>
    <w:p w:rsidR="00C339E9" w:rsidRPr="00566B02" w:rsidRDefault="001A0E69" w:rsidP="00AB2E36">
      <w:pPr>
        <w:spacing w:after="0"/>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Β. </w:t>
      </w:r>
      <w:r w:rsidR="00C339E9" w:rsidRPr="00566B02">
        <w:rPr>
          <w:rFonts w:asciiTheme="majorHAnsi" w:eastAsiaTheme="minorHAnsi" w:hAnsiTheme="majorHAnsi" w:cstheme="minorBidi"/>
          <w:b/>
          <w:color w:val="auto"/>
          <w:sz w:val="24"/>
          <w:szCs w:val="24"/>
          <w:u w:val="single"/>
        </w:rPr>
        <w:t xml:space="preserve">Άρθρο </w:t>
      </w:r>
      <w:r w:rsidR="00E60240" w:rsidRPr="00566B02">
        <w:rPr>
          <w:rFonts w:asciiTheme="majorHAnsi" w:eastAsiaTheme="minorHAnsi" w:hAnsiTheme="majorHAnsi" w:cstheme="minorBidi"/>
          <w:b/>
          <w:color w:val="auto"/>
          <w:sz w:val="24"/>
          <w:szCs w:val="24"/>
          <w:u w:val="single"/>
        </w:rPr>
        <w:t>6</w:t>
      </w:r>
      <w:r w:rsidR="006A1C99" w:rsidRPr="00566B02">
        <w:rPr>
          <w:rFonts w:asciiTheme="majorHAnsi" w:eastAsiaTheme="minorHAnsi" w:hAnsiTheme="majorHAnsi" w:cstheme="minorBidi"/>
          <w:b/>
          <w:color w:val="auto"/>
          <w:sz w:val="24"/>
          <w:szCs w:val="24"/>
          <w:u w:val="single"/>
        </w:rPr>
        <w:t xml:space="preserve"> - </w:t>
      </w:r>
      <w:r w:rsidR="00E60240" w:rsidRPr="00566B02">
        <w:rPr>
          <w:rFonts w:asciiTheme="majorHAnsi" w:eastAsiaTheme="minorHAnsi" w:hAnsiTheme="majorHAnsi" w:cstheme="minorBidi"/>
          <w:b/>
          <w:color w:val="auto"/>
          <w:sz w:val="24"/>
          <w:szCs w:val="24"/>
          <w:u w:val="single"/>
        </w:rPr>
        <w:t xml:space="preserve">Διαδικασία διενέργειας προγράμματος κινητικότητας </w:t>
      </w:r>
    </w:p>
    <w:p w:rsidR="00E60240" w:rsidRPr="00566B02" w:rsidRDefault="00E60240" w:rsidP="00AB2E36">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lastRenderedPageBreak/>
        <w:t xml:space="preserve"> </w:t>
      </w:r>
      <w:r w:rsidRPr="00566B02">
        <w:rPr>
          <w:rFonts w:asciiTheme="majorHAnsi" w:eastAsiaTheme="minorHAnsi" w:hAnsiTheme="majorHAnsi" w:cstheme="minorBidi"/>
          <w:b/>
          <w:color w:val="auto"/>
          <w:sz w:val="24"/>
          <w:szCs w:val="24"/>
        </w:rPr>
        <w:t>Η παρ. 2 του άρθρου 6 να συμπληρωθεί ως ακολούθως</w:t>
      </w:r>
      <w:r w:rsidR="001A0E69" w:rsidRPr="00566B02">
        <w:rPr>
          <w:rFonts w:asciiTheme="majorHAnsi" w:eastAsiaTheme="minorHAnsi" w:hAnsiTheme="majorHAnsi" w:cstheme="minorBidi"/>
          <w:b/>
          <w:color w:val="auto"/>
          <w:sz w:val="24"/>
          <w:szCs w:val="24"/>
        </w:rPr>
        <w:t xml:space="preserve"> (βλ. με έντονη γραμματοσειρά)</w:t>
      </w:r>
      <w:r w:rsidRPr="00566B02">
        <w:rPr>
          <w:rFonts w:asciiTheme="majorHAnsi" w:eastAsiaTheme="minorHAnsi" w:hAnsiTheme="majorHAnsi" w:cstheme="minorBidi"/>
          <w:b/>
          <w:color w:val="auto"/>
          <w:sz w:val="24"/>
          <w:szCs w:val="24"/>
        </w:rPr>
        <w:t xml:space="preserve">: </w:t>
      </w:r>
    </w:p>
    <w:p w:rsidR="00E60240" w:rsidRPr="00566B02" w:rsidRDefault="001A0E69" w:rsidP="00E60240">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i/>
          <w:color w:val="auto"/>
          <w:sz w:val="24"/>
          <w:szCs w:val="24"/>
        </w:rPr>
        <w:t>«2. Τα αιτήματα αξιολογούνται από την Κεντρική Επιτροπή […]</w:t>
      </w:r>
      <w:r w:rsidRPr="00566B02">
        <w:rPr>
          <w:rFonts w:asciiTheme="majorHAnsi" w:eastAsiaTheme="minorHAnsi" w:hAnsiTheme="majorHAnsi" w:cstheme="minorBidi"/>
          <w:b/>
          <w:i/>
          <w:color w:val="auto"/>
          <w:sz w:val="24"/>
          <w:szCs w:val="24"/>
        </w:rPr>
        <w:t xml:space="preserve"> </w:t>
      </w:r>
      <w:r w:rsidR="00E60240" w:rsidRPr="00566B02">
        <w:rPr>
          <w:rFonts w:asciiTheme="majorHAnsi" w:eastAsiaTheme="minorHAnsi" w:hAnsiTheme="majorHAnsi" w:cstheme="minorBidi"/>
          <w:b/>
          <w:color w:val="auto"/>
          <w:sz w:val="24"/>
          <w:szCs w:val="24"/>
        </w:rPr>
        <w:t>….</w:t>
      </w:r>
      <w:r w:rsidRPr="00566B02">
        <w:rPr>
          <w:rFonts w:asciiTheme="majorHAnsi" w:eastAsiaTheme="minorHAnsi" w:hAnsiTheme="majorHAnsi" w:cstheme="minorBidi"/>
          <w:color w:val="auto"/>
          <w:sz w:val="24"/>
          <w:szCs w:val="24"/>
        </w:rPr>
        <w:t>εφαρμογή που δημιουργείται για το σκοπό αυτόν στην ιστοσελίδα του Υπουργείου Διοικητικής Ανασυγκρότησης.</w:t>
      </w:r>
      <w:r w:rsidRPr="00566B02">
        <w:rPr>
          <w:rFonts w:asciiTheme="majorHAnsi" w:eastAsiaTheme="minorHAnsi" w:hAnsiTheme="majorHAnsi" w:cstheme="minorBidi"/>
          <w:b/>
          <w:i/>
          <w:color w:val="auto"/>
          <w:sz w:val="24"/>
          <w:szCs w:val="24"/>
        </w:rPr>
        <w:t xml:space="preserve"> </w:t>
      </w:r>
      <w:r w:rsidR="00E60240" w:rsidRPr="00566B02">
        <w:rPr>
          <w:rFonts w:asciiTheme="majorHAnsi" w:eastAsiaTheme="minorHAnsi" w:hAnsiTheme="majorHAnsi" w:cstheme="minorBidi"/>
          <w:b/>
          <w:i/>
          <w:color w:val="auto"/>
          <w:sz w:val="24"/>
          <w:szCs w:val="24"/>
        </w:rPr>
        <w:t xml:space="preserve">Η ιστοσελίδα </w:t>
      </w:r>
      <w:r w:rsidRPr="00566B02">
        <w:rPr>
          <w:rFonts w:asciiTheme="majorHAnsi" w:eastAsiaTheme="minorHAnsi" w:hAnsiTheme="majorHAnsi" w:cstheme="minorBidi"/>
          <w:b/>
          <w:i/>
          <w:color w:val="auto"/>
          <w:sz w:val="24"/>
          <w:szCs w:val="24"/>
        </w:rPr>
        <w:t xml:space="preserve">αυτή </w:t>
      </w:r>
      <w:r w:rsidR="00E60240" w:rsidRPr="00566B02">
        <w:rPr>
          <w:rFonts w:asciiTheme="majorHAnsi" w:eastAsiaTheme="minorHAnsi" w:hAnsiTheme="majorHAnsi" w:cstheme="minorBidi"/>
          <w:b/>
          <w:i/>
          <w:color w:val="auto"/>
          <w:sz w:val="24"/>
          <w:szCs w:val="24"/>
        </w:rPr>
        <w:t xml:space="preserve">θα πρέπει να συμμορφώνεται </w:t>
      </w:r>
      <w:r w:rsidRPr="00566B02">
        <w:rPr>
          <w:rFonts w:asciiTheme="majorHAnsi" w:eastAsiaTheme="minorHAnsi" w:hAnsiTheme="majorHAnsi" w:cstheme="minorBidi"/>
          <w:b/>
          <w:i/>
          <w:color w:val="auto"/>
          <w:sz w:val="24"/>
          <w:szCs w:val="24"/>
        </w:rPr>
        <w:t>πλήρως με το πρότυπο ‘</w:t>
      </w:r>
      <w:r w:rsidR="00E60240" w:rsidRPr="00566B02">
        <w:rPr>
          <w:rFonts w:asciiTheme="majorHAnsi" w:eastAsiaTheme="minorHAnsi" w:hAnsiTheme="majorHAnsi" w:cstheme="minorBidi"/>
          <w:b/>
          <w:i/>
          <w:color w:val="auto"/>
          <w:sz w:val="24"/>
          <w:szCs w:val="24"/>
        </w:rPr>
        <w:t>Οδηγίες για την Προσβασιμό</w:t>
      </w:r>
      <w:r w:rsidRPr="00566B02">
        <w:rPr>
          <w:rFonts w:asciiTheme="majorHAnsi" w:eastAsiaTheme="minorHAnsi" w:hAnsiTheme="majorHAnsi" w:cstheme="minorBidi"/>
          <w:b/>
          <w:i/>
          <w:color w:val="auto"/>
          <w:sz w:val="24"/>
          <w:szCs w:val="24"/>
        </w:rPr>
        <w:t>τητα του Περιεχομένου του Ιστού’</w:t>
      </w:r>
      <w:r w:rsidR="00E60240" w:rsidRPr="00566B02">
        <w:rPr>
          <w:rFonts w:asciiTheme="majorHAnsi" w:eastAsiaTheme="minorHAnsi" w:hAnsiTheme="majorHAnsi" w:cstheme="minorBidi"/>
          <w:b/>
          <w:i/>
          <w:color w:val="auto"/>
          <w:sz w:val="24"/>
          <w:szCs w:val="24"/>
        </w:rPr>
        <w:t xml:space="preserve"> (WCAG) έκδοση 2.0, </w:t>
      </w:r>
      <w:r w:rsidRPr="00566B02">
        <w:rPr>
          <w:rFonts w:asciiTheme="majorHAnsi" w:eastAsiaTheme="minorHAnsi" w:hAnsiTheme="majorHAnsi" w:cstheme="minorBidi"/>
          <w:b/>
          <w:i/>
          <w:color w:val="auto"/>
          <w:sz w:val="24"/>
          <w:szCs w:val="24"/>
        </w:rPr>
        <w:t xml:space="preserve">επίπεδο προσβασιμότητας «ΑΑ», </w:t>
      </w:r>
      <w:r w:rsidR="00E60240" w:rsidRPr="00566B02">
        <w:rPr>
          <w:rFonts w:asciiTheme="majorHAnsi" w:eastAsiaTheme="minorHAnsi" w:hAnsiTheme="majorHAnsi" w:cstheme="minorBidi"/>
          <w:b/>
          <w:i/>
          <w:color w:val="auto"/>
          <w:sz w:val="24"/>
          <w:szCs w:val="24"/>
        </w:rPr>
        <w:t>το οποίο αποτελεί το de facto πρότυπο ηλεκτρονικής προσβασιμότητας»,</w:t>
      </w:r>
      <w:r w:rsidRPr="00566B02">
        <w:rPr>
          <w:rFonts w:asciiTheme="majorHAnsi" w:eastAsiaTheme="minorHAnsi" w:hAnsiTheme="majorHAnsi" w:cstheme="minorBidi"/>
          <w:color w:val="auto"/>
          <w:sz w:val="24"/>
          <w:szCs w:val="24"/>
        </w:rPr>
        <w:t xml:space="preserve"> στη βάση των απαιτήσεων</w:t>
      </w:r>
      <w:r w:rsidR="00E60240" w:rsidRPr="00566B02">
        <w:rPr>
          <w:rFonts w:asciiTheme="majorHAnsi" w:eastAsiaTheme="minorHAnsi" w:hAnsiTheme="majorHAnsi" w:cstheme="minorBidi"/>
          <w:color w:val="auto"/>
          <w:sz w:val="24"/>
          <w:szCs w:val="24"/>
        </w:rPr>
        <w:t>:</w:t>
      </w:r>
    </w:p>
    <w:p w:rsidR="00E60240" w:rsidRPr="00566B02" w:rsidRDefault="001A0E69" w:rsidP="00E60240">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-των παρ. 7 και 8 του άρθρου 4 του Ν</w:t>
      </w:r>
      <w:r w:rsidR="00E60240" w:rsidRPr="00566B02">
        <w:rPr>
          <w:rFonts w:asciiTheme="majorHAnsi" w:eastAsiaTheme="minorHAnsi" w:hAnsiTheme="majorHAnsi" w:cstheme="minorBidi"/>
          <w:color w:val="auto"/>
          <w:sz w:val="24"/>
          <w:szCs w:val="24"/>
        </w:rPr>
        <w:t>. 3979/</w:t>
      </w:r>
      <w:r w:rsidR="00E60240" w:rsidRPr="00566B02">
        <w:rPr>
          <w:rFonts w:asciiTheme="majorHAnsi" w:eastAsiaTheme="minorHAnsi" w:hAnsiTheme="majorHAnsi" w:cstheme="minorBidi"/>
          <w:i/>
          <w:color w:val="auto"/>
          <w:sz w:val="24"/>
          <w:szCs w:val="24"/>
        </w:rPr>
        <w:t xml:space="preserve">2011 </w:t>
      </w:r>
      <w:r w:rsidR="00E60240" w:rsidRPr="00566B02">
        <w:rPr>
          <w:rFonts w:asciiTheme="majorHAnsi" w:eastAsiaTheme="minorHAnsi" w:hAnsiTheme="majorHAnsi" w:cstheme="minorBidi"/>
          <w:color w:val="auto"/>
          <w:sz w:val="24"/>
          <w:szCs w:val="24"/>
        </w:rPr>
        <w:t>«</w:t>
      </w:r>
      <w:r w:rsidR="00E60240" w:rsidRPr="00566B02">
        <w:rPr>
          <w:rFonts w:asciiTheme="majorHAnsi" w:eastAsiaTheme="minorHAnsi" w:hAnsiTheme="majorHAnsi" w:cstheme="minorBidi"/>
          <w:i/>
          <w:iCs/>
          <w:color w:val="auto"/>
          <w:sz w:val="24"/>
          <w:szCs w:val="24"/>
        </w:rPr>
        <w:t>Για την ηλεκτρονική διακυβέρνηση και λοιπές διατάξεις»</w:t>
      </w:r>
      <w:r w:rsidR="00E60240" w:rsidRPr="00566B02">
        <w:rPr>
          <w:rFonts w:asciiTheme="majorHAnsi" w:eastAsiaTheme="minorHAnsi" w:hAnsiTheme="majorHAnsi" w:cstheme="minorBidi"/>
          <w:color w:val="auto"/>
          <w:sz w:val="24"/>
          <w:szCs w:val="24"/>
        </w:rPr>
        <w:t xml:space="preserve"> (ΦΕΚ 138 Α'/16.06.2011)7, σύμφωνα με τις οποίες: </w:t>
      </w:r>
      <w:r w:rsidR="00E60240" w:rsidRPr="00566B02">
        <w:rPr>
          <w:rFonts w:asciiTheme="majorHAnsi" w:eastAsiaTheme="minorHAnsi" w:hAnsiTheme="majorHAnsi" w:cstheme="minorBidi"/>
          <w:i/>
          <w:iCs/>
          <w:color w:val="auto"/>
          <w:sz w:val="24"/>
          <w:szCs w:val="24"/>
        </w:rPr>
        <w:t xml:space="preserve">«Οι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w:t>
      </w:r>
      <w:r w:rsidR="00E60240" w:rsidRPr="00566B02">
        <w:rPr>
          <w:rFonts w:asciiTheme="majorHAnsi" w:eastAsiaTheme="minorHAnsi" w:hAnsiTheme="majorHAnsi" w:cstheme="minorBidi"/>
          <w:color w:val="auto"/>
          <w:sz w:val="24"/>
          <w:szCs w:val="24"/>
        </w:rPr>
        <w:t>και «</w:t>
      </w:r>
      <w:r w:rsidR="00E60240" w:rsidRPr="00566B02">
        <w:rPr>
          <w:rFonts w:asciiTheme="majorHAnsi" w:eastAsiaTheme="minorHAnsi" w:hAnsiTheme="majorHAnsi" w:cstheme="minorBidi"/>
          <w:i/>
          <w:iCs/>
          <w:color w:val="auto"/>
          <w:sz w:val="24"/>
          <w:szCs w:val="24"/>
        </w:rPr>
        <w:t>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00E60240" w:rsidRPr="00566B02">
        <w:rPr>
          <w:rFonts w:asciiTheme="majorHAnsi" w:eastAsiaTheme="minorHAnsi" w:hAnsiTheme="majorHAnsi" w:cstheme="minorBidi"/>
          <w:color w:val="auto"/>
          <w:sz w:val="24"/>
          <w:szCs w:val="24"/>
        </w:rPr>
        <w:t xml:space="preserve">, </w:t>
      </w:r>
    </w:p>
    <w:p w:rsidR="002F6B22" w:rsidRPr="00566B02" w:rsidRDefault="001A0E69" w:rsidP="001457C4">
      <w:pPr>
        <w:spacing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-της</w:t>
      </w:r>
      <w:r w:rsidR="00E60240" w:rsidRPr="00566B02">
        <w:rPr>
          <w:rFonts w:asciiTheme="majorHAnsi" w:eastAsiaTheme="minorHAnsi" w:hAnsiTheme="majorHAnsi" w:cstheme="minorBidi"/>
          <w:color w:val="auto"/>
          <w:sz w:val="24"/>
          <w:szCs w:val="24"/>
        </w:rPr>
        <w:t xml:space="preserve"> ΥΑΠ/Φ.40.4/1/989 </w:t>
      </w:r>
      <w:r w:rsidR="00E60240" w:rsidRPr="00566B02">
        <w:rPr>
          <w:rFonts w:asciiTheme="majorHAnsi" w:eastAsiaTheme="minorHAnsi" w:hAnsiTheme="majorHAnsi" w:cstheme="minorBidi"/>
          <w:i/>
          <w:color w:val="auto"/>
          <w:sz w:val="24"/>
          <w:szCs w:val="24"/>
        </w:rPr>
        <w:t>«</w:t>
      </w:r>
      <w:r w:rsidR="00E60240" w:rsidRPr="00566B02">
        <w:rPr>
          <w:rFonts w:asciiTheme="majorHAnsi" w:eastAsiaTheme="minorHAnsi" w:hAnsiTheme="majorHAnsi" w:cstheme="minorBidi"/>
          <w:i/>
          <w:iCs/>
          <w:color w:val="auto"/>
          <w:sz w:val="24"/>
          <w:szCs w:val="24"/>
        </w:rPr>
        <w:t>Κύρωση Πλαισίου Παροχής Υπηρεσιών Ηλεκτρονικής Διακυβέρνησης»</w:t>
      </w:r>
      <w:r w:rsidR="00E60240" w:rsidRPr="00566B02">
        <w:rPr>
          <w:rFonts w:asciiTheme="majorHAnsi" w:eastAsiaTheme="minorHAnsi" w:hAnsiTheme="majorHAnsi" w:cstheme="minorBidi"/>
          <w:color w:val="auto"/>
          <w:sz w:val="24"/>
          <w:szCs w:val="24"/>
        </w:rPr>
        <w:t>,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00E60240" w:rsidRPr="00566B02">
        <w:rPr>
          <w:rFonts w:asciiTheme="majorHAnsi" w:eastAsiaTheme="minorHAnsi" w:hAnsiTheme="majorHAnsi" w:cstheme="minorBidi"/>
          <w:i/>
          <w:iCs/>
          <w:color w:val="auto"/>
          <w:sz w:val="24"/>
          <w:szCs w:val="24"/>
        </w:rPr>
        <w:t xml:space="preserve">Οδηγίες για την Προσβασιμότητα του Περιεχομένου του Ιστού» </w:t>
      </w:r>
      <w:r w:rsidR="00E60240" w:rsidRPr="00566B02">
        <w:rPr>
          <w:rFonts w:asciiTheme="majorHAnsi" w:eastAsiaTheme="minorHAnsi" w:hAnsiTheme="majorHAnsi" w:cstheme="minorBidi"/>
          <w:color w:val="auto"/>
          <w:sz w:val="24"/>
          <w:szCs w:val="24"/>
        </w:rPr>
        <w:t xml:space="preserve">(WCAG) έκδοση 2.0, </w:t>
      </w:r>
      <w:r w:rsidRPr="00566B02">
        <w:rPr>
          <w:rFonts w:asciiTheme="majorHAnsi" w:eastAsiaTheme="minorHAnsi" w:hAnsiTheme="majorHAnsi" w:cstheme="minorBidi"/>
          <w:color w:val="auto"/>
          <w:sz w:val="24"/>
          <w:szCs w:val="24"/>
        </w:rPr>
        <w:t xml:space="preserve">επίπεδο προσβασιμότητας «ΑΑ», </w:t>
      </w:r>
      <w:r w:rsidR="00E60240" w:rsidRPr="00566B02">
        <w:rPr>
          <w:rFonts w:asciiTheme="majorHAnsi" w:eastAsiaTheme="minorHAnsi" w:hAnsiTheme="majorHAnsi" w:cstheme="minorBidi"/>
          <w:color w:val="auto"/>
          <w:sz w:val="24"/>
          <w:szCs w:val="24"/>
        </w:rPr>
        <w:t>το οποίο αποτελεί το de facto πρότυπ</w:t>
      </w:r>
      <w:r w:rsidR="00BC2235" w:rsidRPr="00566B02">
        <w:rPr>
          <w:rFonts w:asciiTheme="majorHAnsi" w:eastAsiaTheme="minorHAnsi" w:hAnsiTheme="majorHAnsi" w:cstheme="minorBidi"/>
          <w:color w:val="auto"/>
          <w:sz w:val="24"/>
          <w:szCs w:val="24"/>
        </w:rPr>
        <w:t>ο ηλεκτρονικής προσβασιμότητας.</w:t>
      </w:r>
      <w:r w:rsidR="002F6B22" w:rsidRPr="00566B02">
        <w:rPr>
          <w:rFonts w:asciiTheme="majorHAnsi" w:eastAsiaTheme="minorHAnsi" w:hAnsiTheme="majorHAnsi" w:cstheme="minorBidi"/>
          <w:b/>
          <w:color w:val="auto"/>
          <w:sz w:val="24"/>
          <w:szCs w:val="24"/>
        </w:rPr>
        <w:t xml:space="preserve"> </w:t>
      </w:r>
    </w:p>
    <w:p w:rsidR="00F42221" w:rsidRPr="00566B02" w:rsidRDefault="001A0E69" w:rsidP="00AB2E36">
      <w:pPr>
        <w:spacing w:after="0"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Γ. </w:t>
      </w:r>
      <w:r w:rsidR="006A1C99" w:rsidRPr="00566B02">
        <w:rPr>
          <w:rFonts w:asciiTheme="majorHAnsi" w:eastAsiaTheme="minorHAnsi" w:hAnsiTheme="majorHAnsi" w:cstheme="minorBidi"/>
          <w:b/>
          <w:color w:val="auto"/>
          <w:sz w:val="24"/>
          <w:szCs w:val="24"/>
          <w:u w:val="single"/>
        </w:rPr>
        <w:t xml:space="preserve">Άρθρο 11 - </w:t>
      </w:r>
      <w:r w:rsidR="00E60240" w:rsidRPr="00566B02">
        <w:rPr>
          <w:rFonts w:asciiTheme="majorHAnsi" w:eastAsiaTheme="minorHAnsi" w:hAnsiTheme="majorHAnsi" w:cstheme="minorBidi"/>
          <w:b/>
          <w:color w:val="auto"/>
          <w:sz w:val="24"/>
          <w:szCs w:val="24"/>
          <w:u w:val="single"/>
        </w:rPr>
        <w:t>Συνυπηρέτηση υπαλλήλων</w:t>
      </w:r>
      <w:r w:rsidR="00C339E9" w:rsidRPr="00566B02">
        <w:rPr>
          <w:rFonts w:asciiTheme="majorHAnsi" w:eastAsiaTheme="minorHAnsi" w:hAnsiTheme="majorHAnsi" w:cstheme="minorBidi"/>
          <w:b/>
          <w:color w:val="auto"/>
          <w:sz w:val="24"/>
          <w:szCs w:val="24"/>
          <w:u w:val="single"/>
        </w:rPr>
        <w:t xml:space="preserve"> </w:t>
      </w:r>
    </w:p>
    <w:p w:rsidR="00AB2E36" w:rsidRPr="00566B02" w:rsidRDefault="00A2652D" w:rsidP="006A1C99">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 xml:space="preserve">Στο πλαίσιο των απαιτήσεων της εθνικής μας νομοθεσίας για παροχή </w:t>
      </w:r>
      <w:r w:rsidR="00910B54" w:rsidRPr="00566B02">
        <w:rPr>
          <w:rFonts w:asciiTheme="majorHAnsi" w:eastAsiaTheme="minorHAnsi" w:hAnsiTheme="majorHAnsi" w:cstheme="minorBidi"/>
          <w:color w:val="auto"/>
          <w:sz w:val="24"/>
          <w:szCs w:val="24"/>
        </w:rPr>
        <w:t xml:space="preserve">εύλογων προσαρμογών </w:t>
      </w:r>
      <w:r w:rsidRPr="00566B02">
        <w:rPr>
          <w:rFonts w:asciiTheme="majorHAnsi" w:eastAsiaTheme="minorHAnsi" w:hAnsiTheme="majorHAnsi" w:cstheme="minorBidi"/>
          <w:color w:val="auto"/>
          <w:sz w:val="24"/>
          <w:szCs w:val="24"/>
        </w:rPr>
        <w:t xml:space="preserve">στα άτομα με αναπηρία, όπως ήδη προαναφέρθηκε </w:t>
      </w:r>
      <w:r w:rsidR="00B12F90" w:rsidRPr="00566B02">
        <w:rPr>
          <w:rFonts w:asciiTheme="majorHAnsi" w:eastAsiaTheme="minorHAnsi" w:hAnsiTheme="majorHAnsi" w:cstheme="minorBidi"/>
          <w:color w:val="auto"/>
          <w:sz w:val="24"/>
          <w:szCs w:val="24"/>
        </w:rPr>
        <w:t>στο άρθρο 4,</w:t>
      </w:r>
      <w:r w:rsidR="00B12F90" w:rsidRPr="00566B02">
        <w:rPr>
          <w:rFonts w:asciiTheme="majorHAnsi" w:eastAsiaTheme="minorHAnsi" w:hAnsiTheme="majorHAnsi" w:cstheme="minorBidi"/>
          <w:b/>
          <w:color w:val="auto"/>
          <w:sz w:val="24"/>
          <w:szCs w:val="24"/>
        </w:rPr>
        <w:t xml:space="preserve"> </w:t>
      </w:r>
      <w:r w:rsidR="00900D58" w:rsidRPr="00566B02">
        <w:rPr>
          <w:rFonts w:asciiTheme="majorHAnsi" w:eastAsiaTheme="minorHAnsi" w:hAnsiTheme="majorHAnsi" w:cstheme="minorBidi"/>
          <w:b/>
          <w:color w:val="auto"/>
          <w:sz w:val="24"/>
          <w:szCs w:val="24"/>
        </w:rPr>
        <w:t xml:space="preserve">η Ε.Σ.Α.μεΑ. </w:t>
      </w:r>
      <w:r w:rsidR="00910B54" w:rsidRPr="00566B02">
        <w:rPr>
          <w:rFonts w:asciiTheme="majorHAnsi" w:eastAsiaTheme="minorHAnsi" w:hAnsiTheme="majorHAnsi" w:cstheme="minorBidi"/>
          <w:b/>
          <w:color w:val="auto"/>
          <w:sz w:val="24"/>
          <w:szCs w:val="24"/>
        </w:rPr>
        <w:t xml:space="preserve">προτείνει, </w:t>
      </w:r>
      <w:r w:rsidR="00BC2235" w:rsidRPr="00566B02">
        <w:rPr>
          <w:rFonts w:asciiTheme="majorHAnsi" w:eastAsiaTheme="minorHAnsi" w:hAnsiTheme="majorHAnsi" w:cstheme="minorBidi"/>
          <w:b/>
          <w:color w:val="auto"/>
          <w:sz w:val="24"/>
          <w:szCs w:val="24"/>
        </w:rPr>
        <w:t>όταν πρόκειται για πρόσωπα της περίπτωσης γ</w:t>
      </w:r>
      <w:r w:rsidR="002F7E69" w:rsidRPr="00566B02">
        <w:rPr>
          <w:rFonts w:asciiTheme="majorHAnsi" w:eastAsiaTheme="minorHAnsi" w:hAnsiTheme="majorHAnsi" w:cstheme="minorBidi"/>
          <w:b/>
          <w:color w:val="auto"/>
          <w:sz w:val="24"/>
          <w:szCs w:val="24"/>
        </w:rPr>
        <w:t>)</w:t>
      </w:r>
      <w:r w:rsidR="00BC2235" w:rsidRPr="00566B02">
        <w:rPr>
          <w:rFonts w:asciiTheme="majorHAnsi" w:eastAsiaTheme="minorHAnsi" w:hAnsiTheme="majorHAnsi" w:cstheme="minorBidi"/>
          <w:b/>
          <w:color w:val="auto"/>
          <w:sz w:val="24"/>
          <w:szCs w:val="24"/>
        </w:rPr>
        <w:t xml:space="preserve"> και της περίπτωσης </w:t>
      </w:r>
      <w:r w:rsidR="001A0E69" w:rsidRPr="00566B02">
        <w:rPr>
          <w:rFonts w:asciiTheme="majorHAnsi" w:eastAsiaTheme="minorHAnsi" w:hAnsiTheme="majorHAnsi" w:cstheme="minorBidi"/>
          <w:b/>
          <w:color w:val="auto"/>
          <w:sz w:val="24"/>
          <w:szCs w:val="24"/>
        </w:rPr>
        <w:t>δ</w:t>
      </w:r>
      <w:r w:rsidR="002F7E69" w:rsidRPr="00566B02">
        <w:rPr>
          <w:rFonts w:asciiTheme="majorHAnsi" w:eastAsiaTheme="minorHAnsi" w:hAnsiTheme="majorHAnsi" w:cstheme="minorBidi"/>
          <w:b/>
          <w:color w:val="auto"/>
          <w:sz w:val="24"/>
          <w:szCs w:val="24"/>
        </w:rPr>
        <w:t>)</w:t>
      </w:r>
      <w:r w:rsidR="001A0E69" w:rsidRPr="00566B02">
        <w:rPr>
          <w:rFonts w:asciiTheme="majorHAnsi" w:eastAsiaTheme="minorHAnsi" w:hAnsiTheme="majorHAnsi" w:cstheme="minorBidi"/>
          <w:b/>
          <w:color w:val="auto"/>
          <w:sz w:val="24"/>
          <w:szCs w:val="24"/>
        </w:rPr>
        <w:t xml:space="preserve"> της παραγράφου 6 του άρθρου 25</w:t>
      </w:r>
      <w:r w:rsidR="00BC2235" w:rsidRPr="00566B02">
        <w:rPr>
          <w:rFonts w:asciiTheme="majorHAnsi" w:eastAsiaTheme="minorHAnsi" w:hAnsiTheme="majorHAnsi" w:cstheme="minorBidi"/>
          <w:b/>
          <w:color w:val="auto"/>
          <w:sz w:val="24"/>
          <w:szCs w:val="24"/>
        </w:rPr>
        <w:t xml:space="preserve"> του παρόντος, </w:t>
      </w:r>
      <w:r w:rsidR="00910B54" w:rsidRPr="00566B02">
        <w:rPr>
          <w:rFonts w:asciiTheme="majorHAnsi" w:eastAsiaTheme="minorHAnsi" w:hAnsiTheme="majorHAnsi" w:cstheme="minorBidi"/>
          <w:b/>
          <w:color w:val="auto"/>
          <w:sz w:val="24"/>
          <w:szCs w:val="24"/>
        </w:rPr>
        <w:t xml:space="preserve">η αίτηση και η απόσπαση να εξετάζεται και να πραγματοποιείται αντίστοιχα, κατά προτεραιότητα. </w:t>
      </w:r>
    </w:p>
    <w:p w:rsidR="006A1C99" w:rsidRPr="00566B02" w:rsidRDefault="006A1C99" w:rsidP="006A1C99">
      <w:pPr>
        <w:spacing w:after="0" w:line="240" w:lineRule="auto"/>
        <w:rPr>
          <w:rFonts w:asciiTheme="majorHAnsi" w:eastAsiaTheme="minorHAnsi" w:hAnsiTheme="majorHAnsi" w:cstheme="minorBidi"/>
          <w:b/>
          <w:color w:val="auto"/>
          <w:sz w:val="24"/>
          <w:szCs w:val="24"/>
        </w:rPr>
      </w:pPr>
    </w:p>
    <w:p w:rsidR="002F7E69" w:rsidRPr="00566B02" w:rsidRDefault="002F7E69" w:rsidP="00AB2E36">
      <w:pPr>
        <w:spacing w:after="0"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Δ. </w:t>
      </w:r>
      <w:r w:rsidR="006A1C99" w:rsidRPr="00566B02">
        <w:rPr>
          <w:rFonts w:asciiTheme="majorHAnsi" w:eastAsiaTheme="minorHAnsi" w:hAnsiTheme="majorHAnsi" w:cstheme="minorBidi"/>
          <w:b/>
          <w:color w:val="auto"/>
          <w:sz w:val="24"/>
          <w:szCs w:val="24"/>
          <w:u w:val="single"/>
        </w:rPr>
        <w:t xml:space="preserve">Άρθρο 12 - </w:t>
      </w:r>
      <w:r w:rsidRPr="00566B02">
        <w:rPr>
          <w:rFonts w:asciiTheme="majorHAnsi" w:eastAsiaTheme="minorHAnsi" w:hAnsiTheme="majorHAnsi" w:cstheme="minorBidi"/>
          <w:b/>
          <w:color w:val="auto"/>
          <w:sz w:val="24"/>
          <w:szCs w:val="24"/>
          <w:u w:val="single"/>
        </w:rPr>
        <w:t xml:space="preserve">Απόσπαση </w:t>
      </w:r>
    </w:p>
    <w:p w:rsidR="00A2652D" w:rsidRPr="00566B02" w:rsidRDefault="00A2652D" w:rsidP="00AB2E36">
      <w:pPr>
        <w:spacing w:after="0"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 xml:space="preserve">Στο πλαίσιο των απαιτήσεων της εθνικής μας νομοθεσίας για παροχή εύλογων προσαρμογών στα άτομα με αναπηρία, όπως ήδη προαναφέρθηκε στο άρθρο 4, </w:t>
      </w:r>
      <w:r w:rsidR="002F7E69" w:rsidRPr="00566B02">
        <w:rPr>
          <w:rFonts w:asciiTheme="majorHAnsi" w:eastAsiaTheme="minorHAnsi" w:hAnsiTheme="majorHAnsi" w:cstheme="minorBidi"/>
          <w:b/>
          <w:color w:val="auto"/>
          <w:sz w:val="24"/>
          <w:szCs w:val="24"/>
        </w:rPr>
        <w:t>η Ε.Σ.Α.μεΑ. προτείνει, τα πρόσωπα της περίπτωσης γ) και της περίπτωσης δ) της παραγράφου 6 του άρθρου 25 του παρόντος να εξαιρούνται από τις απαιτήσεις των παρ. 8 και 11 του άρθρου 12</w:t>
      </w:r>
      <w:r w:rsidR="002F7E69" w:rsidRPr="00566B02">
        <w:rPr>
          <w:rFonts w:asciiTheme="majorHAnsi" w:eastAsiaTheme="minorHAnsi" w:hAnsiTheme="majorHAnsi" w:cstheme="minorBidi"/>
          <w:color w:val="auto"/>
          <w:sz w:val="24"/>
          <w:szCs w:val="24"/>
        </w:rPr>
        <w:t xml:space="preserve">. </w:t>
      </w:r>
    </w:p>
    <w:p w:rsidR="00AB2E36" w:rsidRPr="00566B02" w:rsidRDefault="00AB2E36" w:rsidP="00AB2E36">
      <w:pPr>
        <w:spacing w:after="0" w:line="240" w:lineRule="auto"/>
        <w:rPr>
          <w:rFonts w:asciiTheme="majorHAnsi" w:eastAsiaTheme="minorHAnsi" w:hAnsiTheme="majorHAnsi" w:cstheme="minorBidi"/>
          <w:color w:val="auto"/>
          <w:sz w:val="24"/>
          <w:szCs w:val="24"/>
        </w:rPr>
      </w:pPr>
    </w:p>
    <w:p w:rsidR="002F7E69" w:rsidRPr="00566B02" w:rsidRDefault="002F7E69" w:rsidP="00AB2E36">
      <w:pPr>
        <w:spacing w:after="0"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Ε. </w:t>
      </w:r>
      <w:r w:rsidR="006A1C99" w:rsidRPr="00566B02">
        <w:rPr>
          <w:rFonts w:asciiTheme="majorHAnsi" w:eastAsiaTheme="minorHAnsi" w:hAnsiTheme="majorHAnsi" w:cstheme="minorBidi"/>
          <w:b/>
          <w:color w:val="auto"/>
          <w:sz w:val="24"/>
          <w:szCs w:val="24"/>
          <w:u w:val="single"/>
        </w:rPr>
        <w:t xml:space="preserve">Άρθρο 13 - </w:t>
      </w:r>
      <w:r w:rsidR="00A2652D" w:rsidRPr="00566B02">
        <w:rPr>
          <w:rFonts w:asciiTheme="majorHAnsi" w:eastAsiaTheme="minorHAnsi" w:hAnsiTheme="majorHAnsi" w:cstheme="minorBidi"/>
          <w:b/>
          <w:color w:val="auto"/>
          <w:sz w:val="24"/>
          <w:szCs w:val="24"/>
          <w:u w:val="single"/>
        </w:rPr>
        <w:t xml:space="preserve">Μετάταξη σε άλλη Υπηρεσία </w:t>
      </w:r>
    </w:p>
    <w:p w:rsidR="00A2652D" w:rsidRPr="00566B02" w:rsidRDefault="00A2652D" w:rsidP="00AB2E36">
      <w:pPr>
        <w:spacing w:after="0"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t xml:space="preserve">Στο πλαίσιο των απαιτήσεων της εθνικής μας νομοθεσίας για παροχή εύλογων προσαρμογών στα άτομα με αναπηρία, όπως ήδη προαναφέρθηκε στο άρθρο 4, </w:t>
      </w:r>
      <w:r w:rsidRPr="00566B02">
        <w:rPr>
          <w:rFonts w:asciiTheme="majorHAnsi" w:eastAsiaTheme="minorHAnsi" w:hAnsiTheme="majorHAnsi" w:cstheme="minorBidi"/>
          <w:b/>
          <w:color w:val="auto"/>
          <w:sz w:val="24"/>
          <w:szCs w:val="24"/>
        </w:rPr>
        <w:t xml:space="preserve">η </w:t>
      </w:r>
      <w:r w:rsidRPr="00566B02">
        <w:rPr>
          <w:rFonts w:asciiTheme="majorHAnsi" w:eastAsiaTheme="minorHAnsi" w:hAnsiTheme="majorHAnsi" w:cstheme="minorBidi"/>
          <w:b/>
          <w:color w:val="auto"/>
          <w:sz w:val="24"/>
          <w:szCs w:val="24"/>
        </w:rPr>
        <w:lastRenderedPageBreak/>
        <w:t xml:space="preserve">παρ. 3 του </w:t>
      </w:r>
      <w:r w:rsidR="00677A7A" w:rsidRPr="00566B02">
        <w:rPr>
          <w:rFonts w:asciiTheme="majorHAnsi" w:eastAsiaTheme="minorHAnsi" w:hAnsiTheme="majorHAnsi" w:cstheme="minorBidi"/>
          <w:b/>
          <w:color w:val="auto"/>
          <w:sz w:val="24"/>
          <w:szCs w:val="24"/>
        </w:rPr>
        <w:t xml:space="preserve">άρθρου 13 </w:t>
      </w:r>
      <w:r w:rsidRPr="00566B02">
        <w:rPr>
          <w:rFonts w:asciiTheme="majorHAnsi" w:eastAsiaTheme="minorHAnsi" w:hAnsiTheme="majorHAnsi" w:cstheme="minorBidi"/>
          <w:b/>
          <w:color w:val="auto"/>
          <w:sz w:val="24"/>
          <w:szCs w:val="24"/>
        </w:rPr>
        <w:t>να διαμορφωθεί ως ακολούθως (βλ. με έντονη γραμματοσειρά)</w:t>
      </w:r>
      <w:r w:rsidRPr="00566B02">
        <w:rPr>
          <w:rFonts w:asciiTheme="majorHAnsi" w:eastAsiaTheme="minorHAnsi" w:hAnsiTheme="majorHAnsi" w:cstheme="minorBidi"/>
          <w:color w:val="auto"/>
          <w:sz w:val="24"/>
          <w:szCs w:val="24"/>
        </w:rPr>
        <w:t>:</w:t>
      </w:r>
    </w:p>
    <w:p w:rsidR="00A2652D" w:rsidRPr="00566B02" w:rsidRDefault="00A2652D" w:rsidP="001457C4">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 xml:space="preserve">«3. Δεν επιτρέπεται η μετάταξη πριν παρέλθει η διετία: α) από το διορισμό, β) από προηγούμενη μετάταξη, με εξαίρεση την αμοιβαία μετάταξη, </w:t>
      </w:r>
      <w:r w:rsidRPr="00566B02">
        <w:rPr>
          <w:rFonts w:asciiTheme="majorHAnsi" w:eastAsiaTheme="minorHAnsi" w:hAnsiTheme="majorHAnsi" w:cstheme="minorBidi"/>
          <w:b/>
          <w:i/>
          <w:strike/>
          <w:color w:val="auto"/>
          <w:sz w:val="24"/>
          <w:szCs w:val="24"/>
        </w:rPr>
        <w:t>και</w:t>
      </w:r>
      <w:r w:rsidRPr="00566B02">
        <w:rPr>
          <w:rFonts w:asciiTheme="majorHAnsi" w:eastAsiaTheme="minorHAnsi" w:hAnsiTheme="majorHAnsi" w:cstheme="minorBidi"/>
          <w:i/>
          <w:color w:val="auto"/>
          <w:sz w:val="24"/>
          <w:szCs w:val="24"/>
        </w:rPr>
        <w:t xml:space="preserve"> τη μετάταξη σε υπηρεσία απομακρυσμένης-παραμεθόριας περιοχής </w:t>
      </w:r>
      <w:r w:rsidRPr="00566B02">
        <w:rPr>
          <w:rFonts w:asciiTheme="majorHAnsi" w:eastAsiaTheme="minorHAnsi" w:hAnsiTheme="majorHAnsi" w:cstheme="minorBidi"/>
          <w:b/>
          <w:i/>
          <w:color w:val="auto"/>
          <w:sz w:val="24"/>
          <w:szCs w:val="24"/>
        </w:rPr>
        <w:t>καθώς και τη μετάταξη για λόγους</w:t>
      </w:r>
      <w:r w:rsidR="00AB2E36" w:rsidRPr="00566B02">
        <w:rPr>
          <w:rFonts w:asciiTheme="majorHAnsi" w:eastAsiaTheme="minorHAnsi" w:hAnsiTheme="majorHAnsi" w:cstheme="minorBidi"/>
          <w:b/>
          <w:i/>
          <w:color w:val="auto"/>
          <w:sz w:val="24"/>
          <w:szCs w:val="24"/>
        </w:rPr>
        <w:t xml:space="preserve"> αναπηρίας ή χρόνιας πάθησης</w:t>
      </w:r>
      <w:r w:rsidRPr="00566B02">
        <w:rPr>
          <w:rFonts w:asciiTheme="majorHAnsi" w:eastAsiaTheme="minorHAnsi" w:hAnsiTheme="majorHAnsi" w:cstheme="minorBidi"/>
          <w:i/>
          <w:color w:val="auto"/>
          <w:sz w:val="24"/>
          <w:szCs w:val="24"/>
        </w:rPr>
        <w:t xml:space="preserve">». </w:t>
      </w:r>
    </w:p>
    <w:p w:rsidR="00C76859" w:rsidRPr="00566B02" w:rsidRDefault="00A2652D" w:rsidP="00AB2E36">
      <w:pPr>
        <w:spacing w:after="0"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Στ</w:t>
      </w:r>
      <w:r w:rsidR="002F7E69" w:rsidRPr="00566B02">
        <w:rPr>
          <w:rFonts w:asciiTheme="majorHAnsi" w:eastAsiaTheme="minorHAnsi" w:hAnsiTheme="majorHAnsi" w:cstheme="minorBidi"/>
          <w:b/>
          <w:color w:val="auto"/>
          <w:sz w:val="24"/>
          <w:szCs w:val="24"/>
          <w:u w:val="single"/>
        </w:rPr>
        <w:t xml:space="preserve">. </w:t>
      </w:r>
      <w:r w:rsidR="006A1C99" w:rsidRPr="00566B02">
        <w:rPr>
          <w:rFonts w:asciiTheme="majorHAnsi" w:eastAsiaTheme="minorHAnsi" w:hAnsiTheme="majorHAnsi" w:cstheme="minorBidi"/>
          <w:b/>
          <w:color w:val="auto"/>
          <w:sz w:val="24"/>
          <w:szCs w:val="24"/>
          <w:u w:val="single"/>
        </w:rPr>
        <w:t>Άρθρο 14 - Μετάταξη εντός του ίδιου φορέα</w:t>
      </w:r>
      <w:r w:rsidR="00C76859" w:rsidRPr="00566B02">
        <w:rPr>
          <w:rFonts w:asciiTheme="majorHAnsi" w:eastAsiaTheme="minorHAnsi" w:hAnsiTheme="majorHAnsi" w:cstheme="minorBidi"/>
          <w:b/>
          <w:color w:val="auto"/>
          <w:sz w:val="24"/>
          <w:szCs w:val="24"/>
          <w:u w:val="single"/>
        </w:rPr>
        <w:t xml:space="preserve"> </w:t>
      </w:r>
    </w:p>
    <w:p w:rsidR="00AB2E36" w:rsidRPr="00566B02" w:rsidRDefault="00AB2E36" w:rsidP="00AB2E36">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 xml:space="preserve">Στο πλαίσιο των απαιτήσεων της εθνικής μας νομοθεσίας για παροχή εύλογων προσαρμογών στα άτομα με αναπηρία, όπως ήδη προαναφέρθηκε στο άρθρο 4, </w:t>
      </w:r>
      <w:r w:rsidRPr="00566B02">
        <w:rPr>
          <w:rFonts w:asciiTheme="majorHAnsi" w:eastAsiaTheme="minorHAnsi" w:hAnsiTheme="majorHAnsi" w:cstheme="minorBidi"/>
          <w:b/>
          <w:color w:val="auto"/>
          <w:sz w:val="24"/>
          <w:szCs w:val="24"/>
        </w:rPr>
        <w:t>η  Ε.Σ.Α.μεΑ.</w:t>
      </w:r>
      <w:r w:rsidRPr="00566B02">
        <w:rPr>
          <w:rFonts w:asciiTheme="majorHAnsi" w:hAnsiTheme="majorHAnsi"/>
          <w:b/>
        </w:rPr>
        <w:t xml:space="preserve"> </w:t>
      </w:r>
      <w:r w:rsidRPr="00566B02">
        <w:rPr>
          <w:rFonts w:asciiTheme="majorHAnsi" w:eastAsiaTheme="minorHAnsi" w:hAnsiTheme="majorHAnsi" w:cstheme="minorBidi"/>
          <w:b/>
          <w:color w:val="auto"/>
          <w:sz w:val="24"/>
          <w:szCs w:val="24"/>
        </w:rPr>
        <w:t>προτείνει:</w:t>
      </w:r>
    </w:p>
    <w:p w:rsidR="00AB2E36" w:rsidRPr="00566B02" w:rsidRDefault="00AB2E36" w:rsidP="00AB2E36">
      <w:pPr>
        <w:spacing w:after="0" w:line="240" w:lineRule="auto"/>
        <w:rPr>
          <w:rFonts w:asciiTheme="majorHAnsi" w:eastAsiaTheme="minorHAnsi" w:hAnsiTheme="majorHAnsi" w:cstheme="minorBidi"/>
          <w:b/>
          <w:color w:val="auto"/>
          <w:sz w:val="24"/>
          <w:szCs w:val="24"/>
        </w:rPr>
      </w:pPr>
    </w:p>
    <w:p w:rsidR="00900D58" w:rsidRPr="00566B02" w:rsidRDefault="00AB2E36" w:rsidP="00AB2E36">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b/>
          <w:color w:val="auto"/>
          <w:sz w:val="24"/>
          <w:szCs w:val="24"/>
        </w:rPr>
        <w:t>-τ</w:t>
      </w:r>
      <w:r w:rsidR="00C76859" w:rsidRPr="00566B02">
        <w:rPr>
          <w:rFonts w:asciiTheme="majorHAnsi" w:eastAsiaTheme="minorHAnsi" w:hAnsiTheme="majorHAnsi" w:cstheme="minorBidi"/>
          <w:b/>
          <w:color w:val="auto"/>
          <w:sz w:val="24"/>
          <w:szCs w:val="24"/>
        </w:rPr>
        <w:t>α πρόσωπα της περίπτωσης γ</w:t>
      </w:r>
      <w:r w:rsidRPr="00566B02">
        <w:rPr>
          <w:rFonts w:asciiTheme="majorHAnsi" w:eastAsiaTheme="minorHAnsi" w:hAnsiTheme="majorHAnsi" w:cstheme="minorBidi"/>
          <w:b/>
          <w:color w:val="auto"/>
          <w:sz w:val="24"/>
          <w:szCs w:val="24"/>
        </w:rPr>
        <w:t xml:space="preserve">) </w:t>
      </w:r>
      <w:r w:rsidR="00C76859" w:rsidRPr="00566B02">
        <w:rPr>
          <w:rFonts w:asciiTheme="majorHAnsi" w:eastAsiaTheme="minorHAnsi" w:hAnsiTheme="majorHAnsi" w:cstheme="minorBidi"/>
          <w:b/>
          <w:color w:val="auto"/>
          <w:sz w:val="24"/>
          <w:szCs w:val="24"/>
        </w:rPr>
        <w:t xml:space="preserve">και της περίπτωσης </w:t>
      </w:r>
      <w:r w:rsidRPr="00566B02">
        <w:rPr>
          <w:rFonts w:asciiTheme="majorHAnsi" w:eastAsiaTheme="minorHAnsi" w:hAnsiTheme="majorHAnsi" w:cstheme="minorBidi"/>
          <w:b/>
          <w:color w:val="auto"/>
          <w:sz w:val="24"/>
          <w:szCs w:val="24"/>
        </w:rPr>
        <w:t>δ) της παραγράφου 6 του άρθρου 25 να εξαιρεθούν από την απαίτηση της παρ</w:t>
      </w:r>
      <w:r w:rsidR="00C76859" w:rsidRPr="00566B02">
        <w:rPr>
          <w:rFonts w:asciiTheme="majorHAnsi" w:eastAsiaTheme="minorHAnsi" w:hAnsiTheme="majorHAnsi" w:cstheme="minorBidi"/>
          <w:b/>
          <w:color w:val="auto"/>
          <w:sz w:val="24"/>
          <w:szCs w:val="24"/>
        </w:rPr>
        <w:t>.</w:t>
      </w:r>
      <w:r w:rsidRPr="00566B02">
        <w:rPr>
          <w:rFonts w:asciiTheme="majorHAnsi" w:eastAsiaTheme="minorHAnsi" w:hAnsiTheme="majorHAnsi" w:cstheme="minorBidi"/>
          <w:b/>
          <w:color w:val="auto"/>
          <w:sz w:val="24"/>
          <w:szCs w:val="24"/>
        </w:rPr>
        <w:t xml:space="preserve"> 1 του άρθρου </w:t>
      </w:r>
      <w:r w:rsidR="00C76859" w:rsidRPr="00566B02">
        <w:rPr>
          <w:rFonts w:asciiTheme="majorHAnsi" w:eastAsiaTheme="minorHAnsi" w:hAnsiTheme="majorHAnsi" w:cstheme="minorBidi"/>
          <w:b/>
          <w:color w:val="auto"/>
          <w:sz w:val="24"/>
          <w:szCs w:val="24"/>
        </w:rPr>
        <w:t xml:space="preserve"> </w:t>
      </w:r>
      <w:r w:rsidR="00677A7A" w:rsidRPr="00566B02">
        <w:rPr>
          <w:rFonts w:asciiTheme="majorHAnsi" w:eastAsiaTheme="minorHAnsi" w:hAnsiTheme="majorHAnsi" w:cstheme="minorBidi"/>
          <w:b/>
          <w:color w:val="auto"/>
          <w:sz w:val="24"/>
          <w:szCs w:val="24"/>
        </w:rPr>
        <w:t xml:space="preserve">14. </w:t>
      </w:r>
    </w:p>
    <w:p w:rsidR="00AB2E36" w:rsidRPr="00566B02" w:rsidRDefault="00AB2E36" w:rsidP="00AB2E36">
      <w:pPr>
        <w:spacing w:after="0" w:line="240" w:lineRule="auto"/>
        <w:rPr>
          <w:rFonts w:asciiTheme="majorHAnsi" w:eastAsiaTheme="minorHAnsi" w:hAnsiTheme="majorHAnsi" w:cstheme="minorBidi"/>
          <w:color w:val="auto"/>
          <w:sz w:val="24"/>
          <w:szCs w:val="24"/>
        </w:rPr>
      </w:pPr>
    </w:p>
    <w:p w:rsidR="00C76859" w:rsidRPr="00566B02" w:rsidRDefault="00AB2E36" w:rsidP="00AB2E36">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b/>
          <w:color w:val="auto"/>
          <w:sz w:val="24"/>
          <w:szCs w:val="24"/>
        </w:rPr>
        <w:t xml:space="preserve">-η </w:t>
      </w:r>
      <w:r w:rsidR="00C76859" w:rsidRPr="00566B02">
        <w:rPr>
          <w:rFonts w:asciiTheme="majorHAnsi" w:eastAsiaTheme="minorHAnsi" w:hAnsiTheme="majorHAnsi" w:cstheme="minorBidi"/>
          <w:b/>
          <w:color w:val="auto"/>
          <w:sz w:val="24"/>
          <w:szCs w:val="24"/>
        </w:rPr>
        <w:t xml:space="preserve">παράγραφος 3 </w:t>
      </w:r>
      <w:r w:rsidRPr="00566B02">
        <w:rPr>
          <w:rFonts w:asciiTheme="majorHAnsi" w:eastAsiaTheme="minorHAnsi" w:hAnsiTheme="majorHAnsi" w:cstheme="minorBidi"/>
          <w:b/>
          <w:color w:val="auto"/>
          <w:sz w:val="24"/>
          <w:szCs w:val="24"/>
        </w:rPr>
        <w:t xml:space="preserve">του παρόντος άρθρου </w:t>
      </w:r>
      <w:r w:rsidR="00C76859" w:rsidRPr="00566B02">
        <w:rPr>
          <w:rFonts w:asciiTheme="majorHAnsi" w:eastAsiaTheme="minorHAnsi" w:hAnsiTheme="majorHAnsi" w:cstheme="minorBidi"/>
          <w:b/>
          <w:color w:val="auto"/>
          <w:sz w:val="24"/>
          <w:szCs w:val="24"/>
        </w:rPr>
        <w:t>να συμπληρωθεί ως</w:t>
      </w:r>
      <w:r w:rsidRPr="00566B02">
        <w:rPr>
          <w:rFonts w:asciiTheme="majorHAnsi" w:eastAsiaTheme="minorHAnsi" w:hAnsiTheme="majorHAnsi" w:cstheme="minorBidi"/>
          <w:b/>
          <w:color w:val="auto"/>
          <w:sz w:val="24"/>
          <w:szCs w:val="24"/>
        </w:rPr>
        <w:t xml:space="preserve"> ακολούθως (βλ. με έντονη γραμματοσειρά)</w:t>
      </w:r>
      <w:r w:rsidR="00C76859" w:rsidRPr="00566B02">
        <w:rPr>
          <w:rFonts w:asciiTheme="majorHAnsi" w:eastAsiaTheme="minorHAnsi" w:hAnsiTheme="majorHAnsi" w:cstheme="minorBidi"/>
          <w:b/>
          <w:color w:val="auto"/>
          <w:sz w:val="24"/>
          <w:szCs w:val="24"/>
        </w:rPr>
        <w:t xml:space="preserve">:  </w:t>
      </w:r>
    </w:p>
    <w:p w:rsidR="00C76859" w:rsidRPr="00566B02" w:rsidRDefault="00C76859" w:rsidP="001457C4">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 xml:space="preserve">«3. Οι  αιτήσεις  μετάταξης  εισάγονται  στο  αρμόδιο  συλλογικό  όργανο </w:t>
      </w:r>
      <w:r w:rsidR="00677A7A" w:rsidRPr="00566B02">
        <w:rPr>
          <w:rFonts w:asciiTheme="majorHAnsi" w:eastAsiaTheme="minorHAnsi" w:hAnsiTheme="majorHAnsi" w:cstheme="minorBidi"/>
          <w:i/>
          <w:color w:val="auto"/>
          <w:sz w:val="24"/>
          <w:szCs w:val="24"/>
        </w:rPr>
        <w:t xml:space="preserve">και </w:t>
      </w:r>
      <w:r w:rsidRPr="00566B02">
        <w:rPr>
          <w:rFonts w:asciiTheme="majorHAnsi" w:eastAsiaTheme="minorHAnsi" w:hAnsiTheme="majorHAnsi" w:cstheme="minorBidi"/>
          <w:i/>
          <w:color w:val="auto"/>
          <w:sz w:val="24"/>
          <w:szCs w:val="24"/>
        </w:rPr>
        <w:t>εντός δύο (2) μηνών από την καταληκτική ημερομηνία υποβολής</w:t>
      </w:r>
      <w:r w:rsidR="00677A7A" w:rsidRPr="00566B02">
        <w:rPr>
          <w:rFonts w:asciiTheme="majorHAnsi" w:eastAsiaTheme="minorHAnsi" w:hAnsiTheme="majorHAnsi" w:cstheme="minorBidi"/>
          <w:i/>
          <w:color w:val="auto"/>
          <w:sz w:val="24"/>
          <w:szCs w:val="24"/>
        </w:rPr>
        <w:t xml:space="preserve"> τους διατυπώνεται γνώμη για την αποδοχή ή την απόρριψή τους, </w:t>
      </w:r>
      <w:r w:rsidRPr="00566B02">
        <w:rPr>
          <w:rFonts w:asciiTheme="majorHAnsi" w:eastAsiaTheme="minorHAnsi" w:hAnsiTheme="majorHAnsi" w:cstheme="minorBidi"/>
          <w:i/>
          <w:color w:val="auto"/>
          <w:sz w:val="24"/>
          <w:szCs w:val="24"/>
        </w:rPr>
        <w:t xml:space="preserve">αφού </w:t>
      </w:r>
      <w:r w:rsidR="00677A7A" w:rsidRPr="00566B02">
        <w:rPr>
          <w:rFonts w:asciiTheme="majorHAnsi" w:eastAsiaTheme="minorHAnsi" w:hAnsiTheme="majorHAnsi" w:cstheme="minorBidi"/>
          <w:i/>
          <w:color w:val="auto"/>
          <w:sz w:val="24"/>
          <w:szCs w:val="24"/>
        </w:rPr>
        <w:t xml:space="preserve">συνεκτιμηθούν τόσο η καταλληλόλητα </w:t>
      </w:r>
      <w:r w:rsidRPr="00566B02">
        <w:rPr>
          <w:rFonts w:asciiTheme="majorHAnsi" w:eastAsiaTheme="minorHAnsi" w:hAnsiTheme="majorHAnsi" w:cstheme="minorBidi"/>
          <w:i/>
          <w:color w:val="auto"/>
          <w:sz w:val="24"/>
          <w:szCs w:val="24"/>
        </w:rPr>
        <w:t xml:space="preserve">του υποψηφίου για την άσκηση των καθηκόντων του κλάδου στον οποίο  ζητεί  να  μεταταγεί,  όσο  και  τις  ανάγκες  της  υπηρεσίας.  Σε περίπτωση υποβολής περισσότερων αιτήσεων για μετάταξη στην ίδια θέση,  το  αρμόδιο  όργανο  λαμβάνει  υπόψη  την  απόδοση  των υπαλλήλων, το χρόνο συνολικής υπηρεσίας στο βαθμό και τον κλάδο, </w:t>
      </w:r>
      <w:r w:rsidRPr="00566B02">
        <w:rPr>
          <w:rFonts w:asciiTheme="majorHAnsi" w:eastAsiaTheme="minorHAnsi" w:hAnsiTheme="majorHAnsi" w:cstheme="minorBidi"/>
          <w:b/>
          <w:i/>
          <w:color w:val="auto"/>
          <w:sz w:val="24"/>
          <w:szCs w:val="24"/>
        </w:rPr>
        <w:t>την ύπαρξη αναπηρίας ή χρόνιας πάθησης</w:t>
      </w:r>
      <w:r w:rsidRPr="00566B02">
        <w:rPr>
          <w:rFonts w:asciiTheme="majorHAnsi" w:eastAsiaTheme="minorHAnsi" w:hAnsiTheme="majorHAnsi" w:cstheme="minorBidi"/>
          <w:i/>
          <w:color w:val="auto"/>
          <w:sz w:val="24"/>
          <w:szCs w:val="24"/>
        </w:rPr>
        <w:t>, καθώς και τα λοιπά στοιχεία του προσωπικού τους</w:t>
      </w:r>
      <w:r w:rsidR="00BC2235" w:rsidRPr="00566B02">
        <w:rPr>
          <w:rFonts w:asciiTheme="majorHAnsi" w:eastAsiaTheme="minorHAnsi" w:hAnsiTheme="majorHAnsi" w:cstheme="minorBidi"/>
          <w:i/>
          <w:color w:val="auto"/>
          <w:sz w:val="24"/>
          <w:szCs w:val="24"/>
        </w:rPr>
        <w:t xml:space="preserve"> μητρώου».</w:t>
      </w:r>
    </w:p>
    <w:p w:rsidR="00C339E9" w:rsidRPr="00566B02" w:rsidRDefault="006A1C99" w:rsidP="006A1C99">
      <w:pPr>
        <w:spacing w:after="0" w:line="240" w:lineRule="auto"/>
        <w:rPr>
          <w:rFonts w:asciiTheme="majorHAnsi" w:eastAsiaTheme="minorHAnsi" w:hAnsiTheme="majorHAnsi" w:cstheme="minorBidi"/>
          <w:b/>
          <w:color w:val="auto"/>
          <w:sz w:val="24"/>
          <w:szCs w:val="24"/>
          <w:u w:val="single"/>
        </w:rPr>
      </w:pPr>
      <w:r w:rsidRPr="00566B02">
        <w:rPr>
          <w:rFonts w:asciiTheme="majorHAnsi" w:eastAsiaTheme="minorHAnsi" w:hAnsiTheme="majorHAnsi" w:cstheme="minorBidi"/>
          <w:b/>
          <w:color w:val="auto"/>
          <w:sz w:val="24"/>
          <w:szCs w:val="24"/>
          <w:u w:val="single"/>
        </w:rPr>
        <w:t xml:space="preserve">Ζ. </w:t>
      </w:r>
      <w:r w:rsidR="00E60240" w:rsidRPr="00566B02">
        <w:rPr>
          <w:rFonts w:asciiTheme="majorHAnsi" w:eastAsiaTheme="minorHAnsi" w:hAnsiTheme="majorHAnsi" w:cstheme="minorBidi"/>
          <w:b/>
          <w:color w:val="auto"/>
          <w:sz w:val="24"/>
          <w:szCs w:val="24"/>
          <w:u w:val="single"/>
        </w:rPr>
        <w:t xml:space="preserve">Άρθρο </w:t>
      </w:r>
      <w:r w:rsidRPr="00566B02">
        <w:rPr>
          <w:rFonts w:asciiTheme="majorHAnsi" w:eastAsiaTheme="minorHAnsi" w:hAnsiTheme="majorHAnsi" w:cstheme="minorBidi"/>
          <w:b/>
          <w:color w:val="auto"/>
          <w:sz w:val="24"/>
          <w:szCs w:val="24"/>
          <w:u w:val="single"/>
        </w:rPr>
        <w:t>25</w:t>
      </w:r>
      <w:r w:rsidR="00C339E9" w:rsidRPr="00566B02">
        <w:rPr>
          <w:rFonts w:asciiTheme="majorHAnsi" w:eastAsiaTheme="minorHAnsi" w:hAnsiTheme="majorHAnsi" w:cstheme="minorBidi"/>
          <w:b/>
          <w:color w:val="auto"/>
          <w:sz w:val="24"/>
          <w:szCs w:val="24"/>
          <w:u w:val="single"/>
        </w:rPr>
        <w:t xml:space="preserve">. </w:t>
      </w:r>
      <w:r w:rsidRPr="00566B02">
        <w:rPr>
          <w:rFonts w:asciiTheme="majorHAnsi" w:eastAsiaTheme="minorHAnsi" w:hAnsiTheme="majorHAnsi" w:cstheme="minorBidi"/>
          <w:b/>
          <w:color w:val="auto"/>
          <w:sz w:val="24"/>
          <w:szCs w:val="24"/>
          <w:u w:val="single"/>
        </w:rPr>
        <w:t xml:space="preserve">Ανακατανομή ποσοστών ειδικών κατηγοριών στο σύστημα προσλήψεων του ν.2190/1994 </w:t>
      </w:r>
    </w:p>
    <w:p w:rsidR="006A1C99" w:rsidRPr="00566B02" w:rsidRDefault="008634E0" w:rsidP="006A1C99">
      <w:pPr>
        <w:spacing w:after="0" w:line="240" w:lineRule="auto"/>
        <w:rPr>
          <w:rFonts w:asciiTheme="majorHAnsi" w:eastAsiaTheme="minorHAnsi" w:hAnsiTheme="majorHAnsi" w:cstheme="minorBidi"/>
          <w:b/>
          <w:color w:val="auto"/>
          <w:sz w:val="24"/>
          <w:szCs w:val="24"/>
        </w:rPr>
      </w:pPr>
      <w:r w:rsidRPr="00566B02">
        <w:rPr>
          <w:rFonts w:asciiTheme="majorHAnsi" w:eastAsiaTheme="minorHAnsi" w:hAnsiTheme="majorHAnsi" w:cstheme="minorBidi"/>
          <w:color w:val="auto"/>
          <w:sz w:val="24"/>
          <w:szCs w:val="24"/>
        </w:rPr>
        <w:t>Θεωρούμε πολύ θετικές τις διατάξεις του παρόντος άρθρου, με τις οποίες</w:t>
      </w:r>
      <w:r w:rsidR="00584488" w:rsidRPr="00566B02">
        <w:rPr>
          <w:rFonts w:asciiTheme="majorHAnsi" w:eastAsiaTheme="minorHAnsi" w:hAnsiTheme="majorHAnsi" w:cstheme="minorBidi"/>
          <w:color w:val="auto"/>
          <w:sz w:val="24"/>
          <w:szCs w:val="24"/>
        </w:rPr>
        <w:t xml:space="preserve"> δικαιώνεται ένα πάγιο και πολύχρονο αίτημα του αναπηρικού κινήματος σχετικά με τις προσλήψεις ατόμων με αναπηρία και μελών των οικογενειών τους σε μόνιμες θέσεις στο Δημόσιο και σε εποχικές θέσεις εργασίας.</w:t>
      </w:r>
      <w:r w:rsidRPr="00566B02">
        <w:rPr>
          <w:rFonts w:asciiTheme="majorHAnsi" w:eastAsiaTheme="minorHAnsi" w:hAnsiTheme="majorHAnsi" w:cstheme="minorBidi"/>
          <w:color w:val="auto"/>
          <w:sz w:val="24"/>
          <w:szCs w:val="24"/>
        </w:rPr>
        <w:t xml:space="preserve"> </w:t>
      </w:r>
      <w:r w:rsidR="006A1C99" w:rsidRPr="00566B02">
        <w:rPr>
          <w:rFonts w:asciiTheme="majorHAnsi" w:eastAsiaTheme="minorHAnsi" w:hAnsiTheme="majorHAnsi" w:cstheme="minorBidi"/>
          <w:b/>
          <w:color w:val="auto"/>
          <w:sz w:val="24"/>
          <w:szCs w:val="24"/>
        </w:rPr>
        <w:t>Ωστόσο</w:t>
      </w:r>
      <w:r w:rsidR="006A1C99" w:rsidRPr="00566B02">
        <w:rPr>
          <w:rFonts w:asciiTheme="majorHAnsi" w:eastAsiaTheme="minorHAnsi" w:hAnsiTheme="majorHAnsi" w:cstheme="minorBidi"/>
          <w:color w:val="auto"/>
          <w:sz w:val="24"/>
          <w:szCs w:val="24"/>
        </w:rPr>
        <w:t xml:space="preserve"> </w:t>
      </w:r>
      <w:r w:rsidR="006A1C99" w:rsidRPr="00566B02">
        <w:rPr>
          <w:rFonts w:asciiTheme="majorHAnsi" w:eastAsiaTheme="minorHAnsi" w:hAnsiTheme="majorHAnsi" w:cstheme="minorBidi"/>
          <w:b/>
          <w:color w:val="auto"/>
          <w:sz w:val="24"/>
          <w:szCs w:val="24"/>
        </w:rPr>
        <w:t xml:space="preserve">αυτά που αιτούμαστε είναι τα εξής: </w:t>
      </w:r>
    </w:p>
    <w:p w:rsidR="006A1C99" w:rsidRPr="00566B02" w:rsidRDefault="006A1C99" w:rsidP="006A1C99">
      <w:pPr>
        <w:spacing w:after="0" w:line="240" w:lineRule="auto"/>
        <w:rPr>
          <w:rFonts w:asciiTheme="majorHAnsi" w:eastAsiaTheme="minorHAnsi" w:hAnsiTheme="majorHAnsi" w:cstheme="minorBidi"/>
          <w:b/>
          <w:color w:val="auto"/>
          <w:sz w:val="24"/>
          <w:szCs w:val="24"/>
        </w:rPr>
      </w:pPr>
    </w:p>
    <w:p w:rsidR="00584488" w:rsidRPr="00566B02" w:rsidRDefault="006A1C99" w:rsidP="006A1C99">
      <w:pPr>
        <w:spacing w:after="0"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b/>
          <w:color w:val="auto"/>
          <w:sz w:val="24"/>
          <w:szCs w:val="24"/>
        </w:rPr>
        <w:t>-</w:t>
      </w:r>
      <w:r w:rsidR="00045D4C" w:rsidRPr="00566B02">
        <w:rPr>
          <w:rFonts w:asciiTheme="majorHAnsi" w:eastAsiaTheme="minorHAnsi" w:hAnsiTheme="majorHAnsi" w:cstheme="minorBidi"/>
          <w:b/>
          <w:color w:val="auto"/>
          <w:sz w:val="24"/>
          <w:szCs w:val="24"/>
        </w:rPr>
        <w:t>τ</w:t>
      </w:r>
      <w:r w:rsidRPr="00566B02">
        <w:rPr>
          <w:rFonts w:asciiTheme="majorHAnsi" w:eastAsiaTheme="minorHAnsi" w:hAnsiTheme="majorHAnsi" w:cstheme="minorBidi"/>
          <w:b/>
          <w:color w:val="auto"/>
          <w:sz w:val="24"/>
          <w:szCs w:val="24"/>
        </w:rPr>
        <w:t xml:space="preserve">η συμπλήρωση </w:t>
      </w:r>
      <w:r w:rsidR="00584488" w:rsidRPr="00566B02">
        <w:rPr>
          <w:rFonts w:asciiTheme="majorHAnsi" w:eastAsiaTheme="minorHAnsi" w:hAnsiTheme="majorHAnsi" w:cstheme="minorBidi"/>
          <w:b/>
          <w:color w:val="auto"/>
          <w:sz w:val="24"/>
          <w:szCs w:val="24"/>
        </w:rPr>
        <w:t>της περίπτωσης δ</w:t>
      </w:r>
      <w:r w:rsidRPr="00566B02">
        <w:rPr>
          <w:rFonts w:asciiTheme="majorHAnsi" w:eastAsiaTheme="minorHAnsi" w:hAnsiTheme="majorHAnsi" w:cstheme="minorBidi"/>
          <w:b/>
          <w:color w:val="auto"/>
          <w:sz w:val="24"/>
          <w:szCs w:val="24"/>
        </w:rPr>
        <w:t>)</w:t>
      </w:r>
      <w:r w:rsidR="00045D4C" w:rsidRPr="00566B02">
        <w:rPr>
          <w:rFonts w:asciiTheme="majorHAnsi" w:eastAsiaTheme="minorHAnsi" w:hAnsiTheme="majorHAnsi" w:cstheme="minorBidi"/>
          <w:b/>
          <w:color w:val="auto"/>
          <w:sz w:val="24"/>
          <w:szCs w:val="24"/>
        </w:rPr>
        <w:t xml:space="preserve"> της παραγράφου 1 -</w:t>
      </w:r>
      <w:r w:rsidR="00584488" w:rsidRPr="00566B02">
        <w:rPr>
          <w:rFonts w:asciiTheme="majorHAnsi" w:eastAsiaTheme="minorHAnsi" w:hAnsiTheme="majorHAnsi" w:cstheme="minorBidi"/>
          <w:b/>
          <w:color w:val="auto"/>
          <w:sz w:val="24"/>
          <w:szCs w:val="24"/>
        </w:rPr>
        <w:t>ώστε να αποφευχθούν τυχόν παρερμηνείες</w:t>
      </w:r>
      <w:r w:rsidRPr="00566B02">
        <w:rPr>
          <w:rFonts w:asciiTheme="majorHAnsi" w:eastAsiaTheme="minorHAnsi" w:hAnsiTheme="majorHAnsi" w:cstheme="minorBidi"/>
          <w:b/>
          <w:color w:val="auto"/>
          <w:sz w:val="24"/>
          <w:szCs w:val="24"/>
        </w:rPr>
        <w:t xml:space="preserve"> και λάθη κατά την εφαρμογή της</w:t>
      </w:r>
      <w:r w:rsidR="00045D4C" w:rsidRPr="00566B02">
        <w:rPr>
          <w:rFonts w:asciiTheme="majorHAnsi" w:eastAsiaTheme="minorHAnsi" w:hAnsiTheme="majorHAnsi" w:cstheme="minorBidi"/>
          <w:b/>
          <w:color w:val="auto"/>
          <w:sz w:val="24"/>
          <w:szCs w:val="24"/>
        </w:rPr>
        <w:t xml:space="preserve">- </w:t>
      </w:r>
      <w:r w:rsidR="00584488" w:rsidRPr="00566B02">
        <w:rPr>
          <w:rFonts w:asciiTheme="majorHAnsi" w:eastAsiaTheme="minorHAnsi" w:hAnsiTheme="majorHAnsi" w:cstheme="minorBidi"/>
          <w:b/>
          <w:color w:val="auto"/>
          <w:sz w:val="24"/>
          <w:szCs w:val="24"/>
        </w:rPr>
        <w:t>ως</w:t>
      </w:r>
      <w:r w:rsidRPr="00566B02">
        <w:rPr>
          <w:rFonts w:asciiTheme="majorHAnsi" w:eastAsiaTheme="minorHAnsi" w:hAnsiTheme="majorHAnsi" w:cstheme="minorBidi"/>
          <w:b/>
          <w:color w:val="auto"/>
          <w:sz w:val="24"/>
          <w:szCs w:val="24"/>
        </w:rPr>
        <w:t xml:space="preserve"> ακολούθως (βλ. με έντονη γραμματοσειρά)</w:t>
      </w:r>
      <w:r w:rsidR="00584488" w:rsidRPr="00566B02">
        <w:rPr>
          <w:rFonts w:asciiTheme="majorHAnsi" w:eastAsiaTheme="minorHAnsi" w:hAnsiTheme="majorHAnsi" w:cstheme="minorBidi"/>
          <w:color w:val="auto"/>
          <w:sz w:val="24"/>
          <w:szCs w:val="24"/>
        </w:rPr>
        <w:t xml:space="preserve">: </w:t>
      </w:r>
    </w:p>
    <w:p w:rsidR="00540651" w:rsidRPr="00566B02" w:rsidRDefault="006A1C99" w:rsidP="00584488">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w:t>
      </w:r>
      <w:r w:rsidR="00584488" w:rsidRPr="00566B02">
        <w:rPr>
          <w:rFonts w:asciiTheme="majorHAnsi" w:eastAsiaTheme="minorHAnsi" w:hAnsiTheme="majorHAnsi" w:cstheme="minorBidi"/>
          <w:i/>
          <w:color w:val="auto"/>
          <w:sz w:val="24"/>
          <w:szCs w:val="24"/>
        </w:rPr>
        <w:t>δ) Ποσοστό πέντε τοις εκατό (5%) των προκηρυσσόμενων θέσεων τακτικού προσωπικού  και  προσωπικού  με  σύμβαση  εργασίας  ιδιωτικού  δικαίου αορίστου χρόνου, των κατηγοριών ΠΕ, ΤΕ, ΔΕ και ΥΕ κατά Περιφερειακή Ενότητα, φορέα και κλάδο ή ειδικότητα καλύπτονται από όσους έχουν τέκνο, αδελφό ή σύζυγο</w:t>
      </w:r>
      <w:r w:rsidR="006D0078" w:rsidRPr="00566B02">
        <w:rPr>
          <w:rFonts w:asciiTheme="majorHAnsi" w:hAnsiTheme="majorHAnsi"/>
        </w:rPr>
        <w:t xml:space="preserve"> </w:t>
      </w:r>
      <w:r w:rsidR="006D0078" w:rsidRPr="00566B02">
        <w:rPr>
          <w:rFonts w:asciiTheme="majorHAnsi" w:eastAsiaTheme="minorHAnsi" w:hAnsiTheme="majorHAnsi" w:cstheme="minorBidi"/>
          <w:b/>
          <w:i/>
          <w:color w:val="auto"/>
          <w:sz w:val="24"/>
          <w:szCs w:val="24"/>
        </w:rPr>
        <w:t>εξαιτίας βαριών ψυχικών και σωματικών παθήσεων</w:t>
      </w:r>
      <w:r w:rsidR="00584488" w:rsidRPr="00566B02">
        <w:rPr>
          <w:rFonts w:asciiTheme="majorHAnsi" w:eastAsiaTheme="minorHAnsi" w:hAnsiTheme="majorHAnsi" w:cstheme="minorBidi"/>
          <w:i/>
          <w:color w:val="auto"/>
          <w:sz w:val="24"/>
          <w:szCs w:val="24"/>
        </w:rPr>
        <w:t xml:space="preserve"> καθώς και από τέκνα ατόμων με αναπηρία με ποσοστό αναπηρίας 67% και άνω, όπως διαπιστώνεται από τις αρμόδιες υγειονομικές επιτροπές του ΚΕΠΑ. Κατ` εξαίρεση όταν  τα άτομα πάσχουν  από νοητική στέρηση ή αυτισμό, για την  παροχή της προστασίας απαιτείται  ποσοστό αναπηρίας τουλάχιστον πενήντα τοις εκατό</w:t>
      </w:r>
      <w:r w:rsidR="006D0078" w:rsidRPr="00566B02">
        <w:rPr>
          <w:rFonts w:asciiTheme="majorHAnsi" w:eastAsiaTheme="minorHAnsi" w:hAnsiTheme="majorHAnsi" w:cstheme="minorBidi"/>
          <w:i/>
          <w:color w:val="auto"/>
          <w:sz w:val="24"/>
          <w:szCs w:val="24"/>
        </w:rPr>
        <w:t xml:space="preserve"> </w:t>
      </w:r>
      <w:r w:rsidR="00584488" w:rsidRPr="00566B02">
        <w:rPr>
          <w:rFonts w:asciiTheme="majorHAnsi" w:eastAsiaTheme="minorHAnsi" w:hAnsiTheme="majorHAnsi" w:cstheme="minorBidi"/>
          <w:i/>
          <w:color w:val="auto"/>
          <w:sz w:val="24"/>
          <w:szCs w:val="24"/>
        </w:rPr>
        <w:t>(50%)</w:t>
      </w:r>
      <w:r w:rsidRPr="00566B02">
        <w:rPr>
          <w:rFonts w:asciiTheme="majorHAnsi" w:eastAsiaTheme="minorHAnsi" w:hAnsiTheme="majorHAnsi" w:cstheme="minorBidi"/>
          <w:i/>
          <w:color w:val="auto"/>
          <w:sz w:val="24"/>
          <w:szCs w:val="24"/>
        </w:rPr>
        <w:t xml:space="preserve"> […]</w:t>
      </w:r>
      <w:r w:rsidR="006D0078" w:rsidRPr="00566B02">
        <w:rPr>
          <w:rFonts w:asciiTheme="majorHAnsi" w:eastAsiaTheme="minorHAnsi" w:hAnsiTheme="majorHAnsi" w:cstheme="minorBidi"/>
          <w:i/>
          <w:color w:val="auto"/>
          <w:sz w:val="24"/>
          <w:szCs w:val="24"/>
        </w:rPr>
        <w:t>».</w:t>
      </w:r>
    </w:p>
    <w:p w:rsidR="00540651" w:rsidRPr="00566B02" w:rsidRDefault="006A1C99" w:rsidP="006A1C99">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color w:val="auto"/>
          <w:sz w:val="24"/>
          <w:szCs w:val="24"/>
        </w:rPr>
        <w:lastRenderedPageBreak/>
        <w:t>-</w:t>
      </w:r>
      <w:r w:rsidR="00045D4C" w:rsidRPr="00566B02">
        <w:rPr>
          <w:rFonts w:asciiTheme="majorHAnsi" w:eastAsiaTheme="minorHAnsi" w:hAnsiTheme="majorHAnsi" w:cstheme="minorBidi"/>
          <w:b/>
          <w:color w:val="auto"/>
          <w:sz w:val="24"/>
          <w:szCs w:val="24"/>
        </w:rPr>
        <w:t>τ</w:t>
      </w:r>
      <w:r w:rsidRPr="00566B02">
        <w:rPr>
          <w:rFonts w:asciiTheme="majorHAnsi" w:eastAsiaTheme="minorHAnsi" w:hAnsiTheme="majorHAnsi" w:cstheme="minorBidi"/>
          <w:b/>
          <w:color w:val="auto"/>
          <w:sz w:val="24"/>
          <w:szCs w:val="24"/>
        </w:rPr>
        <w:t xml:space="preserve">η συμπερίληψη </w:t>
      </w:r>
      <w:r w:rsidR="00045D4C" w:rsidRPr="00566B02">
        <w:rPr>
          <w:rFonts w:asciiTheme="majorHAnsi" w:eastAsiaTheme="minorHAnsi" w:hAnsiTheme="majorHAnsi" w:cstheme="minorBidi"/>
          <w:b/>
          <w:color w:val="auto"/>
          <w:sz w:val="24"/>
          <w:szCs w:val="24"/>
        </w:rPr>
        <w:t>των ανεξάρτητων και ρυθμιστικών αρχών μεταξύ των φορέων της παραγράφου 2</w:t>
      </w:r>
      <w:r w:rsidR="006D0078" w:rsidRPr="00566B02">
        <w:rPr>
          <w:rFonts w:asciiTheme="majorHAnsi" w:eastAsiaTheme="minorHAnsi" w:hAnsiTheme="majorHAnsi" w:cstheme="minorBidi"/>
          <w:color w:val="auto"/>
          <w:sz w:val="24"/>
          <w:szCs w:val="24"/>
        </w:rPr>
        <w:t xml:space="preserve"> </w:t>
      </w:r>
      <w:r w:rsidR="00045D4C" w:rsidRPr="00566B02">
        <w:rPr>
          <w:rFonts w:asciiTheme="majorHAnsi" w:eastAsiaTheme="minorHAnsi" w:hAnsiTheme="majorHAnsi" w:cstheme="minorBidi"/>
          <w:b/>
          <w:color w:val="auto"/>
          <w:sz w:val="24"/>
          <w:szCs w:val="24"/>
        </w:rPr>
        <w:t xml:space="preserve">και την αύξηση της ποσόστωσης </w:t>
      </w:r>
      <w:r w:rsidR="004423ED" w:rsidRPr="00566B02">
        <w:rPr>
          <w:rFonts w:asciiTheme="majorHAnsi" w:eastAsiaTheme="minorHAnsi" w:hAnsiTheme="majorHAnsi" w:cstheme="minorBidi"/>
          <w:b/>
          <w:color w:val="auto"/>
          <w:sz w:val="24"/>
          <w:szCs w:val="24"/>
        </w:rPr>
        <w:t xml:space="preserve">για δικηγόρο </w:t>
      </w:r>
      <w:r w:rsidR="00045D4C" w:rsidRPr="00566B02">
        <w:rPr>
          <w:rFonts w:asciiTheme="majorHAnsi" w:eastAsiaTheme="minorHAnsi" w:hAnsiTheme="majorHAnsi" w:cstheme="minorBidi"/>
          <w:b/>
          <w:color w:val="auto"/>
          <w:sz w:val="24"/>
          <w:szCs w:val="24"/>
        </w:rPr>
        <w:t>ή ειδικό επιστήμονα με αναπηρία, ήτοι ως ακολούθως</w:t>
      </w:r>
      <w:r w:rsidR="00A73C19" w:rsidRPr="00566B02">
        <w:rPr>
          <w:rFonts w:asciiTheme="majorHAnsi" w:eastAsiaTheme="minorHAnsi" w:hAnsiTheme="majorHAnsi" w:cstheme="minorBidi"/>
          <w:color w:val="auto"/>
          <w:sz w:val="24"/>
          <w:szCs w:val="24"/>
        </w:rPr>
        <w:t>:</w:t>
      </w:r>
    </w:p>
    <w:p w:rsidR="00045D4C" w:rsidRPr="00566B02" w:rsidRDefault="006D0078" w:rsidP="006D0078">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 xml:space="preserve"> «</w:t>
      </w:r>
      <w:r w:rsidR="00045D4C" w:rsidRPr="00566B02">
        <w:rPr>
          <w:rFonts w:asciiTheme="majorHAnsi" w:eastAsiaTheme="minorHAnsi" w:hAnsiTheme="majorHAnsi" w:cstheme="minorBidi"/>
          <w:i/>
          <w:color w:val="auto"/>
          <w:sz w:val="24"/>
          <w:szCs w:val="24"/>
        </w:rPr>
        <w:t xml:space="preserve">2. Μετά την παράγραφο 7 του άρθρου 14 του ν.2190/1994 (Α’ 28), προστίθενται παράγραφοι 8, 9, 10 και 11 ως εξής: </w:t>
      </w:r>
    </w:p>
    <w:p w:rsidR="006D0078" w:rsidRPr="00566B02" w:rsidRDefault="00045D4C" w:rsidP="006D0078">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8</w:t>
      </w:r>
      <w:r w:rsidR="006D0078" w:rsidRPr="00566B02">
        <w:rPr>
          <w:rFonts w:asciiTheme="majorHAnsi" w:eastAsiaTheme="minorHAnsi" w:hAnsiTheme="majorHAnsi" w:cstheme="minorBidi"/>
          <w:i/>
          <w:color w:val="auto"/>
          <w:sz w:val="24"/>
          <w:szCs w:val="24"/>
        </w:rPr>
        <w:t xml:space="preserve">. Οι δημόσιες υπηρεσίες, τα νομικά πρόσωπα δημοσίου δικαίου (νπδδ), οι οργανισμοί τοπικής αυτοδιοίκησης (ΟΤΑ) α ́ </w:t>
      </w:r>
      <w:r w:rsidR="006D0078" w:rsidRPr="00566B02">
        <w:rPr>
          <w:rFonts w:asciiTheme="majorHAnsi" w:eastAsiaTheme="minorHAnsi" w:hAnsiTheme="majorHAnsi" w:cs="Arial Narrow"/>
          <w:i/>
          <w:color w:val="auto"/>
          <w:sz w:val="24"/>
          <w:szCs w:val="24"/>
        </w:rPr>
        <w:t>και</w:t>
      </w:r>
      <w:r w:rsidR="006D0078" w:rsidRPr="00566B02">
        <w:rPr>
          <w:rFonts w:asciiTheme="majorHAnsi" w:eastAsiaTheme="minorHAnsi" w:hAnsiTheme="majorHAnsi" w:cstheme="minorBidi"/>
          <w:i/>
          <w:color w:val="auto"/>
          <w:sz w:val="24"/>
          <w:szCs w:val="24"/>
        </w:rPr>
        <w:t xml:space="preserve"> </w:t>
      </w:r>
      <w:r w:rsidR="006D0078" w:rsidRPr="00566B02">
        <w:rPr>
          <w:rFonts w:asciiTheme="majorHAnsi" w:eastAsiaTheme="minorHAnsi" w:hAnsiTheme="majorHAnsi" w:cs="Arial Narrow"/>
          <w:i/>
          <w:color w:val="auto"/>
          <w:sz w:val="24"/>
          <w:szCs w:val="24"/>
        </w:rPr>
        <w:t>β</w:t>
      </w:r>
      <w:r w:rsidR="006D0078" w:rsidRPr="00566B02">
        <w:rPr>
          <w:rFonts w:asciiTheme="majorHAnsi" w:eastAsiaTheme="minorHAnsi" w:hAnsiTheme="majorHAnsi" w:cstheme="minorBidi"/>
          <w:i/>
          <w:color w:val="auto"/>
          <w:sz w:val="24"/>
          <w:szCs w:val="24"/>
        </w:rPr>
        <w:t xml:space="preserve"> ́ </w:t>
      </w:r>
      <w:r w:rsidR="006D0078" w:rsidRPr="00566B02">
        <w:rPr>
          <w:rFonts w:asciiTheme="majorHAnsi" w:eastAsiaTheme="minorHAnsi" w:hAnsiTheme="majorHAnsi" w:cs="Arial Narrow"/>
          <w:i/>
          <w:color w:val="auto"/>
          <w:sz w:val="24"/>
          <w:szCs w:val="24"/>
        </w:rPr>
        <w:t>βαθμού</w:t>
      </w:r>
      <w:r w:rsidR="006D0078" w:rsidRPr="00566B02">
        <w:rPr>
          <w:rFonts w:asciiTheme="majorHAnsi" w:eastAsiaTheme="minorHAnsi" w:hAnsiTheme="majorHAnsi" w:cstheme="minorBidi"/>
          <w:i/>
          <w:color w:val="auto"/>
          <w:sz w:val="24"/>
          <w:szCs w:val="24"/>
        </w:rPr>
        <w:t xml:space="preserve">, </w:t>
      </w:r>
      <w:r w:rsidR="006D0078" w:rsidRPr="00566B02">
        <w:rPr>
          <w:rFonts w:asciiTheme="majorHAnsi" w:eastAsiaTheme="minorHAnsi" w:hAnsiTheme="majorHAnsi" w:cstheme="minorBidi"/>
          <w:b/>
          <w:i/>
          <w:color w:val="auto"/>
          <w:sz w:val="24"/>
          <w:szCs w:val="24"/>
        </w:rPr>
        <w:t>οι ανεξάρτητες και ρυθμιστικές αρχές</w:t>
      </w:r>
      <w:r w:rsidR="006D0078" w:rsidRPr="00566B02">
        <w:rPr>
          <w:rFonts w:asciiTheme="majorHAnsi" w:eastAsiaTheme="minorHAnsi" w:hAnsiTheme="majorHAnsi" w:cstheme="minorBidi"/>
          <w:i/>
          <w:color w:val="auto"/>
          <w:sz w:val="24"/>
          <w:szCs w:val="24"/>
        </w:rPr>
        <w:t xml:space="preserve"> και οι φορείς του δημόσιου τομέα που αναφέρονται στην παράγραφο 8 του άρθρου 2 του ν.2643/1998 υποχρεούνται να προσλαμβάνουν:</w:t>
      </w:r>
    </w:p>
    <w:p w:rsidR="006D0078" w:rsidRPr="00566B02" w:rsidRDefault="006D0078" w:rsidP="006D0078">
      <w:pPr>
        <w:spacing w:line="240" w:lineRule="auto"/>
        <w:rPr>
          <w:rFonts w:asciiTheme="majorHAnsi" w:eastAsiaTheme="minorHAnsi" w:hAnsiTheme="majorHAnsi" w:cstheme="minorBidi"/>
          <w:i/>
          <w:color w:val="auto"/>
          <w:sz w:val="24"/>
          <w:szCs w:val="24"/>
        </w:rPr>
      </w:pPr>
      <w:r w:rsidRPr="00566B02">
        <w:rPr>
          <w:rFonts w:asciiTheme="majorHAnsi" w:eastAsiaTheme="minorHAnsi" w:hAnsiTheme="majorHAnsi" w:cstheme="minorBidi"/>
          <w:i/>
          <w:color w:val="auto"/>
          <w:sz w:val="24"/>
          <w:szCs w:val="24"/>
        </w:rPr>
        <w:t>α)  στο  80%  των  κενών  θέσεων  τηλεφωνητών  και  υπαλλήλων  παροχής πληροφοριών,  τυφλούς  πτυχιούχους  των  σχολών  εκπαίδευσης  τυφλών τηλεφωνητών  που  υπάγονται  στην  εποπτεία  των  Υπουργείων  Εργασίας, Κοινωνικής Ασφάλισ</w:t>
      </w:r>
      <w:r w:rsidR="00A73C19" w:rsidRPr="00566B02">
        <w:rPr>
          <w:rFonts w:asciiTheme="majorHAnsi" w:eastAsiaTheme="minorHAnsi" w:hAnsiTheme="majorHAnsi" w:cstheme="minorBidi"/>
          <w:i/>
          <w:color w:val="auto"/>
          <w:sz w:val="24"/>
          <w:szCs w:val="24"/>
        </w:rPr>
        <w:t xml:space="preserve">ης και Κοινωνικής Αλληλεγγύης, </w:t>
      </w:r>
      <w:r w:rsidRPr="00566B02">
        <w:rPr>
          <w:rFonts w:asciiTheme="majorHAnsi" w:eastAsiaTheme="minorHAnsi" w:hAnsiTheme="majorHAnsi" w:cstheme="minorBidi"/>
          <w:i/>
          <w:color w:val="auto"/>
          <w:sz w:val="24"/>
          <w:szCs w:val="24"/>
        </w:rPr>
        <w:t xml:space="preserve">Παιδείας, Έρευνας και Θρησκευμάτων και </w:t>
      </w:r>
      <w:r w:rsidR="004423ED" w:rsidRPr="00566B02">
        <w:rPr>
          <w:rFonts w:asciiTheme="majorHAnsi" w:eastAsiaTheme="minorHAnsi" w:hAnsiTheme="majorHAnsi" w:cstheme="minorBidi"/>
          <w:i/>
          <w:color w:val="auto"/>
          <w:sz w:val="24"/>
          <w:szCs w:val="24"/>
        </w:rPr>
        <w:t xml:space="preserve">κάθε άλλης </w:t>
      </w:r>
      <w:r w:rsidRPr="00566B02">
        <w:rPr>
          <w:rFonts w:asciiTheme="majorHAnsi" w:eastAsiaTheme="minorHAnsi" w:hAnsiTheme="majorHAnsi" w:cstheme="minorBidi"/>
          <w:i/>
          <w:color w:val="auto"/>
          <w:sz w:val="24"/>
          <w:szCs w:val="24"/>
        </w:rPr>
        <w:t>δημόσια</w:t>
      </w:r>
      <w:r w:rsidR="004423ED" w:rsidRPr="00566B02">
        <w:rPr>
          <w:rFonts w:asciiTheme="majorHAnsi" w:eastAsiaTheme="minorHAnsi" w:hAnsiTheme="majorHAnsi" w:cstheme="minorBidi"/>
          <w:i/>
          <w:color w:val="auto"/>
          <w:sz w:val="24"/>
          <w:szCs w:val="24"/>
        </w:rPr>
        <w:t>ς</w:t>
      </w:r>
      <w:r w:rsidRPr="00566B02">
        <w:rPr>
          <w:rFonts w:asciiTheme="majorHAnsi" w:eastAsiaTheme="minorHAnsi" w:hAnsiTheme="majorHAnsi" w:cstheme="minorBidi"/>
          <w:i/>
          <w:color w:val="auto"/>
          <w:sz w:val="24"/>
          <w:szCs w:val="24"/>
        </w:rPr>
        <w:t xml:space="preserve"> αρχή</w:t>
      </w:r>
      <w:r w:rsidR="004423ED" w:rsidRPr="00566B02">
        <w:rPr>
          <w:rFonts w:asciiTheme="majorHAnsi" w:eastAsiaTheme="minorHAnsi" w:hAnsiTheme="majorHAnsi" w:cstheme="minorBidi"/>
          <w:i/>
          <w:color w:val="auto"/>
          <w:sz w:val="24"/>
          <w:szCs w:val="24"/>
        </w:rPr>
        <w:t>ς</w:t>
      </w:r>
      <w:r w:rsidRPr="00566B02">
        <w:rPr>
          <w:rFonts w:asciiTheme="majorHAnsi" w:eastAsiaTheme="minorHAnsi" w:hAnsiTheme="majorHAnsi" w:cstheme="minorBidi"/>
          <w:i/>
          <w:color w:val="auto"/>
          <w:sz w:val="24"/>
          <w:szCs w:val="24"/>
        </w:rPr>
        <w:t xml:space="preserve">. </w:t>
      </w:r>
    </w:p>
    <w:p w:rsidR="00BB413D" w:rsidRPr="00566B02" w:rsidRDefault="006D0078" w:rsidP="001457C4">
      <w:pPr>
        <w:spacing w:line="240" w:lineRule="auto"/>
        <w:rPr>
          <w:rFonts w:asciiTheme="majorHAnsi" w:eastAsiaTheme="minorHAnsi" w:hAnsiTheme="majorHAnsi" w:cstheme="minorBidi"/>
          <w:color w:val="auto"/>
          <w:sz w:val="24"/>
          <w:szCs w:val="24"/>
        </w:rPr>
      </w:pPr>
      <w:r w:rsidRPr="00566B02">
        <w:rPr>
          <w:rFonts w:asciiTheme="majorHAnsi" w:eastAsiaTheme="minorHAnsi" w:hAnsiTheme="majorHAnsi" w:cstheme="minorBidi"/>
          <w:i/>
          <w:color w:val="auto"/>
          <w:sz w:val="24"/>
          <w:szCs w:val="24"/>
        </w:rPr>
        <w:t xml:space="preserve">β) ένα δικηγόρο με αναπηρία, </w:t>
      </w:r>
      <w:r w:rsidRPr="00566B02">
        <w:rPr>
          <w:rFonts w:asciiTheme="majorHAnsi" w:eastAsiaTheme="minorHAnsi" w:hAnsiTheme="majorHAnsi" w:cstheme="minorBidi"/>
          <w:b/>
          <w:i/>
          <w:color w:val="auto"/>
          <w:sz w:val="24"/>
          <w:szCs w:val="24"/>
        </w:rPr>
        <w:t xml:space="preserve">ή </w:t>
      </w:r>
      <w:r w:rsidR="006E4D8F" w:rsidRPr="00566B02">
        <w:rPr>
          <w:rFonts w:asciiTheme="majorHAnsi" w:eastAsiaTheme="minorHAnsi" w:hAnsiTheme="majorHAnsi" w:cstheme="minorBidi"/>
          <w:b/>
          <w:i/>
          <w:color w:val="auto"/>
          <w:sz w:val="24"/>
          <w:szCs w:val="24"/>
        </w:rPr>
        <w:t xml:space="preserve">έναν </w:t>
      </w:r>
      <w:r w:rsidRPr="00566B02">
        <w:rPr>
          <w:rFonts w:asciiTheme="majorHAnsi" w:eastAsiaTheme="minorHAnsi" w:hAnsiTheme="majorHAnsi" w:cstheme="minorBidi"/>
          <w:b/>
          <w:i/>
          <w:color w:val="auto"/>
          <w:sz w:val="24"/>
          <w:szCs w:val="24"/>
        </w:rPr>
        <w:t>ειδικό επιστ</w:t>
      </w:r>
      <w:r w:rsidR="006E4D8F" w:rsidRPr="00566B02">
        <w:rPr>
          <w:rFonts w:asciiTheme="majorHAnsi" w:eastAsiaTheme="minorHAnsi" w:hAnsiTheme="majorHAnsi" w:cstheme="minorBidi"/>
          <w:b/>
          <w:i/>
          <w:color w:val="auto"/>
          <w:sz w:val="24"/>
          <w:szCs w:val="24"/>
        </w:rPr>
        <w:t>ήμονα</w:t>
      </w:r>
      <w:r w:rsidRPr="00566B02">
        <w:rPr>
          <w:rFonts w:asciiTheme="majorHAnsi" w:eastAsiaTheme="minorHAnsi" w:hAnsiTheme="majorHAnsi" w:cstheme="minorBidi"/>
          <w:b/>
          <w:i/>
          <w:color w:val="auto"/>
          <w:sz w:val="24"/>
          <w:szCs w:val="24"/>
        </w:rPr>
        <w:t xml:space="preserve"> </w:t>
      </w:r>
      <w:r w:rsidR="006E4D8F" w:rsidRPr="00566B02">
        <w:rPr>
          <w:rFonts w:asciiTheme="majorHAnsi" w:eastAsiaTheme="minorHAnsi" w:hAnsiTheme="majorHAnsi" w:cstheme="minorBidi"/>
          <w:b/>
          <w:i/>
          <w:color w:val="auto"/>
          <w:sz w:val="24"/>
          <w:szCs w:val="24"/>
        </w:rPr>
        <w:t xml:space="preserve">με αναπηρία </w:t>
      </w:r>
      <w:r w:rsidRPr="00566B02">
        <w:rPr>
          <w:rFonts w:asciiTheme="majorHAnsi" w:eastAsiaTheme="minorHAnsi" w:hAnsiTheme="majorHAnsi" w:cstheme="minorBidi"/>
          <w:b/>
          <w:i/>
          <w:color w:val="auto"/>
          <w:sz w:val="24"/>
          <w:szCs w:val="24"/>
        </w:rPr>
        <w:t>της κατηγορίας ΠΕ Νομικών</w:t>
      </w:r>
      <w:r w:rsidRPr="00566B02">
        <w:rPr>
          <w:rFonts w:asciiTheme="majorHAnsi" w:eastAsiaTheme="minorHAnsi" w:hAnsiTheme="majorHAnsi" w:cstheme="minorBidi"/>
          <w:i/>
          <w:color w:val="auto"/>
          <w:sz w:val="24"/>
          <w:szCs w:val="24"/>
        </w:rPr>
        <w:t xml:space="preserve">, με ποσοστό αναπηρίας  50% τουλάχιστον, εφόσον απασχολούν περισσότερους από </w:t>
      </w:r>
      <w:r w:rsidRPr="00566B02">
        <w:rPr>
          <w:rFonts w:asciiTheme="majorHAnsi" w:eastAsiaTheme="minorHAnsi" w:hAnsiTheme="majorHAnsi" w:cstheme="minorBidi"/>
          <w:b/>
          <w:i/>
          <w:color w:val="auto"/>
          <w:sz w:val="24"/>
          <w:szCs w:val="24"/>
        </w:rPr>
        <w:t>τρεις (3)</w:t>
      </w:r>
      <w:r w:rsidRPr="00566B02">
        <w:rPr>
          <w:rFonts w:asciiTheme="majorHAnsi" w:eastAsiaTheme="minorHAnsi" w:hAnsiTheme="majorHAnsi" w:cstheme="minorBidi"/>
          <w:i/>
          <w:color w:val="auto"/>
          <w:sz w:val="24"/>
          <w:szCs w:val="24"/>
        </w:rPr>
        <w:t xml:space="preserve"> δικηγόρους.»</w:t>
      </w:r>
      <w:r w:rsidR="00E66BA0" w:rsidRPr="00566B02">
        <w:rPr>
          <w:rFonts w:asciiTheme="majorHAnsi" w:eastAsiaTheme="minorHAnsi" w:hAnsiTheme="majorHAnsi" w:cstheme="minorBidi"/>
          <w:color w:val="auto"/>
          <w:sz w:val="24"/>
          <w:szCs w:val="24"/>
        </w:rPr>
        <w:t xml:space="preserve"> </w:t>
      </w:r>
    </w:p>
    <w:p w:rsidR="00045D4C" w:rsidRPr="00566B02" w:rsidRDefault="00045D4C" w:rsidP="00045D4C">
      <w:pPr>
        <w:autoSpaceDE w:val="0"/>
        <w:autoSpaceDN w:val="0"/>
        <w:adjustRightInd w:val="0"/>
        <w:spacing w:after="0" w:line="240" w:lineRule="auto"/>
        <w:jc w:val="left"/>
        <w:rPr>
          <w:rFonts w:asciiTheme="majorHAnsi" w:eastAsia="Calibri" w:hAnsiTheme="majorHAnsi" w:cs="Arial"/>
          <w:b/>
          <w:color w:val="auto"/>
          <w:sz w:val="24"/>
          <w:szCs w:val="24"/>
        </w:rPr>
      </w:pPr>
      <w:r w:rsidRPr="00566B02">
        <w:rPr>
          <w:rFonts w:asciiTheme="majorHAnsi" w:eastAsia="Calibri" w:hAnsiTheme="majorHAnsi" w:cs="Arial"/>
          <w:b/>
          <w:color w:val="auto"/>
          <w:sz w:val="24"/>
          <w:szCs w:val="24"/>
        </w:rPr>
        <w:t xml:space="preserve">Αξιότιμε κύριε Πρόεδρε, </w:t>
      </w:r>
    </w:p>
    <w:p w:rsidR="00EE3752" w:rsidRPr="00566B02" w:rsidRDefault="00045D4C" w:rsidP="00677A7A">
      <w:pPr>
        <w:autoSpaceDE w:val="0"/>
        <w:autoSpaceDN w:val="0"/>
        <w:adjustRightInd w:val="0"/>
        <w:spacing w:after="120" w:line="240" w:lineRule="auto"/>
        <w:jc w:val="left"/>
        <w:rPr>
          <w:rFonts w:asciiTheme="majorHAnsi" w:eastAsia="Calibri" w:hAnsiTheme="majorHAnsi" w:cs="Arial"/>
          <w:color w:val="auto"/>
          <w:sz w:val="24"/>
          <w:szCs w:val="24"/>
        </w:rPr>
      </w:pPr>
      <w:r w:rsidRPr="00566B02">
        <w:rPr>
          <w:rFonts w:asciiTheme="majorHAnsi" w:eastAsia="Calibri" w:hAnsiTheme="majorHAnsi" w:cs="Arial"/>
          <w:b/>
          <w:color w:val="auto"/>
          <w:sz w:val="24"/>
          <w:szCs w:val="24"/>
        </w:rPr>
        <w:t>Αξιότιμα Μέλη,</w:t>
      </w:r>
    </w:p>
    <w:p w:rsidR="00045D4C" w:rsidRPr="00566B02" w:rsidRDefault="00045D4C" w:rsidP="00677A7A">
      <w:pPr>
        <w:spacing w:after="120" w:line="240" w:lineRule="auto"/>
        <w:rPr>
          <w:rFonts w:asciiTheme="majorHAnsi" w:hAnsiTheme="majorHAnsi"/>
          <w:sz w:val="24"/>
          <w:szCs w:val="24"/>
        </w:rPr>
      </w:pPr>
      <w:r w:rsidRPr="00566B02">
        <w:rPr>
          <w:rFonts w:asciiTheme="majorHAnsi" w:hAnsiTheme="majorHAnsi"/>
          <w:sz w:val="24"/>
          <w:szCs w:val="24"/>
        </w:rPr>
        <w:t xml:space="preserve">Ελπίζοντας ότι θα ανταποκριθείτε θετικά στα δίκαια αιτήματά μας. </w:t>
      </w:r>
    </w:p>
    <w:p w:rsidR="00045D4C" w:rsidRPr="00566B02" w:rsidRDefault="00045D4C" w:rsidP="001457C4">
      <w:pPr>
        <w:spacing w:line="240" w:lineRule="auto"/>
        <w:jc w:val="center"/>
        <w:rPr>
          <w:rFonts w:asciiTheme="majorHAnsi" w:hAnsiTheme="majorHAnsi"/>
          <w:b/>
          <w:sz w:val="24"/>
          <w:szCs w:val="24"/>
        </w:rPr>
      </w:pPr>
    </w:p>
    <w:p w:rsidR="00E70687" w:rsidRPr="00566B02" w:rsidRDefault="00E70687" w:rsidP="001457C4">
      <w:pPr>
        <w:spacing w:line="240" w:lineRule="auto"/>
        <w:jc w:val="center"/>
        <w:rPr>
          <w:rFonts w:asciiTheme="majorHAnsi" w:hAnsiTheme="majorHAnsi"/>
          <w:b/>
          <w:sz w:val="24"/>
          <w:szCs w:val="24"/>
        </w:rPr>
      </w:pPr>
      <w:r w:rsidRPr="00566B02">
        <w:rPr>
          <w:rFonts w:asciiTheme="majorHAnsi" w:hAnsiTheme="majorHAnsi"/>
          <w:b/>
          <w:sz w:val="24"/>
          <w:szCs w:val="24"/>
        </w:rPr>
        <w:t>Με εκτίμηση</w:t>
      </w:r>
    </w:p>
    <w:p w:rsidR="00E70687" w:rsidRPr="00566B02" w:rsidRDefault="00E70687" w:rsidP="001457C4">
      <w:pPr>
        <w:spacing w:line="240" w:lineRule="auto"/>
        <w:jc w:val="center"/>
        <w:rPr>
          <w:rFonts w:asciiTheme="majorHAnsi" w:hAnsiTheme="majorHAnsi"/>
          <w:b/>
          <w:sz w:val="24"/>
          <w:szCs w:val="24"/>
        </w:rPr>
        <w:sectPr w:rsidR="00E70687" w:rsidRPr="00566B02"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66B02" w:rsidRDefault="00E70687" w:rsidP="001457C4">
      <w:pPr>
        <w:spacing w:line="240" w:lineRule="auto"/>
        <w:jc w:val="center"/>
        <w:rPr>
          <w:rFonts w:asciiTheme="majorHAnsi" w:hAnsiTheme="majorHAnsi"/>
          <w:b/>
          <w:sz w:val="24"/>
          <w:szCs w:val="24"/>
        </w:rPr>
      </w:pPr>
      <w:r w:rsidRPr="00566B02">
        <w:rPr>
          <w:rFonts w:asciiTheme="majorHAnsi" w:hAnsiTheme="majorHAnsi"/>
          <w:b/>
          <w:sz w:val="24"/>
          <w:szCs w:val="24"/>
        </w:rPr>
        <w:t>Ο ΠΡΟΕΔΡΟΣ</w:t>
      </w:r>
    </w:p>
    <w:p w:rsidR="00407FD0" w:rsidRPr="00566B02" w:rsidRDefault="00407FD0" w:rsidP="001457C4">
      <w:pPr>
        <w:spacing w:line="240" w:lineRule="auto"/>
        <w:jc w:val="center"/>
        <w:rPr>
          <w:rFonts w:asciiTheme="majorHAnsi" w:hAnsiTheme="majorHAnsi"/>
          <w:b/>
          <w:sz w:val="24"/>
          <w:szCs w:val="24"/>
        </w:rPr>
      </w:pPr>
    </w:p>
    <w:p w:rsidR="002759F9" w:rsidRPr="00566B02" w:rsidRDefault="002759F9" w:rsidP="001457C4">
      <w:pPr>
        <w:spacing w:line="240" w:lineRule="auto"/>
        <w:jc w:val="center"/>
        <w:rPr>
          <w:rFonts w:asciiTheme="majorHAnsi" w:hAnsiTheme="majorHAnsi"/>
          <w:b/>
          <w:sz w:val="24"/>
          <w:szCs w:val="24"/>
        </w:rPr>
      </w:pPr>
    </w:p>
    <w:p w:rsidR="00E70687" w:rsidRPr="00566B02" w:rsidRDefault="00E70687" w:rsidP="001457C4">
      <w:pPr>
        <w:spacing w:line="240" w:lineRule="auto"/>
        <w:jc w:val="center"/>
        <w:rPr>
          <w:rFonts w:asciiTheme="majorHAnsi" w:hAnsiTheme="majorHAnsi"/>
          <w:b/>
          <w:sz w:val="24"/>
          <w:szCs w:val="24"/>
        </w:rPr>
      </w:pPr>
      <w:r w:rsidRPr="00566B02">
        <w:rPr>
          <w:rFonts w:asciiTheme="majorHAnsi" w:hAnsiTheme="majorHAnsi"/>
          <w:b/>
          <w:sz w:val="24"/>
          <w:szCs w:val="24"/>
        </w:rPr>
        <w:t>Ι. ΒΑΡΔΑΚΑΣΤΑΝΗΣ</w:t>
      </w:r>
    </w:p>
    <w:p w:rsidR="00E70687" w:rsidRPr="00566B02" w:rsidRDefault="00E70687" w:rsidP="001457C4">
      <w:pPr>
        <w:spacing w:line="240" w:lineRule="auto"/>
        <w:jc w:val="center"/>
        <w:rPr>
          <w:rFonts w:asciiTheme="majorHAnsi" w:hAnsiTheme="majorHAnsi"/>
          <w:b/>
          <w:sz w:val="24"/>
          <w:szCs w:val="24"/>
        </w:rPr>
      </w:pPr>
      <w:r w:rsidRPr="00566B02">
        <w:rPr>
          <w:rFonts w:asciiTheme="majorHAnsi" w:hAnsiTheme="majorHAnsi"/>
          <w:b/>
          <w:sz w:val="24"/>
          <w:szCs w:val="24"/>
        </w:rPr>
        <w:br w:type="column"/>
      </w:r>
      <w:r w:rsidRPr="00566B02">
        <w:rPr>
          <w:rFonts w:asciiTheme="majorHAnsi" w:hAnsiTheme="majorHAnsi"/>
          <w:b/>
          <w:sz w:val="24"/>
          <w:szCs w:val="24"/>
        </w:rPr>
        <w:t>Ο ΓΕΝ. ΓΡΑΜΜΑΤΕΑΣ</w:t>
      </w:r>
    </w:p>
    <w:p w:rsidR="00407FD0" w:rsidRPr="00566B02" w:rsidRDefault="00407FD0" w:rsidP="001457C4">
      <w:pPr>
        <w:spacing w:line="240" w:lineRule="auto"/>
        <w:jc w:val="center"/>
        <w:rPr>
          <w:rFonts w:asciiTheme="majorHAnsi" w:hAnsiTheme="majorHAnsi"/>
          <w:b/>
          <w:sz w:val="24"/>
          <w:szCs w:val="24"/>
        </w:rPr>
      </w:pPr>
    </w:p>
    <w:p w:rsidR="002759F9" w:rsidRPr="00566B02" w:rsidRDefault="002759F9" w:rsidP="001457C4">
      <w:pPr>
        <w:spacing w:line="240" w:lineRule="auto"/>
        <w:jc w:val="center"/>
        <w:rPr>
          <w:rFonts w:asciiTheme="majorHAnsi" w:hAnsiTheme="majorHAnsi"/>
          <w:b/>
          <w:sz w:val="24"/>
          <w:szCs w:val="24"/>
        </w:rPr>
      </w:pPr>
    </w:p>
    <w:p w:rsidR="00EC6890" w:rsidRPr="00566B02" w:rsidRDefault="00E70687" w:rsidP="001457C4">
      <w:pPr>
        <w:spacing w:line="240" w:lineRule="auto"/>
        <w:jc w:val="center"/>
        <w:rPr>
          <w:rFonts w:asciiTheme="majorHAnsi" w:hAnsiTheme="majorHAnsi"/>
          <w:b/>
          <w:sz w:val="24"/>
          <w:szCs w:val="24"/>
        </w:rPr>
        <w:sectPr w:rsidR="00EC6890" w:rsidRPr="00566B02" w:rsidSect="00E70687">
          <w:type w:val="continuous"/>
          <w:pgSz w:w="11906" w:h="16838"/>
          <w:pgMar w:top="1440" w:right="1800" w:bottom="1440" w:left="1800" w:header="709" w:footer="370" w:gutter="0"/>
          <w:cols w:num="2" w:space="708"/>
          <w:docGrid w:linePitch="360"/>
        </w:sectPr>
      </w:pPr>
      <w:r w:rsidRPr="00566B02">
        <w:rPr>
          <w:rFonts w:asciiTheme="majorHAnsi" w:hAnsiTheme="majorHAnsi"/>
          <w:b/>
          <w:sz w:val="24"/>
          <w:szCs w:val="24"/>
        </w:rPr>
        <w:t>ΧΡ. ΝΑΣΤΑΣ</w:t>
      </w:r>
    </w:p>
    <w:p w:rsidR="00EC6890" w:rsidRPr="00566B02" w:rsidRDefault="00EC6890" w:rsidP="001457C4">
      <w:pPr>
        <w:spacing w:after="0" w:line="240" w:lineRule="auto"/>
        <w:rPr>
          <w:rFonts w:asciiTheme="majorHAnsi" w:hAnsiTheme="majorHAnsi"/>
          <w:sz w:val="24"/>
          <w:szCs w:val="24"/>
        </w:rPr>
      </w:pPr>
      <w:bookmarkStart w:id="0" w:name="_GoBack"/>
      <w:bookmarkEnd w:id="0"/>
    </w:p>
    <w:sectPr w:rsidR="00EC6890" w:rsidRPr="00566B0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8F" w:rsidRDefault="00BA6C8F" w:rsidP="00A5663B">
      <w:pPr>
        <w:spacing w:after="0" w:line="240" w:lineRule="auto"/>
      </w:pPr>
      <w:r>
        <w:separator/>
      </w:r>
    </w:p>
  </w:endnote>
  <w:endnote w:type="continuationSeparator" w:id="0">
    <w:p w:rsidR="00BA6C8F" w:rsidRDefault="00BA6C8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7" name="Εικόνα 7"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8F" w:rsidRDefault="00BA6C8F" w:rsidP="00A5663B">
      <w:pPr>
        <w:spacing w:after="0" w:line="240" w:lineRule="auto"/>
      </w:pPr>
      <w:r>
        <w:separator/>
      </w:r>
    </w:p>
  </w:footnote>
  <w:footnote w:type="continuationSeparator" w:id="0">
    <w:p w:rsidR="00BA6C8F" w:rsidRDefault="00BA6C8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6" name="Εικόνα 6"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66B0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20D"/>
    <w:multiLevelType w:val="hybridMultilevel"/>
    <w:tmpl w:val="98E40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0E69BD"/>
    <w:multiLevelType w:val="hybridMultilevel"/>
    <w:tmpl w:val="3B6E370E"/>
    <w:lvl w:ilvl="0" w:tplc="309A041E">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335E6F"/>
    <w:multiLevelType w:val="hybridMultilevel"/>
    <w:tmpl w:val="CA50D706"/>
    <w:lvl w:ilvl="0" w:tplc="C8E4669C">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9A70F8"/>
    <w:multiLevelType w:val="hybridMultilevel"/>
    <w:tmpl w:val="3B1E7A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EA4859"/>
    <w:multiLevelType w:val="hybridMultilevel"/>
    <w:tmpl w:val="63263E82"/>
    <w:lvl w:ilvl="0" w:tplc="E1B4723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1F20935"/>
    <w:multiLevelType w:val="hybridMultilevel"/>
    <w:tmpl w:val="5D38AD56"/>
    <w:lvl w:ilvl="0" w:tplc="244008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EF0D99"/>
    <w:multiLevelType w:val="hybridMultilevel"/>
    <w:tmpl w:val="188C0DE2"/>
    <w:lvl w:ilvl="0" w:tplc="DA907C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8017AC"/>
    <w:multiLevelType w:val="hybridMultilevel"/>
    <w:tmpl w:val="B8309D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55805BF"/>
    <w:multiLevelType w:val="hybridMultilevel"/>
    <w:tmpl w:val="C01C7702"/>
    <w:lvl w:ilvl="0" w:tplc="FEA002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3"/>
  </w:num>
  <w:num w:numId="12">
    <w:abstractNumId w:val="5"/>
  </w:num>
  <w:num w:numId="13">
    <w:abstractNumId w:val="8"/>
  </w:num>
  <w:num w:numId="14">
    <w:abstractNumId w:val="2"/>
  </w:num>
  <w:num w:numId="15">
    <w:abstractNumId w:val="9"/>
  </w:num>
  <w:num w:numId="16">
    <w:abstractNumId w:val="11"/>
  </w:num>
  <w:num w:numId="17">
    <w:abstractNumId w:val="10"/>
  </w:num>
  <w:num w:numId="18">
    <w:abstractNumId w:val="0"/>
  </w:num>
  <w:num w:numId="19">
    <w:abstractNumId w:val="14"/>
  </w:num>
  <w:num w:numId="20">
    <w:abstractNumId w:val="12"/>
  </w:num>
  <w:num w:numId="21">
    <w:abstractNumId w:val="16"/>
  </w:num>
  <w:num w:numId="22">
    <w:abstractNumId w:val="7"/>
  </w:num>
  <w:num w:numId="23">
    <w:abstractNumId w:val="1"/>
  </w:num>
  <w:num w:numId="24">
    <w:abstractNumId w:val="6"/>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3DF0"/>
    <w:rsid w:val="00011AD7"/>
    <w:rsid w:val="00011E25"/>
    <w:rsid w:val="00035F0A"/>
    <w:rsid w:val="00045D4C"/>
    <w:rsid w:val="00060DDF"/>
    <w:rsid w:val="00073B3D"/>
    <w:rsid w:val="00081D26"/>
    <w:rsid w:val="000842C6"/>
    <w:rsid w:val="00095977"/>
    <w:rsid w:val="000A5A80"/>
    <w:rsid w:val="000B0BF2"/>
    <w:rsid w:val="000C0184"/>
    <w:rsid w:val="000C602B"/>
    <w:rsid w:val="000D2B74"/>
    <w:rsid w:val="000D478A"/>
    <w:rsid w:val="000E1F0D"/>
    <w:rsid w:val="000E2491"/>
    <w:rsid w:val="000E2FC0"/>
    <w:rsid w:val="000E6BB8"/>
    <w:rsid w:val="00112AA4"/>
    <w:rsid w:val="00113EB5"/>
    <w:rsid w:val="00114E4A"/>
    <w:rsid w:val="0012293E"/>
    <w:rsid w:val="00126A47"/>
    <w:rsid w:val="001301B8"/>
    <w:rsid w:val="001457C4"/>
    <w:rsid w:val="001520BE"/>
    <w:rsid w:val="0015502C"/>
    <w:rsid w:val="00163D12"/>
    <w:rsid w:val="00165E13"/>
    <w:rsid w:val="00180038"/>
    <w:rsid w:val="00194B38"/>
    <w:rsid w:val="001A0E69"/>
    <w:rsid w:val="001B1B58"/>
    <w:rsid w:val="001B22A4"/>
    <w:rsid w:val="001B32D4"/>
    <w:rsid w:val="001B3428"/>
    <w:rsid w:val="001B52A2"/>
    <w:rsid w:val="001D2440"/>
    <w:rsid w:val="00201532"/>
    <w:rsid w:val="002015D4"/>
    <w:rsid w:val="00201C93"/>
    <w:rsid w:val="00205B76"/>
    <w:rsid w:val="00207487"/>
    <w:rsid w:val="00207F36"/>
    <w:rsid w:val="00220FF5"/>
    <w:rsid w:val="002428AB"/>
    <w:rsid w:val="00255E30"/>
    <w:rsid w:val="00256EB8"/>
    <w:rsid w:val="00261DE7"/>
    <w:rsid w:val="002759F9"/>
    <w:rsid w:val="00275BAB"/>
    <w:rsid w:val="00280689"/>
    <w:rsid w:val="00284308"/>
    <w:rsid w:val="00284722"/>
    <w:rsid w:val="00286FCA"/>
    <w:rsid w:val="00295414"/>
    <w:rsid w:val="002A6D93"/>
    <w:rsid w:val="002C7E7C"/>
    <w:rsid w:val="002D1046"/>
    <w:rsid w:val="002D141E"/>
    <w:rsid w:val="002D1D94"/>
    <w:rsid w:val="002E3498"/>
    <w:rsid w:val="002F6B22"/>
    <w:rsid w:val="002F7E69"/>
    <w:rsid w:val="003137AC"/>
    <w:rsid w:val="00315A65"/>
    <w:rsid w:val="00323972"/>
    <w:rsid w:val="00330E61"/>
    <w:rsid w:val="003320B6"/>
    <w:rsid w:val="00362704"/>
    <w:rsid w:val="0036458E"/>
    <w:rsid w:val="00364B13"/>
    <w:rsid w:val="003775D2"/>
    <w:rsid w:val="00381527"/>
    <w:rsid w:val="003870E7"/>
    <w:rsid w:val="00387630"/>
    <w:rsid w:val="003A0E24"/>
    <w:rsid w:val="003A11FB"/>
    <w:rsid w:val="003B7A83"/>
    <w:rsid w:val="003C044E"/>
    <w:rsid w:val="003C115F"/>
    <w:rsid w:val="003C11C3"/>
    <w:rsid w:val="003E3A28"/>
    <w:rsid w:val="003E6E70"/>
    <w:rsid w:val="00400168"/>
    <w:rsid w:val="00404087"/>
    <w:rsid w:val="00407FD0"/>
    <w:rsid w:val="00412BB7"/>
    <w:rsid w:val="00413E31"/>
    <w:rsid w:val="00421F44"/>
    <w:rsid w:val="00431F32"/>
    <w:rsid w:val="004423ED"/>
    <w:rsid w:val="00442A34"/>
    <w:rsid w:val="00464EF9"/>
    <w:rsid w:val="00473D95"/>
    <w:rsid w:val="004807F3"/>
    <w:rsid w:val="004A3582"/>
    <w:rsid w:val="004C4DDE"/>
    <w:rsid w:val="004D2E3C"/>
    <w:rsid w:val="004D36EB"/>
    <w:rsid w:val="004F583A"/>
    <w:rsid w:val="0052337F"/>
    <w:rsid w:val="00530C1A"/>
    <w:rsid w:val="00540651"/>
    <w:rsid w:val="005615DE"/>
    <w:rsid w:val="00566B02"/>
    <w:rsid w:val="005742A0"/>
    <w:rsid w:val="00576E64"/>
    <w:rsid w:val="00584488"/>
    <w:rsid w:val="005924F6"/>
    <w:rsid w:val="005A0C20"/>
    <w:rsid w:val="005A327D"/>
    <w:rsid w:val="005C081C"/>
    <w:rsid w:val="005C4CD5"/>
    <w:rsid w:val="005E32ED"/>
    <w:rsid w:val="005E3D02"/>
    <w:rsid w:val="005F09A8"/>
    <w:rsid w:val="005F29A9"/>
    <w:rsid w:val="00641EB2"/>
    <w:rsid w:val="00642D92"/>
    <w:rsid w:val="00651CD5"/>
    <w:rsid w:val="00654E3B"/>
    <w:rsid w:val="0066371D"/>
    <w:rsid w:val="00677A7A"/>
    <w:rsid w:val="00682259"/>
    <w:rsid w:val="006948D5"/>
    <w:rsid w:val="00696510"/>
    <w:rsid w:val="006A1C99"/>
    <w:rsid w:val="006D0078"/>
    <w:rsid w:val="006E4980"/>
    <w:rsid w:val="006E4D8F"/>
    <w:rsid w:val="006F189F"/>
    <w:rsid w:val="006F51D6"/>
    <w:rsid w:val="0070555C"/>
    <w:rsid w:val="00707F8B"/>
    <w:rsid w:val="00712D28"/>
    <w:rsid w:val="007331AE"/>
    <w:rsid w:val="0074741F"/>
    <w:rsid w:val="007519DC"/>
    <w:rsid w:val="0077016C"/>
    <w:rsid w:val="00775630"/>
    <w:rsid w:val="00784134"/>
    <w:rsid w:val="00797AF8"/>
    <w:rsid w:val="007A1AB6"/>
    <w:rsid w:val="007A5BF9"/>
    <w:rsid w:val="007D468F"/>
    <w:rsid w:val="007D4A7A"/>
    <w:rsid w:val="007D6FF1"/>
    <w:rsid w:val="007E6F30"/>
    <w:rsid w:val="00811A9B"/>
    <w:rsid w:val="00812C30"/>
    <w:rsid w:val="008168DE"/>
    <w:rsid w:val="00820EE5"/>
    <w:rsid w:val="00821E1B"/>
    <w:rsid w:val="00834D64"/>
    <w:rsid w:val="0083524A"/>
    <w:rsid w:val="008634E0"/>
    <w:rsid w:val="00866369"/>
    <w:rsid w:val="00866E34"/>
    <w:rsid w:val="008963E5"/>
    <w:rsid w:val="008B6363"/>
    <w:rsid w:val="008B6BF5"/>
    <w:rsid w:val="008D3C16"/>
    <w:rsid w:val="008E5C3F"/>
    <w:rsid w:val="008F1417"/>
    <w:rsid w:val="008F4A49"/>
    <w:rsid w:val="008F5096"/>
    <w:rsid w:val="00900D58"/>
    <w:rsid w:val="00910B54"/>
    <w:rsid w:val="00914B46"/>
    <w:rsid w:val="009165A2"/>
    <w:rsid w:val="00920405"/>
    <w:rsid w:val="00933E1D"/>
    <w:rsid w:val="00937C5B"/>
    <w:rsid w:val="009400C5"/>
    <w:rsid w:val="009529D3"/>
    <w:rsid w:val="00957A8F"/>
    <w:rsid w:val="00976FCE"/>
    <w:rsid w:val="00986DBC"/>
    <w:rsid w:val="00992AAF"/>
    <w:rsid w:val="00993479"/>
    <w:rsid w:val="009B3183"/>
    <w:rsid w:val="009B6ADE"/>
    <w:rsid w:val="009D239A"/>
    <w:rsid w:val="009E6EFA"/>
    <w:rsid w:val="009F5541"/>
    <w:rsid w:val="00A04AA2"/>
    <w:rsid w:val="00A1506E"/>
    <w:rsid w:val="00A2652D"/>
    <w:rsid w:val="00A30AA8"/>
    <w:rsid w:val="00A45840"/>
    <w:rsid w:val="00A5663B"/>
    <w:rsid w:val="00A7161B"/>
    <w:rsid w:val="00A73C19"/>
    <w:rsid w:val="00A973CC"/>
    <w:rsid w:val="00A97D4B"/>
    <w:rsid w:val="00AA4B13"/>
    <w:rsid w:val="00AB2E36"/>
    <w:rsid w:val="00AE0048"/>
    <w:rsid w:val="00AF6970"/>
    <w:rsid w:val="00B01AB1"/>
    <w:rsid w:val="00B03B9D"/>
    <w:rsid w:val="00B0528D"/>
    <w:rsid w:val="00B12F90"/>
    <w:rsid w:val="00B14C5A"/>
    <w:rsid w:val="00B156B1"/>
    <w:rsid w:val="00B16D1B"/>
    <w:rsid w:val="00B236B6"/>
    <w:rsid w:val="00B71173"/>
    <w:rsid w:val="00B816B7"/>
    <w:rsid w:val="00B84298"/>
    <w:rsid w:val="00BA6C8F"/>
    <w:rsid w:val="00BB413D"/>
    <w:rsid w:val="00BB78EF"/>
    <w:rsid w:val="00BB7C2C"/>
    <w:rsid w:val="00BC2235"/>
    <w:rsid w:val="00BC4513"/>
    <w:rsid w:val="00BD61C7"/>
    <w:rsid w:val="00BE62FF"/>
    <w:rsid w:val="00C15553"/>
    <w:rsid w:val="00C22256"/>
    <w:rsid w:val="00C339E9"/>
    <w:rsid w:val="00C45B47"/>
    <w:rsid w:val="00C650EE"/>
    <w:rsid w:val="00C65362"/>
    <w:rsid w:val="00C76859"/>
    <w:rsid w:val="00C80338"/>
    <w:rsid w:val="00C816E0"/>
    <w:rsid w:val="00C826B4"/>
    <w:rsid w:val="00CD13B1"/>
    <w:rsid w:val="00CD4B56"/>
    <w:rsid w:val="00CE02E3"/>
    <w:rsid w:val="00CE26A1"/>
    <w:rsid w:val="00CE6449"/>
    <w:rsid w:val="00CF6DA7"/>
    <w:rsid w:val="00D13C3F"/>
    <w:rsid w:val="00D1688C"/>
    <w:rsid w:val="00D255DF"/>
    <w:rsid w:val="00D2579D"/>
    <w:rsid w:val="00D265A9"/>
    <w:rsid w:val="00D4350F"/>
    <w:rsid w:val="00D601DA"/>
    <w:rsid w:val="00D70288"/>
    <w:rsid w:val="00D7510D"/>
    <w:rsid w:val="00D77FA5"/>
    <w:rsid w:val="00D879F0"/>
    <w:rsid w:val="00D93563"/>
    <w:rsid w:val="00D9448A"/>
    <w:rsid w:val="00DB674B"/>
    <w:rsid w:val="00DC7532"/>
    <w:rsid w:val="00DC7B61"/>
    <w:rsid w:val="00DE528A"/>
    <w:rsid w:val="00DE566F"/>
    <w:rsid w:val="00DF4DD4"/>
    <w:rsid w:val="00E22560"/>
    <w:rsid w:val="00E2409A"/>
    <w:rsid w:val="00E25025"/>
    <w:rsid w:val="00E30E5D"/>
    <w:rsid w:val="00E47AD3"/>
    <w:rsid w:val="00E524C4"/>
    <w:rsid w:val="00E57BED"/>
    <w:rsid w:val="00E60240"/>
    <w:rsid w:val="00E66BA0"/>
    <w:rsid w:val="00E70687"/>
    <w:rsid w:val="00EB69A8"/>
    <w:rsid w:val="00EC6890"/>
    <w:rsid w:val="00EE3752"/>
    <w:rsid w:val="00EE41A4"/>
    <w:rsid w:val="00EE5935"/>
    <w:rsid w:val="00EE6171"/>
    <w:rsid w:val="00EF3B4B"/>
    <w:rsid w:val="00F01CB5"/>
    <w:rsid w:val="00F15EA8"/>
    <w:rsid w:val="00F21B29"/>
    <w:rsid w:val="00F2259E"/>
    <w:rsid w:val="00F260EC"/>
    <w:rsid w:val="00F310D0"/>
    <w:rsid w:val="00F33C90"/>
    <w:rsid w:val="00F348ED"/>
    <w:rsid w:val="00F35C08"/>
    <w:rsid w:val="00F37AD0"/>
    <w:rsid w:val="00F42221"/>
    <w:rsid w:val="00F46BF5"/>
    <w:rsid w:val="00F60186"/>
    <w:rsid w:val="00F6046E"/>
    <w:rsid w:val="00F62902"/>
    <w:rsid w:val="00F62BC1"/>
    <w:rsid w:val="00F854E0"/>
    <w:rsid w:val="00F97E10"/>
    <w:rsid w:val="00FA609A"/>
    <w:rsid w:val="00FB02F1"/>
    <w:rsid w:val="00FD3F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iPriority w:val="99"/>
    <w:rsid w:val="002D141E"/>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3865">
      <w:bodyDiv w:val="1"/>
      <w:marLeft w:val="0"/>
      <w:marRight w:val="0"/>
      <w:marTop w:val="0"/>
      <w:marBottom w:val="0"/>
      <w:divBdr>
        <w:top w:val="none" w:sz="0" w:space="0" w:color="auto"/>
        <w:left w:val="none" w:sz="0" w:space="0" w:color="auto"/>
        <w:bottom w:val="none" w:sz="0" w:space="0" w:color="auto"/>
        <w:right w:val="none" w:sz="0" w:space="0" w:color="auto"/>
      </w:divBdr>
    </w:div>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569659227">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9C1DCE-0FA0-4C07-91BC-8E6FFC32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9424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2016-07-12T12:42:00Z</cp:lastPrinted>
  <dcterms:created xsi:type="dcterms:W3CDTF">2016-11-21T13:26:00Z</dcterms:created>
  <dcterms:modified xsi:type="dcterms:W3CDTF">2016-11-21T13:26:00Z</dcterms:modified>
</cp:coreProperties>
</file>