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B61" w:rsidRDefault="006C4B61">
      <w:pPr>
        <w:rPr>
          <w:b/>
        </w:rPr>
      </w:pPr>
    </w:p>
    <w:p w:rsidR="00A5663B" w:rsidRPr="00FE6E6C" w:rsidRDefault="00B816B7">
      <w:pPr>
        <w:rPr>
          <w:sz w:val="18"/>
          <w:szCs w:val="18"/>
        </w:rPr>
      </w:pPr>
      <w:r w:rsidRPr="00FE6E6C">
        <w:rPr>
          <w:sz w:val="18"/>
          <w:szCs w:val="18"/>
        </w:rPr>
        <w:t xml:space="preserve">Πληροφορίες: </w:t>
      </w:r>
      <w:r w:rsidR="006C4B61" w:rsidRPr="00FE6E6C">
        <w:rPr>
          <w:sz w:val="18"/>
          <w:szCs w:val="18"/>
        </w:rPr>
        <w:t xml:space="preserve">Δημήτρης Λογαράς </w:t>
      </w:r>
    </w:p>
    <w:p w:rsidR="00A5663B" w:rsidRPr="00A5663B" w:rsidRDefault="007A25CC" w:rsidP="00A5663B">
      <w:pPr>
        <w:spacing w:before="480"/>
        <w:jc w:val="right"/>
        <w:rPr>
          <w:b/>
        </w:rPr>
      </w:pPr>
      <w:r>
        <w:rPr>
          <w:b/>
        </w:rPr>
        <w:br w:type="column"/>
      </w:r>
      <w:r>
        <w:rPr>
          <w:b/>
        </w:rPr>
        <w:t>Αθήνα:</w:t>
      </w:r>
      <w:r w:rsidR="00A24D6C">
        <w:rPr>
          <w:b/>
        </w:rPr>
        <w:t xml:space="preserve">13.07.2016 </w:t>
      </w:r>
      <w:r>
        <w:rPr>
          <w:b/>
        </w:rPr>
        <w:t xml:space="preserve"> </w:t>
      </w:r>
    </w:p>
    <w:p w:rsidR="00A5663B" w:rsidRPr="00A5663B" w:rsidRDefault="00AC50B9" w:rsidP="00A5663B">
      <w:pPr>
        <w:jc w:val="right"/>
        <w:rPr>
          <w:b/>
        </w:rPr>
      </w:pPr>
      <w:r>
        <w:rPr>
          <w:b/>
        </w:rPr>
        <w:t>Αρ. Πρωτ.:</w:t>
      </w:r>
      <w:r w:rsidR="00AE7EBB">
        <w:rPr>
          <w:b/>
        </w:rPr>
        <w:t xml:space="preserve"> </w:t>
      </w:r>
      <w:r w:rsidR="00A24D6C">
        <w:rPr>
          <w:b/>
        </w:rPr>
        <w:t>1077</w:t>
      </w:r>
      <w:r>
        <w:rPr>
          <w:b/>
        </w:rPr>
        <w:t xml:space="preserve"> </w:t>
      </w:r>
    </w:p>
    <w:p w:rsidR="00A5663B" w:rsidRPr="00A5663B" w:rsidRDefault="00A5663B">
      <w:pPr>
        <w:rPr>
          <w:b/>
        </w:rPr>
        <w:sectPr w:rsidR="00A5663B" w:rsidRPr="00A5663B"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F052AB" w:rsidRPr="00854944" w:rsidRDefault="00F052AB" w:rsidP="00F052AB">
      <w:pPr>
        <w:pStyle w:val="a7"/>
        <w:pBdr>
          <w:bottom w:val="single" w:sz="8" w:space="3" w:color="4F81BD" w:themeColor="accent1"/>
        </w:pBdr>
        <w:spacing w:before="360" w:after="240"/>
        <w:rPr>
          <w:b/>
          <w:color w:val="auto"/>
          <w:sz w:val="22"/>
          <w:szCs w:val="22"/>
        </w:rPr>
      </w:pPr>
      <w:r w:rsidRPr="00921D0F">
        <w:rPr>
          <w:b/>
          <w:color w:val="auto"/>
          <w:sz w:val="22"/>
          <w:szCs w:val="22"/>
        </w:rPr>
        <w:t xml:space="preserve">Προς: </w:t>
      </w:r>
      <w:r w:rsidR="00CF504C">
        <w:rPr>
          <w:b/>
          <w:color w:val="auto"/>
          <w:sz w:val="22"/>
          <w:szCs w:val="22"/>
        </w:rPr>
        <w:t xml:space="preserve">κ. Ν. Παρασκευόπουλο, Υπουργό Δικαιοσύνης, Διαφάνειας &amp; Ανθρωπίνων Δικαιωμάτων </w:t>
      </w:r>
    </w:p>
    <w:p w:rsidR="00F052AB" w:rsidRDefault="00F052AB" w:rsidP="00F052AB">
      <w:pPr>
        <w:pStyle w:val="a7"/>
        <w:pBdr>
          <w:bottom w:val="single" w:sz="8" w:space="3" w:color="4F81BD" w:themeColor="accent1"/>
        </w:pBdr>
        <w:spacing w:before="360" w:after="240"/>
        <w:rPr>
          <w:b/>
          <w:color w:val="auto"/>
          <w:sz w:val="22"/>
          <w:szCs w:val="22"/>
        </w:rPr>
      </w:pPr>
    </w:p>
    <w:p w:rsidR="00F052AB" w:rsidRDefault="00F052AB" w:rsidP="00F052AB">
      <w:pPr>
        <w:pStyle w:val="a7"/>
        <w:pBdr>
          <w:bottom w:val="single" w:sz="8" w:space="3" w:color="4F81BD" w:themeColor="accent1"/>
        </w:pBdr>
        <w:spacing w:before="360" w:after="240"/>
        <w:rPr>
          <w:rFonts w:eastAsia="Cambria" w:cs="Cambria"/>
          <w:b/>
          <w:sz w:val="22"/>
          <w:szCs w:val="22"/>
        </w:rPr>
      </w:pPr>
      <w:r w:rsidRPr="000C133C">
        <w:rPr>
          <w:b/>
          <w:color w:val="auto"/>
          <w:sz w:val="22"/>
          <w:szCs w:val="22"/>
        </w:rPr>
        <w:t>ΘΕΜΑ:</w:t>
      </w:r>
      <w:r>
        <w:rPr>
          <w:b/>
          <w:color w:val="auto"/>
          <w:sz w:val="22"/>
          <w:szCs w:val="22"/>
        </w:rPr>
        <w:t xml:space="preserve"> </w:t>
      </w:r>
      <w:r w:rsidR="00E03327">
        <w:rPr>
          <w:b/>
          <w:color w:val="auto"/>
          <w:sz w:val="22"/>
          <w:szCs w:val="22"/>
        </w:rPr>
        <w:t>Δημόσια διαβο</w:t>
      </w:r>
      <w:r w:rsidR="00A63B74">
        <w:rPr>
          <w:b/>
          <w:color w:val="auto"/>
          <w:sz w:val="22"/>
          <w:szCs w:val="22"/>
        </w:rPr>
        <w:t xml:space="preserve">ύλευση επί του Σχεδίου Νόμου </w:t>
      </w:r>
      <w:r w:rsidR="00CF504C">
        <w:rPr>
          <w:b/>
          <w:color w:val="auto"/>
          <w:sz w:val="22"/>
          <w:szCs w:val="22"/>
        </w:rPr>
        <w:t>‘</w:t>
      </w:r>
      <w:r w:rsidR="00CF504C" w:rsidRPr="00CF504C">
        <w:rPr>
          <w:b/>
          <w:color w:val="auto"/>
          <w:sz w:val="22"/>
          <w:szCs w:val="22"/>
        </w:rPr>
        <w:t xml:space="preserve">Εφαρμογή της αρχής της ίσης μεταχείρισης ανεξαρτήτως φυλής, χρώματος, εθνικής ή εθνοτικής καταγωγής, γενεαλογικών καταβολών, θρησκευτικών ή άλλων πεποιθήσεων, αναπηρίας ή χρόνιας ασθένειας, ηλικίας, οικογενειακής ή κοινωνικής κατάστασης, </w:t>
      </w:r>
      <w:bookmarkStart w:id="0" w:name="_GoBack"/>
      <w:bookmarkEnd w:id="0"/>
      <w:r w:rsidR="00CF504C" w:rsidRPr="00CF504C">
        <w:rPr>
          <w:b/>
          <w:color w:val="auto"/>
          <w:sz w:val="22"/>
          <w:szCs w:val="22"/>
        </w:rPr>
        <w:t>σεξουαλικού προσανατολισμού, ταυτότητας ή χαρακτηρισ</w:t>
      </w:r>
      <w:r w:rsidR="00CF504C">
        <w:rPr>
          <w:b/>
          <w:color w:val="auto"/>
          <w:sz w:val="22"/>
          <w:szCs w:val="22"/>
        </w:rPr>
        <w:t xml:space="preserve">τικών φύλου και άλλες Διατάξεις’: </w:t>
      </w:r>
      <w:r w:rsidR="00E03327">
        <w:rPr>
          <w:b/>
          <w:color w:val="auto"/>
          <w:sz w:val="22"/>
          <w:szCs w:val="22"/>
        </w:rPr>
        <w:t xml:space="preserve">η απάντηση της </w:t>
      </w:r>
      <w:r w:rsidR="00CF504C">
        <w:rPr>
          <w:b/>
          <w:color w:val="auto"/>
          <w:sz w:val="22"/>
          <w:szCs w:val="22"/>
        </w:rPr>
        <w:t xml:space="preserve">Ε.Σ.Α.μεΑ. </w:t>
      </w:r>
    </w:p>
    <w:p w:rsidR="00251AD7" w:rsidRPr="00251AD7" w:rsidRDefault="00073DEF" w:rsidP="00251AD7">
      <w:pPr>
        <w:spacing w:after="0"/>
        <w:rPr>
          <w:rFonts w:asciiTheme="majorHAnsi" w:eastAsiaTheme="majorEastAsia" w:hAnsiTheme="majorHAnsi" w:cstheme="majorBidi"/>
          <w:color w:val="auto"/>
          <w:spacing w:val="5"/>
          <w:kern w:val="28"/>
        </w:rPr>
      </w:pPr>
      <w:r w:rsidRPr="00073DEF">
        <w:rPr>
          <w:b/>
        </w:rPr>
        <w:t>ΚΟΙΝ</w:t>
      </w:r>
      <w:r w:rsidRPr="00251AD7">
        <w:t>:</w:t>
      </w:r>
      <w:r w:rsidRPr="00251AD7">
        <w:rPr>
          <w:i/>
        </w:rPr>
        <w:t xml:space="preserve"> </w:t>
      </w:r>
      <w:r w:rsidR="00251AD7" w:rsidRPr="00251AD7">
        <w:rPr>
          <w:b/>
        </w:rPr>
        <w:t>[Π</w:t>
      </w:r>
      <w:r w:rsidR="00A24D6C">
        <w:rPr>
          <w:b/>
        </w:rPr>
        <w:t>ίνακα</w:t>
      </w:r>
      <w:r w:rsidR="00251AD7" w:rsidRPr="00251AD7">
        <w:rPr>
          <w:b/>
        </w:rPr>
        <w:t xml:space="preserve"> Αποδεκτών]</w:t>
      </w:r>
      <w:r w:rsidR="00251AD7" w:rsidRPr="00251AD7">
        <w:t xml:space="preserve"> </w:t>
      </w:r>
    </w:p>
    <w:p w:rsidR="00073DEF" w:rsidRDefault="00073DEF" w:rsidP="009709E1">
      <w:pPr>
        <w:rPr>
          <w:b/>
          <w:i/>
        </w:rPr>
      </w:pPr>
    </w:p>
    <w:p w:rsidR="00116F1B" w:rsidRDefault="00AE7EBB" w:rsidP="009709E1">
      <w:pPr>
        <w:rPr>
          <w:b/>
          <w:i/>
        </w:rPr>
      </w:pPr>
      <w:r>
        <w:rPr>
          <w:b/>
          <w:i/>
        </w:rPr>
        <w:t xml:space="preserve">Αξιότιμε κύριε </w:t>
      </w:r>
      <w:r w:rsidR="00A5663B" w:rsidRPr="00811A9B">
        <w:rPr>
          <w:b/>
          <w:i/>
        </w:rPr>
        <w:t xml:space="preserve">Υπουργέ, </w:t>
      </w:r>
    </w:p>
    <w:p w:rsidR="004D2B9F" w:rsidRDefault="00DC2C56" w:rsidP="009709E1">
      <w:r w:rsidRPr="00DC2C56">
        <w:t>Η Εθνική Συνομοσπονδία Α</w:t>
      </w:r>
      <w:r w:rsidR="00E1726B">
        <w:t>τόμων με Αναπηρία (Ε.Σ.Α.μεΑ.)</w:t>
      </w:r>
      <w:r w:rsidR="00C57E13">
        <w:t xml:space="preserve"> </w:t>
      </w:r>
      <w:r w:rsidR="00E1726B">
        <w:t>-</w:t>
      </w:r>
      <w:r w:rsidRPr="00DC2C56">
        <w:t>που αποτελεί τον τριτοβάθμιο κοινωνικό και συνδικαλιστικό φορέα των ατόμων με αναπηρία και</w:t>
      </w:r>
      <w:r w:rsidR="00E1726B">
        <w:t xml:space="preserve"> των οικογενειών τους στη χώρα </w:t>
      </w:r>
      <w:r w:rsidRPr="00DC2C56">
        <w:t>και ιδρυτικό μέλος του Ευρωπαϊκού Φόρουμ Ατόμων με Αναπηρ</w:t>
      </w:r>
      <w:r w:rsidR="00C57E13">
        <w:t xml:space="preserve">ία (European Disability Forum) </w:t>
      </w:r>
      <w:r w:rsidRPr="00DC2C56">
        <w:t>- με το παρόν έγγραφό της σας αποστέλλει τις προτάσεις της στο πλαίσιο τ</w:t>
      </w:r>
      <w:r>
        <w:t xml:space="preserve">ης δημόσιας διαβούλευσης επί της νομοθετικής </w:t>
      </w:r>
      <w:r w:rsidRPr="00DC2C56">
        <w:t>πρωτοβουλία</w:t>
      </w:r>
      <w:r>
        <w:t>ς</w:t>
      </w:r>
      <w:r w:rsidRPr="00DC2C56">
        <w:t xml:space="preserve"> του Υπουργείου </w:t>
      </w:r>
      <w:r>
        <w:t xml:space="preserve">σας με </w:t>
      </w:r>
      <w:r w:rsidRPr="00DC2C56">
        <w:t>τίτλο: «</w:t>
      </w:r>
      <w:r w:rsidRPr="00DC2C56">
        <w:rPr>
          <w:i/>
        </w:rPr>
        <w:t>Εφαρμογή της αρχής της ίσης μεταχείρισης ανεξαρτήτως φυλής, χρώματος, εθνικής ή εθνοτικής καταγωγής, γενεαλογικών καταβολών, θρησκευτικών ή άλλων πεποιθήσεων, αναπηρίας ή χρόνιας ασθένειας, ηλικίας, οικογενειακής ή κοινωνικής κατάστασης, σεξουαλικού προσανατολισμού, ταυτότητας ή χαρακτηριστικών φύλου και άλλες Διατάξεις»</w:t>
      </w:r>
      <w:r>
        <w:rPr>
          <w:i/>
        </w:rPr>
        <w:t xml:space="preserve">. </w:t>
      </w:r>
      <w:r w:rsidRPr="00DC2C56">
        <w:t>Αξίζει να αναφερθεί ότι</w:t>
      </w:r>
      <w:r w:rsidR="00CF504C">
        <w:t xml:space="preserve"> τα αιτήματα </w:t>
      </w:r>
      <w:r w:rsidR="002D68D9">
        <w:t xml:space="preserve">που περιλαμβάνονται στο παρόν έγγραφο </w:t>
      </w:r>
      <w:r w:rsidRPr="00DC2C56">
        <w:t>υ</w:t>
      </w:r>
      <w:r w:rsidR="00E1726B">
        <w:t xml:space="preserve">ποβλήθηκαν και ηλεκτρονικά </w:t>
      </w:r>
      <w:r w:rsidR="00E1726B" w:rsidRPr="00E1726B">
        <w:rPr>
          <w:color w:val="auto"/>
        </w:rPr>
        <w:t>στις 13</w:t>
      </w:r>
      <w:r w:rsidRPr="00E1726B">
        <w:rPr>
          <w:color w:val="auto"/>
        </w:rPr>
        <w:t xml:space="preserve">.07.2016 </w:t>
      </w:r>
      <w:r w:rsidRPr="00DC2C56">
        <w:t xml:space="preserve">στην ιστοσελίδα </w:t>
      </w:r>
      <w:hyperlink r:id="rId14" w:history="1">
        <w:r w:rsidRPr="00305C60">
          <w:rPr>
            <w:rStyle w:val="-"/>
          </w:rPr>
          <w:t>www.opegov.gr</w:t>
        </w:r>
      </w:hyperlink>
      <w:r w:rsidRPr="00DC2C56">
        <w:t>.</w:t>
      </w:r>
      <w:r>
        <w:t xml:space="preserve"> </w:t>
      </w:r>
    </w:p>
    <w:p w:rsidR="00E723B0" w:rsidRDefault="00CF504C" w:rsidP="009709E1">
      <w:r>
        <w:t>Καταρχ</w:t>
      </w:r>
      <w:r w:rsidR="00AE7EBB">
        <w:t xml:space="preserve">άς, </w:t>
      </w:r>
      <w:r>
        <w:t xml:space="preserve">θα θέλαμε να επισημάνουμε ότι η </w:t>
      </w:r>
      <w:r w:rsidR="00DC2C56">
        <w:t xml:space="preserve">Ε.Σ.Α.μεΑ. συμμετείχε σε όλες τις διαβουλεύσεις </w:t>
      </w:r>
      <w:r w:rsidR="009B3A46">
        <w:t xml:space="preserve">που </w:t>
      </w:r>
      <w:r w:rsidR="00EA4083">
        <w:t xml:space="preserve">έλαβαν χώρα </w:t>
      </w:r>
      <w:r w:rsidR="00DC2C56">
        <w:t>για την ενσωμάτωση στην εθνική μας νομοθεσία της Οδηγίας 78/2000. Το βασικότερο αίτημα της Συνομοσπονδίας, το οποίο είχαμε εκφράσει με όλη τη δύναμή μας προς την τότε Νομοπαρασκευαστική Επιτροπή του Υπουργείου Δικαιοσύνης,</w:t>
      </w:r>
      <w:r w:rsidR="00DC2C56" w:rsidRPr="00C71678">
        <w:rPr>
          <w:color w:val="auto"/>
        </w:rPr>
        <w:t xml:space="preserve"> ήταν </w:t>
      </w:r>
      <w:r w:rsidR="00AE7EBB">
        <w:t xml:space="preserve">η διεύρυνση του πεδίου εφαρμογής </w:t>
      </w:r>
      <w:r w:rsidR="00E1726B">
        <w:t>τ</w:t>
      </w:r>
      <w:r w:rsidR="00DC2C56">
        <w:t xml:space="preserve">ης αρχής της ίσης μεταχείρισης </w:t>
      </w:r>
      <w:r w:rsidR="00AE7EBB">
        <w:t xml:space="preserve">και </w:t>
      </w:r>
      <w:r w:rsidR="00E723B0">
        <w:t>πέραν του τομέα της απασχόλησης/</w:t>
      </w:r>
      <w:r w:rsidR="00AE7EBB">
        <w:t xml:space="preserve">εργασίας </w:t>
      </w:r>
      <w:r w:rsidR="00E723B0">
        <w:t xml:space="preserve">και αυτό διότι το αναπηρικό κίνημα της χώρας </w:t>
      </w:r>
      <w:r w:rsidR="002D68D9">
        <w:t xml:space="preserve">από πολύ νωρίς είχε </w:t>
      </w:r>
      <w:r w:rsidR="00E723B0">
        <w:t xml:space="preserve">διαπιστώσει ότι </w:t>
      </w:r>
      <w:r w:rsidR="00E03327">
        <w:t xml:space="preserve">ο αποκλεισμός των ατόμων με αναπηρία </w:t>
      </w:r>
      <w:r w:rsidR="00DC2C56">
        <w:t xml:space="preserve">από την αγορά εργασίας </w:t>
      </w:r>
      <w:r w:rsidR="002D68D9">
        <w:t>οφείλεται στη διάκριση</w:t>
      </w:r>
      <w:r w:rsidR="00DC2C56">
        <w:t xml:space="preserve"> που υφίστανται σε όλ</w:t>
      </w:r>
      <w:r w:rsidR="00E03327">
        <w:t xml:space="preserve">ους τους τομείς της ζωής τους, ήτοι </w:t>
      </w:r>
      <w:r w:rsidR="00DC2C56">
        <w:t xml:space="preserve">στο δομημένο περιβάλλον, στην εκπαίδευση, στην κατάρτιση, στην </w:t>
      </w:r>
      <w:r w:rsidR="00DC2C56">
        <w:lastRenderedPageBreak/>
        <w:t>κοινωνία της πληροφορίας, στις μετα</w:t>
      </w:r>
      <w:r w:rsidR="00AE7EBB">
        <w:t xml:space="preserve">φορές κ.λπ. </w:t>
      </w:r>
      <w:r>
        <w:t xml:space="preserve">Το ίδιο αίτημα </w:t>
      </w:r>
      <w:r w:rsidR="002D68D9">
        <w:t xml:space="preserve">υποβλήθηκε γραπτώς προς τον </w:t>
      </w:r>
      <w:r w:rsidR="002D68D9" w:rsidRPr="002D68D9">
        <w:t xml:space="preserve">Γενικό Γραμματέα Διαφάνειας και Ανθρωπίνων </w:t>
      </w:r>
      <w:r w:rsidR="00AE7EBB">
        <w:t xml:space="preserve">με την υπ. αριθ. πρωτ. </w:t>
      </w:r>
      <w:r w:rsidR="00AE7EBB" w:rsidRPr="00AE7EBB">
        <w:t xml:space="preserve">761/10.05.2016 </w:t>
      </w:r>
      <w:r w:rsidR="00AE7EBB">
        <w:t xml:space="preserve">επιστολή </w:t>
      </w:r>
      <w:r w:rsidR="002D68D9">
        <w:t xml:space="preserve">μας </w:t>
      </w:r>
      <w:r w:rsidR="00AE7EBB">
        <w:t xml:space="preserve">και </w:t>
      </w:r>
      <w:r w:rsidR="002D68D9">
        <w:t xml:space="preserve">παρουσιάστηκε προφορικά </w:t>
      </w:r>
      <w:r w:rsidR="00AE7EBB">
        <w:t xml:space="preserve">κατά τη συνάντηση που είχαμε </w:t>
      </w:r>
      <w:r w:rsidR="002D68D9">
        <w:t xml:space="preserve">τόσο </w:t>
      </w:r>
      <w:r w:rsidR="00AE7EBB" w:rsidRPr="00AE7EBB">
        <w:t>με τον κ. Κ. Παπαϊωάννου</w:t>
      </w:r>
      <w:r w:rsidR="00AE7EBB">
        <w:t xml:space="preserve">  στις 13.05.2016 όσο και μαζί σας στις 31.05.20</w:t>
      </w:r>
      <w:r w:rsidR="000D106D">
        <w:t>16</w:t>
      </w:r>
      <w:r w:rsidR="00AE7EBB">
        <w:t xml:space="preserve">.  </w:t>
      </w:r>
    </w:p>
    <w:p w:rsidR="00DF2189" w:rsidRDefault="00DF2189" w:rsidP="009709E1">
      <w:r>
        <w:t>Ακολουθ</w:t>
      </w:r>
      <w:r w:rsidR="00E723B0">
        <w:t xml:space="preserve">εί παράθεση των αιτημάτων μας.  </w:t>
      </w:r>
      <w:r>
        <w:t xml:space="preserve"> </w:t>
      </w:r>
    </w:p>
    <w:p w:rsidR="003F6E55" w:rsidRDefault="0031370F" w:rsidP="009709E1">
      <w:pPr>
        <w:rPr>
          <w:b/>
        </w:rPr>
      </w:pPr>
      <w:r>
        <w:rPr>
          <w:b/>
        </w:rPr>
        <w:t>Α.</w:t>
      </w:r>
      <w:r w:rsidR="00E723B0">
        <w:rPr>
          <w:b/>
        </w:rPr>
        <w:t xml:space="preserve"> </w:t>
      </w:r>
      <w:r w:rsidR="00A24D6C">
        <w:rPr>
          <w:b/>
        </w:rPr>
        <w:t>Σ</w:t>
      </w:r>
      <w:r w:rsidR="00E723B0">
        <w:rPr>
          <w:b/>
        </w:rPr>
        <w:t>ύσταση και σ</w:t>
      </w:r>
      <w:r w:rsidR="00DF2189" w:rsidRPr="00DF2189">
        <w:rPr>
          <w:b/>
        </w:rPr>
        <w:t xml:space="preserve">υγκρότηση Ομάδας Εργασίας για την επέκταση του πεδίου εφαρμογής της αρχής της μη διάκρισης λόγω αναπηρίας </w:t>
      </w:r>
      <w:r w:rsidR="003F6E55">
        <w:rPr>
          <w:b/>
        </w:rPr>
        <w:t xml:space="preserve">στη βάση των απαιτήσεων της Διεθνούς Σύμβασης για τα Δικαιώματα των Ατόμων με Αναπηρία </w:t>
      </w:r>
    </w:p>
    <w:p w:rsidR="00225BE5" w:rsidRDefault="00E03327" w:rsidP="009709E1">
      <w:r>
        <w:t xml:space="preserve">Η Συνομοσπονδία εξακολουθεί να διεκδικεί </w:t>
      </w:r>
      <w:r w:rsidR="00DF2189">
        <w:t xml:space="preserve">την επέκταση </w:t>
      </w:r>
      <w:r w:rsidR="006D6157">
        <w:t xml:space="preserve">του πεδίου </w:t>
      </w:r>
      <w:r w:rsidR="00DF2189">
        <w:t xml:space="preserve">εφαρμογής της αρχής της ίσης μεταχείρισης </w:t>
      </w:r>
      <w:r w:rsidR="006D6157">
        <w:t xml:space="preserve">και </w:t>
      </w:r>
      <w:r w:rsidR="0014096B">
        <w:t>πέραν του τομέα της απασχόλησης/</w:t>
      </w:r>
      <w:r w:rsidR="00DF2189">
        <w:t xml:space="preserve">εργασίας </w:t>
      </w:r>
      <w:r>
        <w:t xml:space="preserve">-και μάλιστα </w:t>
      </w:r>
      <w:r w:rsidR="00DF2189">
        <w:t xml:space="preserve">σήμερα </w:t>
      </w:r>
      <w:r>
        <w:t xml:space="preserve">ακόμη περισσότερο από ότι στο παρελθόν- </w:t>
      </w:r>
      <w:r w:rsidR="00DF2189">
        <w:t xml:space="preserve"> εφόσον </w:t>
      </w:r>
      <w:r>
        <w:t xml:space="preserve">βάσει </w:t>
      </w:r>
      <w:r w:rsidR="000D106D">
        <w:t xml:space="preserve">της παρ. 2 του </w:t>
      </w:r>
      <w:r>
        <w:t xml:space="preserve">άρθρου 5 </w:t>
      </w:r>
      <w:r w:rsidRPr="000D106D">
        <w:rPr>
          <w:i/>
        </w:rPr>
        <w:t>«Ισότητα και μη διάκριση»</w:t>
      </w:r>
      <w:r>
        <w:t xml:space="preserve"> της </w:t>
      </w:r>
      <w:r w:rsidRPr="00E03327">
        <w:t>Σύμβαση</w:t>
      </w:r>
      <w:r>
        <w:t>ς</w:t>
      </w:r>
      <w:r w:rsidRPr="00E03327">
        <w:t xml:space="preserve"> για τα Δικαιώματα των Ατόμων με Αναπηρία</w:t>
      </w:r>
      <w:r>
        <w:t xml:space="preserve"> του ΟΗΕ, την οποία η χώρα μας μαζί με το Προαιρετικό Πρωτ</w:t>
      </w:r>
      <w:r w:rsidR="000D106D">
        <w:t xml:space="preserve">όκολλό της </w:t>
      </w:r>
      <w:r>
        <w:t xml:space="preserve">έχει </w:t>
      </w:r>
      <w:r w:rsidR="000D106D">
        <w:t>επι</w:t>
      </w:r>
      <w:r>
        <w:t xml:space="preserve">κυρώσει με τον </w:t>
      </w:r>
      <w:r w:rsidRPr="00E03327">
        <w:t>ν.4074/2012 (ΦΕΚ 88 Α΄/11.04.2012)</w:t>
      </w:r>
      <w:r w:rsidR="000D106D">
        <w:t xml:space="preserve"> </w:t>
      </w:r>
      <w:r w:rsidR="00DF2189" w:rsidRPr="00D94032">
        <w:rPr>
          <w:b/>
          <w:u w:val="single"/>
        </w:rPr>
        <w:t>και ως εκ τούτου</w:t>
      </w:r>
      <w:r w:rsidR="00225BE5" w:rsidRPr="00D94032">
        <w:rPr>
          <w:b/>
          <w:u w:val="single"/>
        </w:rPr>
        <w:t xml:space="preserve"> </w:t>
      </w:r>
      <w:r w:rsidR="00457504">
        <w:rPr>
          <w:b/>
          <w:u w:val="single"/>
        </w:rPr>
        <w:t xml:space="preserve">πρέπει </w:t>
      </w:r>
      <w:r w:rsidR="00225BE5" w:rsidRPr="00D94032">
        <w:rPr>
          <w:b/>
          <w:u w:val="single"/>
        </w:rPr>
        <w:t>να εφαρμόσει</w:t>
      </w:r>
      <w:r w:rsidR="00457504">
        <w:rPr>
          <w:b/>
          <w:u w:val="single"/>
        </w:rPr>
        <w:t xml:space="preserve"> άμεσα</w:t>
      </w:r>
      <w:r w:rsidR="009622CF">
        <w:t xml:space="preserve">, </w:t>
      </w:r>
      <w:r w:rsidR="000D106D">
        <w:t xml:space="preserve">τα Συμβαλλόμενα Κράτη </w:t>
      </w:r>
      <w:r w:rsidR="00DF2189">
        <w:t xml:space="preserve">οφείλουν </w:t>
      </w:r>
      <w:r w:rsidR="000D106D">
        <w:t xml:space="preserve">να </w:t>
      </w:r>
      <w:r w:rsidR="000D106D" w:rsidRPr="000D106D">
        <w:rPr>
          <w:i/>
        </w:rPr>
        <w:t>«[…]</w:t>
      </w:r>
      <w:r w:rsidR="000D106D">
        <w:rPr>
          <w:i/>
        </w:rPr>
        <w:t xml:space="preserve"> </w:t>
      </w:r>
      <w:r w:rsidR="000D106D" w:rsidRPr="000D106D">
        <w:rPr>
          <w:i/>
        </w:rPr>
        <w:t xml:space="preserve">απαγορεύουν όλες τις διακρίσεις βάσει της αναπηρίας και </w:t>
      </w:r>
      <w:r w:rsidR="000D106D">
        <w:rPr>
          <w:i/>
        </w:rPr>
        <w:t xml:space="preserve">(να) </w:t>
      </w:r>
      <w:r w:rsidR="000D106D" w:rsidRPr="000D106D">
        <w:rPr>
          <w:i/>
        </w:rPr>
        <w:t>εγγυώνται στα άτομα με αναπηρίες ίση και αποτελεσματική νομική προστασία κατά των διακρίσεων για οποιοδήποτε λόγο […]».</w:t>
      </w:r>
      <w:r w:rsidR="00465C89">
        <w:t xml:space="preserve"> </w:t>
      </w:r>
    </w:p>
    <w:p w:rsidR="0014096B" w:rsidRDefault="00D94032" w:rsidP="009709E1">
      <w:pPr>
        <w:rPr>
          <w:i/>
        </w:rPr>
      </w:pPr>
      <w:r>
        <w:t xml:space="preserve">Είναι γεγονός ότι το </w:t>
      </w:r>
      <w:r w:rsidR="00225BE5">
        <w:t xml:space="preserve">λόγω </w:t>
      </w:r>
      <w:r w:rsidR="00225BE5" w:rsidRPr="009B3A46">
        <w:t>Σχέδιο Νόμου</w:t>
      </w:r>
      <w:r w:rsidR="009622CF">
        <w:t xml:space="preserve"> περιλαμβάνει αρκετά θετικά στοιχεία</w:t>
      </w:r>
      <w:r>
        <w:t xml:space="preserve">, </w:t>
      </w:r>
      <w:r w:rsidR="00225BE5">
        <w:t>όπως είναι</w:t>
      </w:r>
      <w:r w:rsidR="00225BE5" w:rsidRPr="009B3A46">
        <w:t xml:space="preserve"> η συμπερίληψη </w:t>
      </w:r>
      <w:r w:rsidR="000E6FC7" w:rsidRPr="000E6FC7">
        <w:t xml:space="preserve">μεταξύ των προστατευόμενων ομάδων </w:t>
      </w:r>
      <w:r w:rsidR="00225BE5" w:rsidRPr="009B3A46">
        <w:t xml:space="preserve">των ατόμων με χρόνια πάθηση, η διεύρυνση της έννοιας της διάκρισης </w:t>
      </w:r>
      <w:r w:rsidR="00225BE5">
        <w:t>(</w:t>
      </w:r>
      <w:r w:rsidR="00225BE5" w:rsidRPr="009B3A46">
        <w:rPr>
          <w:i/>
        </w:rPr>
        <w:t>«πολλαπλή διάκριση»</w:t>
      </w:r>
      <w:r w:rsidR="00225BE5" w:rsidRPr="009B3A46">
        <w:t>, «</w:t>
      </w:r>
      <w:r w:rsidR="00225BE5" w:rsidRPr="009B3A46">
        <w:rPr>
          <w:i/>
        </w:rPr>
        <w:t>διάκριση λόγω σχέσης»</w:t>
      </w:r>
      <w:r w:rsidR="00225BE5" w:rsidRPr="009B3A46">
        <w:t xml:space="preserve">, </w:t>
      </w:r>
      <w:r w:rsidR="00225BE5" w:rsidRPr="009B3A46">
        <w:rPr>
          <w:i/>
        </w:rPr>
        <w:t>«διάκριση λόγω νομιζόμενων χαρακτηριστικών»</w:t>
      </w:r>
      <w:r w:rsidR="00225BE5" w:rsidRPr="009B3A46">
        <w:t xml:space="preserve">, </w:t>
      </w:r>
      <w:r w:rsidR="00225BE5">
        <w:t xml:space="preserve">διάκριση λόγω </w:t>
      </w:r>
      <w:r w:rsidR="00225BE5" w:rsidRPr="009B3A46">
        <w:rPr>
          <w:i/>
        </w:rPr>
        <w:t>«άρνηση</w:t>
      </w:r>
      <w:r w:rsidR="00225BE5">
        <w:rPr>
          <w:i/>
        </w:rPr>
        <w:t>ς</w:t>
      </w:r>
      <w:r w:rsidR="00225BE5" w:rsidRPr="009B3A46">
        <w:rPr>
          <w:i/>
        </w:rPr>
        <w:t xml:space="preserve"> εύλογων προσαρμογών»)</w:t>
      </w:r>
      <w:r w:rsidR="00225BE5" w:rsidRPr="009B3A46">
        <w:t xml:space="preserve">, η </w:t>
      </w:r>
      <w:r w:rsidR="00225BE5">
        <w:t xml:space="preserve">διεύρυνση </w:t>
      </w:r>
      <w:r w:rsidR="00225BE5" w:rsidRPr="009B3A46">
        <w:t>του</w:t>
      </w:r>
      <w:r w:rsidR="00225BE5">
        <w:t xml:space="preserve"> ρόλου του Συνηγόρου του Πολίτη ως φορέα παρακολούθησης</w:t>
      </w:r>
      <w:r>
        <w:t xml:space="preserve"> </w:t>
      </w:r>
      <w:r w:rsidR="00225BE5">
        <w:t>και προώθησης της αρχής της ίσης μεταχείρισης κ.λπ.</w:t>
      </w:r>
      <w:r w:rsidR="009622CF">
        <w:t xml:space="preserve">-  επιτυγχάνοντας με αυτόν τον τρόπο την </w:t>
      </w:r>
      <w:r w:rsidR="005E33E3">
        <w:t xml:space="preserve">ικανοποίηση </w:t>
      </w:r>
      <w:r w:rsidR="0014096B">
        <w:t xml:space="preserve">πάγιων </w:t>
      </w:r>
      <w:r w:rsidR="005E33E3">
        <w:t>αιτημάτων</w:t>
      </w:r>
      <w:r w:rsidR="000E6FC7">
        <w:t xml:space="preserve"> </w:t>
      </w:r>
      <w:r>
        <w:t xml:space="preserve">διαφόρων </w:t>
      </w:r>
      <w:r w:rsidR="0014096B">
        <w:t>φορέων</w:t>
      </w:r>
      <w:r w:rsidR="009622CF">
        <w:t xml:space="preserve">, συμπεριλαμβανομένης και της Ε.Σ.Α.μεΑ., </w:t>
      </w:r>
      <w:r w:rsidR="00C57E13">
        <w:t xml:space="preserve">που </w:t>
      </w:r>
      <w:r w:rsidR="0014096B">
        <w:t xml:space="preserve">αφορούσαν στη </w:t>
      </w:r>
      <w:r>
        <w:t xml:space="preserve">βελτίωση </w:t>
      </w:r>
      <w:r w:rsidR="0014096B">
        <w:t xml:space="preserve">των διατάξεων του </w:t>
      </w:r>
      <w:r>
        <w:t xml:space="preserve">ν.3304/2005. </w:t>
      </w:r>
      <w:r w:rsidRPr="0014096B">
        <w:rPr>
          <w:b/>
        </w:rPr>
        <w:t xml:space="preserve">Αυτό που δεν μπορεί </w:t>
      </w:r>
      <w:r w:rsidR="005E33E3" w:rsidRPr="0014096B">
        <w:rPr>
          <w:b/>
        </w:rPr>
        <w:t>να γίνει κατανοητ</w:t>
      </w:r>
      <w:r w:rsidR="0014096B" w:rsidRPr="0014096B">
        <w:rPr>
          <w:b/>
        </w:rPr>
        <w:t xml:space="preserve">ό νομικά, </w:t>
      </w:r>
      <w:r w:rsidRPr="0014096B">
        <w:rPr>
          <w:b/>
        </w:rPr>
        <w:t xml:space="preserve">κοινωνικά και πολιτικά είναι γιατί με το παρόν Σχέδιο Νόμου δεν διευρύνεται το πεδίο </w:t>
      </w:r>
      <w:r w:rsidR="00EE7C4F" w:rsidRPr="0014096B">
        <w:rPr>
          <w:b/>
        </w:rPr>
        <w:t xml:space="preserve">εφαρμογής </w:t>
      </w:r>
      <w:r w:rsidR="000D106D" w:rsidRPr="0014096B">
        <w:rPr>
          <w:b/>
        </w:rPr>
        <w:t>της αρχής της μη διάκρισ</w:t>
      </w:r>
      <w:r w:rsidR="0014096B" w:rsidRPr="0014096B">
        <w:rPr>
          <w:b/>
        </w:rPr>
        <w:t>ης λόγω αναπηρίας</w:t>
      </w:r>
      <w:r w:rsidR="009622CF" w:rsidRPr="0014096B">
        <w:rPr>
          <w:b/>
        </w:rPr>
        <w:t xml:space="preserve">, </w:t>
      </w:r>
      <w:r w:rsidR="00457504">
        <w:rPr>
          <w:b/>
        </w:rPr>
        <w:t xml:space="preserve">δεδομένου ότι </w:t>
      </w:r>
      <w:r w:rsidR="000D106D" w:rsidRPr="0014096B">
        <w:rPr>
          <w:b/>
        </w:rPr>
        <w:t xml:space="preserve">έρχεται σε </w:t>
      </w:r>
      <w:r w:rsidR="00EE7C4F" w:rsidRPr="0014096B">
        <w:rPr>
          <w:b/>
        </w:rPr>
        <w:t xml:space="preserve">πλήρη </w:t>
      </w:r>
      <w:r w:rsidR="000D106D" w:rsidRPr="0014096B">
        <w:rPr>
          <w:b/>
        </w:rPr>
        <w:t>αντίθεση ό</w:t>
      </w:r>
      <w:r w:rsidR="004A4988" w:rsidRPr="0014096B">
        <w:rPr>
          <w:b/>
        </w:rPr>
        <w:t>χ</w:t>
      </w:r>
      <w:r w:rsidR="000D106D" w:rsidRPr="0014096B">
        <w:rPr>
          <w:b/>
        </w:rPr>
        <w:t>ι μό</w:t>
      </w:r>
      <w:r w:rsidR="0014096B" w:rsidRPr="0014096B">
        <w:rPr>
          <w:b/>
        </w:rPr>
        <w:t xml:space="preserve">νο με ό,τι η Σύμβαση υπαγορεύει </w:t>
      </w:r>
      <w:r w:rsidR="000D106D" w:rsidRPr="0014096B">
        <w:rPr>
          <w:b/>
        </w:rPr>
        <w:t>αλλά και</w:t>
      </w:r>
      <w:r w:rsidR="00DF2189" w:rsidRPr="0014096B">
        <w:rPr>
          <w:b/>
        </w:rPr>
        <w:t xml:space="preserve"> με τις συνταγματικές επιταγές</w:t>
      </w:r>
      <w:r w:rsidR="000D106D" w:rsidRPr="0014096B">
        <w:rPr>
          <w:b/>
        </w:rPr>
        <w:t xml:space="preserve">, </w:t>
      </w:r>
      <w:r w:rsidR="004A4988" w:rsidRPr="0014096B">
        <w:rPr>
          <w:b/>
        </w:rPr>
        <w:t xml:space="preserve">εφόσον σύμφωνα με την παρ. 6 του Άρθρου 21 </w:t>
      </w:r>
      <w:r w:rsidR="00DF2189" w:rsidRPr="0014096B">
        <w:rPr>
          <w:b/>
        </w:rPr>
        <w:t xml:space="preserve">του Συντάγματος </w:t>
      </w:r>
      <w:r w:rsidR="004A4988" w:rsidRPr="0014096B">
        <w:rPr>
          <w:b/>
          <w:i/>
        </w:rPr>
        <w:t>«τα άτομα με αναπηρία έχουν δικαίωμα να απολαμβάνουν μέτρων που εξασφαλίζουν την αυτονομία, την επαγγελματική ένταξη και τη συμμετοχή τους στην κοινωνική, οικονομική και πολιτική ζωή της Χώρας»</w:t>
      </w:r>
      <w:r w:rsidR="004A4988">
        <w:rPr>
          <w:i/>
        </w:rPr>
        <w:t xml:space="preserve">. </w:t>
      </w:r>
    </w:p>
    <w:p w:rsidR="009622CF" w:rsidRDefault="0014096B" w:rsidP="009709E1">
      <w:r>
        <w:t xml:space="preserve">Αξίζει να επισημανθεί ότι </w:t>
      </w:r>
      <w:r w:rsidR="004837F6">
        <w:t>σε αντίθεση με το έτος 2005 που θεσπίστηκε ο ν.3304</w:t>
      </w:r>
      <w:r w:rsidR="008B01D2">
        <w:t xml:space="preserve">, </w:t>
      </w:r>
      <w:r w:rsidR="00E1726B">
        <w:t xml:space="preserve">σήμερα </w:t>
      </w:r>
      <w:r w:rsidR="004A4988">
        <w:t xml:space="preserve">μια σειρά </w:t>
      </w:r>
      <w:r w:rsidR="00EE3400">
        <w:t xml:space="preserve">διατάξεων σε </w:t>
      </w:r>
      <w:r w:rsidR="00C57E13">
        <w:t xml:space="preserve">διάφορους </w:t>
      </w:r>
      <w:r w:rsidR="00EE3400">
        <w:t xml:space="preserve">νόμους και Κανονισμούς </w:t>
      </w:r>
      <w:r w:rsidR="00E1726B">
        <w:t>-</w:t>
      </w:r>
      <w:r w:rsidR="008B01D2">
        <w:t>πέραν του συνόλου των άρθρων της Σύμβασης για τα Δικαιώματα των Ατόμων με Αναπηρία του ΟΗΕ</w:t>
      </w:r>
      <w:r w:rsidR="00EE3400">
        <w:t xml:space="preserve"> που αφορούν στο σύνολο της κοινωνικής ζωής</w:t>
      </w:r>
      <w:r w:rsidR="008B01D2">
        <w:t xml:space="preserve">- </w:t>
      </w:r>
      <w:r w:rsidR="00C57E13">
        <w:t xml:space="preserve">επιβάλλοντας </w:t>
      </w:r>
      <w:r w:rsidR="008B01D2">
        <w:t>την εφαρμογή της</w:t>
      </w:r>
      <w:r w:rsidR="004837F6">
        <w:t xml:space="preserve"> </w:t>
      </w:r>
      <w:r w:rsidR="00937E43">
        <w:t>αρχής της μη διάκρισης λόγω αναπηρ</w:t>
      </w:r>
      <w:r w:rsidR="008B01D2">
        <w:t>ίας</w:t>
      </w:r>
      <w:r w:rsidR="00EE3400">
        <w:t xml:space="preserve"> σε διάφορους τομείς, </w:t>
      </w:r>
      <w:r w:rsidR="00C57E13">
        <w:t xml:space="preserve">δημιουργούν </w:t>
      </w:r>
      <w:r w:rsidR="00EE3400">
        <w:t>ένα ευνοϊκότερο περιβάλλον για την επίτευξη του στόχου της επέκτασης της αρχής της μη διάκρισης λόγω αναπηρίας</w:t>
      </w:r>
      <w:r w:rsidR="000E6FC7">
        <w:t xml:space="preserve"> σε όλους τους τομείς της κοινωνικής ζωής</w:t>
      </w:r>
      <w:r w:rsidR="00EE3400">
        <w:t xml:space="preserve">. </w:t>
      </w:r>
    </w:p>
    <w:p w:rsidR="004A4988" w:rsidRDefault="00EE3400" w:rsidP="009709E1">
      <w:r>
        <w:t>Μερικές από αυτές τις διατάξεις παρουσιάζονται παρακάτω</w:t>
      </w:r>
      <w:r w:rsidR="008B01D2">
        <w:t xml:space="preserve">: </w:t>
      </w:r>
    </w:p>
    <w:p w:rsidR="00937E43" w:rsidRDefault="008B01D2" w:rsidP="009709E1">
      <w:r>
        <w:lastRenderedPageBreak/>
        <w:t xml:space="preserve">-η </w:t>
      </w:r>
      <w:r w:rsidR="00937E43">
        <w:t>παρ.</w:t>
      </w:r>
      <w:r w:rsidR="000E6FC7">
        <w:t xml:space="preserve"> </w:t>
      </w:r>
      <w:r w:rsidR="00937E43">
        <w:t xml:space="preserve">4 του άρθρου 26 </w:t>
      </w:r>
      <w:r w:rsidR="00937E43" w:rsidRPr="00EE7C4F">
        <w:rPr>
          <w:i/>
        </w:rPr>
        <w:t>«Ειδικές ρυθμίσεις για την εξυπηρέτηση ατόμων με αναπηρία ή εμποδιζόμενων ατόμων»</w:t>
      </w:r>
      <w:r w:rsidR="00937E43">
        <w:t xml:space="preserve"> του ν. 4067/2012 </w:t>
      </w:r>
      <w:r w:rsidR="00937E43" w:rsidRPr="00EE7C4F">
        <w:rPr>
          <w:i/>
        </w:rPr>
        <w:t>«Νέος Οικοδομικός Κανονισμός»</w:t>
      </w:r>
      <w:r w:rsidR="00937E43">
        <w:t xml:space="preserve"> (ΦΕΚ 79 Α’/09.04.2012) σύμφωνα με την οποία: </w:t>
      </w:r>
      <w:r w:rsidR="00937E43" w:rsidRPr="00EE7C4F">
        <w:rPr>
          <w:i/>
        </w:rPr>
        <w:t>«</w:t>
      </w:r>
      <w:r w:rsidR="000E6FC7">
        <w:rPr>
          <w:i/>
        </w:rPr>
        <w:t>[…]</w:t>
      </w:r>
      <w:r w:rsidR="00937E43" w:rsidRPr="00EE7C4F">
        <w:rPr>
          <w:i/>
        </w:rPr>
        <w:t>Στα υφιστάμενα πριν από την ισχύ του παρόντος  νόμου κτίρια που στεγάζονται υπηρεσίες του Δημοσίου, νομικά πρόσωπα δημοσίου δικαίου, νομικά πρόσωπα ιδιωτικού δικαίου του ευρύτερου δημόσιου τομέα, κοινωφελείς οργανισμοί, οργανισμοί τοπικής αυτοδιοίκησης  πρώτης και δεύτερης βαθμίδας ή έχουν χρήσεις συνάθροισης κοινού… επιβάλλεται να γίνουν οι απαραίτητες διαμορφώσεις, ώστε οι  λειτουργικοί χώροι τους να είναι προσπελάσιμοι από άτομα με αναπηρία ή εμποδιζόμενα άτομα. Οι διαμορφώσεις που αναφέρονται στην παράγραφο αυτή γίνονται σύμφωνα με τις Οδηγίες Σχεδιασμού του Υπουργείου Περιβάλλοντος, Ενέργειας και Κλιματικής Αλλαγής, που αναφέρονται στην παραπάνω παράγραφο 1 και θα πρέπει να ολοκληρωθούν μέχρι το 2020, με την προϋπόθεση ότι δεν θίγεται ο φέρων οργανισμός του κτιρίου, άλλως τα κτίρια θα θεωρού</w:t>
      </w:r>
      <w:r w:rsidR="004837F6" w:rsidRPr="00EE7C4F">
        <w:rPr>
          <w:i/>
        </w:rPr>
        <w:t>νται αυθαίρετα</w:t>
      </w:r>
      <w:r w:rsidR="000E6FC7">
        <w:rPr>
          <w:i/>
        </w:rPr>
        <w:t>[…]</w:t>
      </w:r>
      <w:r w:rsidR="004837F6" w:rsidRPr="00EE7C4F">
        <w:rPr>
          <w:i/>
        </w:rPr>
        <w:t>»</w:t>
      </w:r>
      <w:r w:rsidR="004837F6">
        <w:t xml:space="preserve">,   </w:t>
      </w:r>
    </w:p>
    <w:p w:rsidR="00937E43" w:rsidRDefault="00740056" w:rsidP="009709E1">
      <w:r>
        <w:t>-</w:t>
      </w:r>
      <w:r w:rsidR="008B01D2">
        <w:t xml:space="preserve">οι </w:t>
      </w:r>
      <w:r w:rsidR="00937E43">
        <w:t xml:space="preserve">παρ. 7 και 8 του άρθρου 4 του Ν. 3979/2011 </w:t>
      </w:r>
      <w:r w:rsidR="00937E43" w:rsidRPr="00EE3400">
        <w:rPr>
          <w:i/>
        </w:rPr>
        <w:t>«Για την ηλεκτρονική διακυβέρνηση και λοιπές διατάξεις»</w:t>
      </w:r>
      <w:r w:rsidR="00EE3400">
        <w:t xml:space="preserve"> (ΦΕΚ 138 Α'/16.06.2011)</w:t>
      </w:r>
      <w:r w:rsidR="00937E43">
        <w:t xml:space="preserve">, σύμφωνα με τις οποίες: </w:t>
      </w:r>
      <w:r w:rsidR="00937E43" w:rsidRPr="00EE3400">
        <w:rPr>
          <w:i/>
        </w:rPr>
        <w:t>«</w:t>
      </w:r>
      <w:r w:rsidR="000E6FC7">
        <w:rPr>
          <w:i/>
        </w:rPr>
        <w:t>[…]</w:t>
      </w:r>
      <w:r w:rsidR="00937E43" w:rsidRPr="00EE3400">
        <w:rPr>
          <w:i/>
        </w:rPr>
        <w:t xml:space="preserve">Οι φορείς του δημόσιου τομέα διαμορφώνουν την πληροφόρηση και επικοινωνία και εν γένει τις υπηρεσίες ηλεκτρονικής διακυβέρνησης κατά τρόπο, ώστε αυτές να είναι φιλικές προς τον χρήστη, να διασφαλίζουν και να ενισχύουν την ισότητα ως προς την πρόσβαση σε πληροφορίες και υπηρεσίες ηλεκτρονικής διακυβέρνησης και να λαμβάνουν υπόψη τις ιδιαίτερες ανάγκες πρόσβασης ορισμένων ομάδων ή ατόμων και ιδίως των ατόμων με αναπηρία» </w:t>
      </w:r>
      <w:r w:rsidR="00937E43" w:rsidRPr="000E6FC7">
        <w:t>και</w:t>
      </w:r>
      <w:r w:rsidR="00937E43" w:rsidRPr="00EE3400">
        <w:rPr>
          <w:i/>
        </w:rPr>
        <w:t xml:space="preserve"> «Ο σχεδιασμός και η εφαρμογή υπηρεσιών ηλεκτρονικής διακυβέρνησης και η διαμόρφωση και προμήθεια των αντίστοιχων πληροφοριακών και επικοινωνιακών συστημάτων και υπηρεσιών πρέπει να γίνεται με γνώμονα τη διασφάλιση της ηλεκτρονικής προσβασιμότητας σε άτομα με αναπηρίες και τη δυνατότητα αξιοποίησης των σχετικών υπηρεσιών από αυτά</w:t>
      </w:r>
      <w:r w:rsidR="000E6FC7">
        <w:rPr>
          <w:i/>
        </w:rPr>
        <w:t>[…]</w:t>
      </w:r>
      <w:r w:rsidR="00937E43" w:rsidRPr="00EE3400">
        <w:rPr>
          <w:i/>
        </w:rPr>
        <w:t>»</w:t>
      </w:r>
      <w:r w:rsidR="00937E43">
        <w:t xml:space="preserve">, </w:t>
      </w:r>
    </w:p>
    <w:p w:rsidR="004837F6" w:rsidRDefault="00740056" w:rsidP="009709E1">
      <w:r>
        <w:t>-</w:t>
      </w:r>
      <w:r w:rsidR="008B01D2">
        <w:t xml:space="preserve">η </w:t>
      </w:r>
      <w:r w:rsidR="00937E43">
        <w:t xml:space="preserve">ΥΑΠ/Φ.40.4/1/989 </w:t>
      </w:r>
      <w:r w:rsidR="00937E43" w:rsidRPr="00EE7C4F">
        <w:rPr>
          <w:i/>
        </w:rPr>
        <w:t>«Κύρωση Πλαισίου Παροχής Υπηρεσιών Ηλεκτρονικής Διακυβέρνησης»</w:t>
      </w:r>
      <w:r w:rsidR="00937E43">
        <w:t xml:space="preserve">, όπου στο Παράρτημα Ι (στην ενότητα 7 «Προσβασιμότητα», ΚΥ. 49 -Βλ. επίσης ΚΠ.27) ορίζεται ότι οι δημόσιοι διαδικτυακοί τόποι πρέπει να συμμορφώνονται με το πρότυπο </w:t>
      </w:r>
      <w:r w:rsidR="00937E43" w:rsidRPr="00EE7C4F">
        <w:rPr>
          <w:i/>
        </w:rPr>
        <w:t>«Οδηγίες για την Προσβασιμότητα του Περιεχομένου του Ιστού»</w:t>
      </w:r>
      <w:r w:rsidR="00937E43">
        <w:t xml:space="preserve"> (WCAG) έκδοση 2.0, το οποίο αποτελεί το de facto πρότυπο </w:t>
      </w:r>
      <w:r w:rsidR="004837F6">
        <w:t xml:space="preserve">ηλεκτρονικής προσβασιμότητας,  </w:t>
      </w:r>
    </w:p>
    <w:p w:rsidR="00937E43" w:rsidRDefault="00740056" w:rsidP="009709E1">
      <w:r>
        <w:t>-</w:t>
      </w:r>
      <w:r w:rsidR="00EE7C4F">
        <w:t xml:space="preserve">η παρ. 5 του άρθρου 4 του ν.4399/2016 </w:t>
      </w:r>
      <w:r w:rsidR="00EE7C4F" w:rsidRPr="00EE7C4F">
        <w:rPr>
          <w:i/>
        </w:rPr>
        <w:t>«Θεσμικό πλαίσιο για τη σύσταση καθεστώτων Ενισχύσεων Ιδιωτικών Επενδύσεων για την περιφερειακή και οικονομική ανάπτυξη της χώρας -Σύσταση Αναπτυξιακού Συμβουλίου και άλλες διατάξεις»</w:t>
      </w:r>
      <w:r w:rsidR="00EE7C4F">
        <w:t>, σύμφωνα με την οποία</w:t>
      </w:r>
      <w:r w:rsidR="000E6FC7">
        <w:t xml:space="preserve">: </w:t>
      </w:r>
      <w:r w:rsidR="00EE7C4F">
        <w:t xml:space="preserve"> </w:t>
      </w:r>
      <w:r w:rsidR="00EE7C4F" w:rsidRPr="00EE7C4F">
        <w:rPr>
          <w:i/>
        </w:rPr>
        <w:t>«5. Κανόνας μη διάκρισης και της προσβασιμότητας ατόμων με αναπηρία. Τα επενδυτικά σχέδια που υπάγονται στα καθεστώτα ενίσχυσης του παρόντος οφείλουν να διασφαλίζουν τις απαραίτητες συνθήκες, ώστε να μη δημιουργούνται διακρίσεις σε βάρος ευπαθών ομάδων, ιδίως ως προς την προσβασιμότητα σε υποδομές, υπηρεσίες και αγαθά»</w:t>
      </w:r>
      <w:r w:rsidR="00EE7C4F">
        <w:t>.</w:t>
      </w:r>
    </w:p>
    <w:p w:rsidR="00937E43" w:rsidRDefault="00740056" w:rsidP="009709E1">
      <w:r>
        <w:t>-</w:t>
      </w:r>
      <w:r w:rsidR="00EE7C4F" w:rsidRPr="00EE7C4F">
        <w:t>το άρθρο 7 του Κανονισμού (ΕΕ) 1303/2013 «</w:t>
      </w:r>
      <w:r w:rsidR="00EE7C4F" w:rsidRPr="00EE7C4F">
        <w:rPr>
          <w:i/>
        </w:rPr>
        <w:t>περί καθορισμού κοινών διατάξεων για το Ευρωπαϊκό Ταμείο Περιφερειακής Ανάπτυξης, το Ευρωπαϊκό Κοινωνικό Ταμείο, το Ταμείο Συνοχής, το Ευρωπαϊκό Γεωργικό Ταμείο Αγροτικής Ανάπτυξης και το Ευρωπαϊκό Ταμείο Θάλασσας και Αλιείας και περί καθορισμού γενικών διατάξεων για το Ευρωπαϊκό Ταμείο Περιφερειακής Ανάπτυξης, το Ευρωπαϊκό Κοινωνικό Ταμείο, το Ταμείο Συνοχής και το Ευρωπαϊκό Ταμείο Θάλασσας και Αλιείας και για την κατάργηση του κανονισμού (ΕΚ) αριθ. 1083/2006</w:t>
      </w:r>
      <w:r w:rsidR="00EE7C4F" w:rsidRPr="00EE7C4F">
        <w:t xml:space="preserve">», σύμφωνα με το οποίο: </w:t>
      </w:r>
      <w:r w:rsidR="00EE7C4F" w:rsidRPr="00EE7C4F">
        <w:rPr>
          <w:i/>
        </w:rPr>
        <w:t xml:space="preserve">«[...]Τα κράτη μέλη και η Επιτροπή λαμβάνουν τα </w:t>
      </w:r>
      <w:r w:rsidR="00EE7C4F" w:rsidRPr="00EE7C4F">
        <w:rPr>
          <w:i/>
        </w:rPr>
        <w:lastRenderedPageBreak/>
        <w:t>κατάλληλα μέτρα για να αποτρέψουν κάθε διάκριση εξαιτίας του φύλου, της φυλής ή της εθνοτικής καταγωγής, της θρησκείας ή των πεποιθήσεων, αναπηρίας, της ηλικίας ή του γενετήσιου προσανατολισμού κατά την εκπόνηση και υλοποίηση των προγραμμάτων. Ειδικότερα, η προσβασιμότητα για τα άτομα με αναπηρίες λαμβάνεται υπόψη σε όλα τα στάδια της προετοιμασίας και της εφ</w:t>
      </w:r>
      <w:r w:rsidR="000E6FC7">
        <w:rPr>
          <w:i/>
        </w:rPr>
        <w:t>αρμογής των προγραμμάτων</w:t>
      </w:r>
      <w:r w:rsidR="00EE7C4F" w:rsidRPr="00EE7C4F">
        <w:rPr>
          <w:i/>
        </w:rPr>
        <w:t>[…]»</w:t>
      </w:r>
      <w:r w:rsidR="0014096B">
        <w:t xml:space="preserve"> καθώς και Αιρεσιμότητα 3 «Αναπηρία»</w:t>
      </w:r>
      <w:r w:rsidR="000E6FC7">
        <w:t xml:space="preserve">. </w:t>
      </w:r>
      <w:r w:rsidR="0014096B">
        <w:t xml:space="preserve"> </w:t>
      </w:r>
    </w:p>
    <w:p w:rsidR="00E1726B" w:rsidRDefault="00CC5F7A" w:rsidP="009709E1">
      <w:pPr>
        <w:rPr>
          <w:b/>
        </w:rPr>
      </w:pPr>
      <w:r>
        <w:rPr>
          <w:b/>
        </w:rPr>
        <w:t xml:space="preserve">Στη βάση </w:t>
      </w:r>
      <w:r w:rsidR="00EE7C4F" w:rsidRPr="00DF2189">
        <w:rPr>
          <w:b/>
        </w:rPr>
        <w:t xml:space="preserve">των </w:t>
      </w:r>
      <w:r w:rsidR="003F6E55">
        <w:rPr>
          <w:b/>
        </w:rPr>
        <w:t xml:space="preserve">ως άνω </w:t>
      </w:r>
      <w:r w:rsidR="00EE7C4F" w:rsidRPr="00DF2189">
        <w:rPr>
          <w:b/>
        </w:rPr>
        <w:t>επιταγών και απαιτ</w:t>
      </w:r>
      <w:r w:rsidR="00DF2189" w:rsidRPr="00DF2189">
        <w:rPr>
          <w:b/>
        </w:rPr>
        <w:t xml:space="preserve">ήσεων </w:t>
      </w:r>
      <w:r>
        <w:rPr>
          <w:b/>
        </w:rPr>
        <w:t xml:space="preserve">και δεδομένου ότι το προαναφερθέν αίτημά μας δεν </w:t>
      </w:r>
      <w:r w:rsidR="000E6FC7">
        <w:rPr>
          <w:b/>
        </w:rPr>
        <w:t xml:space="preserve">έχει ενσωματωθεί μέχρι τώρα </w:t>
      </w:r>
      <w:r>
        <w:rPr>
          <w:b/>
        </w:rPr>
        <w:t xml:space="preserve">στο </w:t>
      </w:r>
      <w:r w:rsidR="003F6E55">
        <w:rPr>
          <w:b/>
        </w:rPr>
        <w:t xml:space="preserve">παρόν </w:t>
      </w:r>
      <w:r>
        <w:rPr>
          <w:b/>
        </w:rPr>
        <w:t xml:space="preserve">Σχέδιο Νόμου, </w:t>
      </w:r>
      <w:r w:rsidR="00DF2189" w:rsidRPr="00DF2189">
        <w:rPr>
          <w:b/>
        </w:rPr>
        <w:t xml:space="preserve">η Ε.Σ.Α.μεΑ </w:t>
      </w:r>
      <w:r w:rsidR="00EE7C4F" w:rsidRPr="00DF2189">
        <w:rPr>
          <w:b/>
        </w:rPr>
        <w:t>διεκδικεί τη</w:t>
      </w:r>
      <w:r w:rsidR="00684BBC" w:rsidRPr="00DF2189">
        <w:rPr>
          <w:b/>
        </w:rPr>
        <w:t xml:space="preserve">ν </w:t>
      </w:r>
      <w:r w:rsidR="00C71678" w:rsidRPr="00DF2189">
        <w:rPr>
          <w:b/>
        </w:rPr>
        <w:t>έκδοση Υπουργικής Απόφαση</w:t>
      </w:r>
      <w:r w:rsidR="003F6E55">
        <w:rPr>
          <w:b/>
        </w:rPr>
        <w:t>ς</w:t>
      </w:r>
      <w:r w:rsidR="00C71678" w:rsidRPr="00DF2189">
        <w:rPr>
          <w:b/>
        </w:rPr>
        <w:t xml:space="preserve"> </w:t>
      </w:r>
      <w:r w:rsidR="00684BBC" w:rsidRPr="00DF2189">
        <w:rPr>
          <w:b/>
        </w:rPr>
        <w:t>για τη σύσταση και συγκρότηση ομάδας εργασ</w:t>
      </w:r>
      <w:r w:rsidR="00DF2189" w:rsidRPr="00DF2189">
        <w:rPr>
          <w:b/>
        </w:rPr>
        <w:t xml:space="preserve">ίας, </w:t>
      </w:r>
      <w:r w:rsidR="003F6E55">
        <w:rPr>
          <w:b/>
        </w:rPr>
        <w:t xml:space="preserve">με τη συμμετοχή </w:t>
      </w:r>
      <w:r w:rsidR="00DF2189" w:rsidRPr="00DF2189">
        <w:rPr>
          <w:b/>
        </w:rPr>
        <w:t xml:space="preserve">δύο </w:t>
      </w:r>
      <w:r w:rsidR="003F6E55">
        <w:rPr>
          <w:b/>
        </w:rPr>
        <w:t xml:space="preserve">εκπροσώπων </w:t>
      </w:r>
      <w:r w:rsidR="00DF2189" w:rsidRPr="00DF2189">
        <w:rPr>
          <w:b/>
        </w:rPr>
        <w:t xml:space="preserve">της Ε.Σ.Α.μεΑ., </w:t>
      </w:r>
      <w:r w:rsidR="003F6E55">
        <w:rPr>
          <w:b/>
        </w:rPr>
        <w:t xml:space="preserve">η οποία θα έχει την υποχρέωση εντός τριμήνου να </w:t>
      </w:r>
      <w:r w:rsidR="00DF2189" w:rsidRPr="00DF2189">
        <w:rPr>
          <w:b/>
        </w:rPr>
        <w:t xml:space="preserve">επεξεργαστεί </w:t>
      </w:r>
      <w:r w:rsidR="003F6E55">
        <w:rPr>
          <w:b/>
        </w:rPr>
        <w:t xml:space="preserve">και να </w:t>
      </w:r>
      <w:r w:rsidR="00111689">
        <w:rPr>
          <w:b/>
        </w:rPr>
        <w:t xml:space="preserve">σας </w:t>
      </w:r>
      <w:r w:rsidR="003F6E55">
        <w:rPr>
          <w:b/>
        </w:rPr>
        <w:t xml:space="preserve">υποβάλλει </w:t>
      </w:r>
      <w:r w:rsidR="00DF2189" w:rsidRPr="00DF2189">
        <w:rPr>
          <w:b/>
        </w:rPr>
        <w:t xml:space="preserve">πόρισμα για </w:t>
      </w:r>
      <w:r w:rsidR="00DF2189">
        <w:rPr>
          <w:b/>
        </w:rPr>
        <w:t>την επέκταση</w:t>
      </w:r>
      <w:r w:rsidR="00684BBC" w:rsidRPr="00DF2189">
        <w:rPr>
          <w:b/>
        </w:rPr>
        <w:t xml:space="preserve"> </w:t>
      </w:r>
      <w:r w:rsidR="00C71678" w:rsidRPr="00DF2189">
        <w:rPr>
          <w:b/>
        </w:rPr>
        <w:t xml:space="preserve">του πεδίου εφαρμογής της </w:t>
      </w:r>
      <w:r w:rsidR="00684BBC" w:rsidRPr="00DF2189">
        <w:rPr>
          <w:b/>
        </w:rPr>
        <w:t xml:space="preserve">αρχής της </w:t>
      </w:r>
      <w:r w:rsidR="00DF2189">
        <w:rPr>
          <w:b/>
        </w:rPr>
        <w:t xml:space="preserve">μη διάκρισης λόγω αναπηρίας </w:t>
      </w:r>
      <w:r w:rsidR="00684BBC" w:rsidRPr="00DF2189">
        <w:rPr>
          <w:b/>
        </w:rPr>
        <w:t>σε όλους τους τομείς της κοινωνικής ζω</w:t>
      </w:r>
      <w:r w:rsidR="00C71678" w:rsidRPr="00DF2189">
        <w:rPr>
          <w:b/>
        </w:rPr>
        <w:t>ής</w:t>
      </w:r>
      <w:r w:rsidR="006D6157">
        <w:rPr>
          <w:b/>
        </w:rPr>
        <w:t xml:space="preserve">. </w:t>
      </w:r>
    </w:p>
    <w:p w:rsidR="00243A76" w:rsidRDefault="00DF2189" w:rsidP="009709E1">
      <w:pPr>
        <w:rPr>
          <w:b/>
        </w:rPr>
      </w:pPr>
      <w:r w:rsidRPr="006C4B61">
        <w:rPr>
          <w:b/>
        </w:rPr>
        <w:t>Β.</w:t>
      </w:r>
      <w:r w:rsidRPr="00DF2189">
        <w:rPr>
          <w:b/>
        </w:rPr>
        <w:t xml:space="preserve"> </w:t>
      </w:r>
      <w:r w:rsidR="003F6E55">
        <w:rPr>
          <w:b/>
        </w:rPr>
        <w:t xml:space="preserve">Συμπερίληψη </w:t>
      </w:r>
      <w:r w:rsidR="00243A76">
        <w:rPr>
          <w:b/>
        </w:rPr>
        <w:t xml:space="preserve">της </w:t>
      </w:r>
      <w:r w:rsidR="003F6E55">
        <w:rPr>
          <w:b/>
        </w:rPr>
        <w:t xml:space="preserve">Ε.Σ.Α.μεΑ. </w:t>
      </w:r>
      <w:r w:rsidR="00243A76">
        <w:rPr>
          <w:b/>
        </w:rPr>
        <w:t xml:space="preserve">μεταξύ των φορέων που  </w:t>
      </w:r>
      <w:r w:rsidR="000E6FC7">
        <w:rPr>
          <w:b/>
        </w:rPr>
        <w:t xml:space="preserve">θα </w:t>
      </w:r>
      <w:r w:rsidR="00243A76">
        <w:rPr>
          <w:b/>
        </w:rPr>
        <w:t xml:space="preserve">παρέχουν προστασία στα θύματα διάκρισης λόγω αναπηρίας, </w:t>
      </w:r>
      <w:r w:rsidR="000E6FC7">
        <w:rPr>
          <w:b/>
        </w:rPr>
        <w:t xml:space="preserve">θα </w:t>
      </w:r>
      <w:r w:rsidR="00243A76">
        <w:rPr>
          <w:b/>
        </w:rPr>
        <w:t>συμμετέχουν στον διάλογο</w:t>
      </w:r>
      <w:r w:rsidR="00221B33">
        <w:rPr>
          <w:b/>
        </w:rPr>
        <w:t xml:space="preserve"> </w:t>
      </w:r>
      <w:r w:rsidR="000E6FC7">
        <w:rPr>
          <w:b/>
        </w:rPr>
        <w:t xml:space="preserve">και θα </w:t>
      </w:r>
      <w:r w:rsidR="00243A76">
        <w:rPr>
          <w:b/>
        </w:rPr>
        <w:t xml:space="preserve">συνεργάζονται με τους φορείς προώθησης της αρχής της ίσης μεταχείρισης </w:t>
      </w:r>
    </w:p>
    <w:p w:rsidR="00243A76" w:rsidRDefault="00243A76" w:rsidP="009709E1">
      <w:r w:rsidRPr="00243A76">
        <w:t>Δεδομένου ότι</w:t>
      </w:r>
      <w:r>
        <w:rPr>
          <w:b/>
        </w:rPr>
        <w:t xml:space="preserve"> </w:t>
      </w:r>
      <w:r>
        <w:t xml:space="preserve">η Ε.Σ.Α.μεΑ.: </w:t>
      </w:r>
    </w:p>
    <w:p w:rsidR="00DB4C95" w:rsidRDefault="00243A76" w:rsidP="009709E1">
      <w:pPr>
        <w:pStyle w:val="a8"/>
        <w:numPr>
          <w:ilvl w:val="0"/>
          <w:numId w:val="17"/>
        </w:numPr>
      </w:pPr>
      <w:r>
        <w:t xml:space="preserve">αποτελεί </w:t>
      </w:r>
      <w:r w:rsidR="003F6E55">
        <w:t xml:space="preserve">την αντιπροσωπευτικότερη οργάνωση των ατόμων με αναπηρία </w:t>
      </w:r>
      <w:r>
        <w:t xml:space="preserve">βάσει της παρ. 2 του άρθρου 2 του ν. 2430/1996 (Αρ. ΦΕΚ 156’ Α/10.07.1996),  </w:t>
      </w:r>
    </w:p>
    <w:p w:rsidR="00DB4C95" w:rsidRDefault="00243A76" w:rsidP="009709E1">
      <w:pPr>
        <w:pStyle w:val="a8"/>
        <w:numPr>
          <w:ilvl w:val="0"/>
          <w:numId w:val="17"/>
        </w:numPr>
      </w:pPr>
      <w:r>
        <w:t xml:space="preserve">δεν </w:t>
      </w:r>
      <w:r w:rsidR="003F6E55" w:rsidRPr="003F6E55">
        <w:t xml:space="preserve">περιλαμβάνεται μεταξύ των κοινωνικών εταίρων που υπογράφουν την Εθνική Γενική Συλλογική Σύμβαση Εργασίας, </w:t>
      </w:r>
    </w:p>
    <w:p w:rsidR="00DB4C95" w:rsidRDefault="003F6E55" w:rsidP="009709E1">
      <w:pPr>
        <w:pStyle w:val="a8"/>
        <w:numPr>
          <w:ilvl w:val="0"/>
          <w:numId w:val="17"/>
        </w:numPr>
      </w:pPr>
      <w:r w:rsidRPr="003F6E55">
        <w:t>δεν αποτ</w:t>
      </w:r>
      <w:r w:rsidR="00111689">
        <w:t xml:space="preserve">ελεί «μη κυβερνητική οργάνωση» και </w:t>
      </w:r>
    </w:p>
    <w:p w:rsidR="00243A76" w:rsidRDefault="00DB4C95" w:rsidP="009709E1">
      <w:pPr>
        <w:pStyle w:val="a8"/>
        <w:numPr>
          <w:ilvl w:val="0"/>
          <w:numId w:val="17"/>
        </w:numPr>
      </w:pPr>
      <w:r>
        <w:t>β</w:t>
      </w:r>
      <w:r w:rsidR="00243A76">
        <w:t xml:space="preserve">άσει της παρ. 8 του άρθρου 2 «Σκοποί» του ισχύοντος Καταστατικού της </w:t>
      </w:r>
      <w:r w:rsidR="00243A76" w:rsidRPr="00DB4C95">
        <w:rPr>
          <w:i/>
        </w:rPr>
        <w:t>«[…] δύναται να συμπαρίσταται στα ίδια το άτομα με αναπηρία (φυσικά πρόσωπα) σε οιαδήποτε περίπτωση παραβίασης των ανθρώπινων και συνταγματικών δικαιωμάτων τους, διασφαλίζοντας μεταξύ άλλων και την τήρηση της αρχής της ίσης μεταχείρισης λόγω αναπηρίας σε όλους τους τομείς της κοινωνικής ζωής, και να τα αντιπροσωπεύει ενώπιον οποιασδήποτε διοικητικής ή δικαστικής αρχής ή οργάνου σε εθνικό, ευρωπαϊκό και διεθνές επίπεδο […]»</w:t>
      </w:r>
      <w:r w:rsidR="00221B33">
        <w:t xml:space="preserve">, </w:t>
      </w:r>
    </w:p>
    <w:p w:rsidR="00DB4C95" w:rsidRDefault="00221B33" w:rsidP="009709E1">
      <w:r>
        <w:t xml:space="preserve">αιτούμαστε τη συμπερίληψη ρητών αναφορών στα παρακάτω άρθρα προκειμένου να διασφαλιστεί ότι η Ε.Σ.Α.μεΑ. θα </w:t>
      </w:r>
      <w:r w:rsidR="00DB4C95">
        <w:t xml:space="preserve">περιληφθεί </w:t>
      </w:r>
      <w:r>
        <w:t>μεταξύ των φορέων που θα</w:t>
      </w:r>
      <w:r w:rsidR="00DB4C95">
        <w:t>:</w:t>
      </w:r>
      <w:r w:rsidR="00111689">
        <w:t xml:space="preserve"> α) </w:t>
      </w:r>
      <w:r w:rsidRPr="00221B33">
        <w:t xml:space="preserve">παρέχουν προστασία στα θύματα διάκρισης λόγω αναπηρίας, </w:t>
      </w:r>
      <w:r w:rsidR="00111689">
        <w:t xml:space="preserve">β) </w:t>
      </w:r>
      <w:r w:rsidR="000E6FC7">
        <w:t>συμμετέχουν στο</w:t>
      </w:r>
      <w:r w:rsidRPr="00221B33">
        <w:t xml:space="preserve"> διάλογο </w:t>
      </w:r>
      <w:r w:rsidR="00DB4C95" w:rsidRPr="00DB4C95">
        <w:t>με στόχο την προαγωγή της αρχής των ίσων ευκαιριών και της ίσης μεταχείρισης στο πλαίσιο των σκοπών του παρόντος νόμου</w:t>
      </w:r>
      <w:r w:rsidR="00111689">
        <w:t xml:space="preserve">, β) συνεργάζονται </w:t>
      </w:r>
      <w:r w:rsidR="00DB4C95">
        <w:t xml:space="preserve">με τον Συνήγορο του Πολίτη ως φορέα προώθησης της αρχής της ίσης μεταχείρισης.  </w:t>
      </w:r>
    </w:p>
    <w:p w:rsidR="00221B33" w:rsidRDefault="00DB4C95" w:rsidP="009709E1">
      <w:r>
        <w:t xml:space="preserve">Ακολουθεί </w:t>
      </w:r>
      <w:r w:rsidR="0031370F">
        <w:t xml:space="preserve">παράθεση των προτεινόμενων </w:t>
      </w:r>
      <w:r>
        <w:t>από την Ε.Σ.Α.μεΑ.</w:t>
      </w:r>
      <w:r w:rsidR="0031370F">
        <w:t xml:space="preserve"> συμπληρώσεων ανά άρθρο</w:t>
      </w:r>
      <w:r>
        <w:t xml:space="preserve">: </w:t>
      </w:r>
    </w:p>
    <w:p w:rsidR="002C043B" w:rsidRPr="002C043B" w:rsidRDefault="008B76D7" w:rsidP="009709E1">
      <w:pPr>
        <w:rPr>
          <w:i/>
        </w:rPr>
      </w:pPr>
      <w:r>
        <w:rPr>
          <w:b/>
          <w:u w:val="single"/>
        </w:rPr>
        <w:t xml:space="preserve">Άρθρο 8 </w:t>
      </w:r>
      <w:r w:rsidR="00D9382F">
        <w:rPr>
          <w:b/>
          <w:u w:val="single"/>
        </w:rPr>
        <w:t xml:space="preserve">– Παροχή προστασίας </w:t>
      </w:r>
    </w:p>
    <w:p w:rsidR="00AE7EBB" w:rsidRDefault="008B76D7" w:rsidP="009709E1">
      <w:r>
        <w:t>Η παρ. 3 του άρθρο 8 να συμπληρωθεί ως ακολούθως</w:t>
      </w:r>
      <w:r w:rsidR="003F6E55">
        <w:t xml:space="preserve"> (βλ. με έντονη γραμματοσειρά)</w:t>
      </w:r>
      <w:r>
        <w:t xml:space="preserve">: </w:t>
      </w:r>
    </w:p>
    <w:p w:rsidR="008B76D7" w:rsidRPr="008B76D7" w:rsidRDefault="008B76D7" w:rsidP="009709E1">
      <w:pPr>
        <w:rPr>
          <w:i/>
        </w:rPr>
      </w:pPr>
      <w:r>
        <w:t>«</w:t>
      </w:r>
      <w:r w:rsidRPr="008B76D7">
        <w:rPr>
          <w:i/>
        </w:rPr>
        <w:t>3. Νομικά πρόσωπα, ενώσεις ή οργανώσεις συμπεριλαμβ</w:t>
      </w:r>
      <w:r>
        <w:rPr>
          <w:i/>
        </w:rPr>
        <w:t xml:space="preserve">ανομένων των κοινωνικών εταίρων, </w:t>
      </w:r>
      <w:r w:rsidRPr="008B76D7">
        <w:rPr>
          <w:b/>
          <w:i/>
        </w:rPr>
        <w:t xml:space="preserve">των </w:t>
      </w:r>
      <w:r w:rsidR="00F47C41">
        <w:rPr>
          <w:b/>
          <w:i/>
        </w:rPr>
        <w:t xml:space="preserve">αντιπροσωπευτικών </w:t>
      </w:r>
      <w:r w:rsidRPr="008B76D7">
        <w:rPr>
          <w:b/>
          <w:i/>
        </w:rPr>
        <w:t xml:space="preserve">οργανώσεων </w:t>
      </w:r>
      <w:r w:rsidR="000569A6">
        <w:rPr>
          <w:b/>
          <w:i/>
        </w:rPr>
        <w:t xml:space="preserve">των ομάδων που υφίστανται </w:t>
      </w:r>
      <w:r w:rsidR="000569A6">
        <w:rPr>
          <w:b/>
          <w:i/>
        </w:rPr>
        <w:lastRenderedPageBreak/>
        <w:t xml:space="preserve">διάκριση </w:t>
      </w:r>
      <w:r w:rsidR="003F6E55">
        <w:rPr>
          <w:b/>
          <w:i/>
        </w:rPr>
        <w:t xml:space="preserve">(π.χ. Εθνική Συνομοσπονδία Ατόμων με Αναπηρία) </w:t>
      </w:r>
      <w:r w:rsidRPr="008B76D7">
        <w:rPr>
          <w:i/>
        </w:rPr>
        <w:t>και των συνδικαλιστικών οργανώσεων, που έχουν σκοπό μεταξύ άλλων τη διασφάλιση της τήρησης της αρχής της ίσης μεταχείρισης ανεξαρτήτως φυλής, χρώματος, εθνικής ή εθνοτικής καταγωγής, γενεαλογικών καταβολών, θρησκευτικών ή άλλων πεποιθήσεων, αναπηρίας ή χρόνιας ασθένειας, ηλικίας, οικογενειακής ή κοινωνικής κατάστασης, σεξουαλικού προσανατολισμού, ταυτότητας ή χαρακτηριστικών φύλου μπορούν να αντιπροσωπεύουν τον βλαπτόμενο ενώπιον των δικαστηρίων και να τον εκπροσωπούν ενώπιον οποιασδήποτε διοικητικής αρχής ή διοικητικού οργάνου, εφόσον προηγουμένως παρασχεθεί η συναίνεσή του με συμβολαιογραφικό έγγραφο ή ιδιωτικό έγγραφο, το οποίο θα φέρει, όπου απαιτείται, θεώρηση του γνησίου της υπογραφής».</w:t>
      </w:r>
    </w:p>
    <w:p w:rsidR="008B76D7" w:rsidRDefault="00F47C41" w:rsidP="009709E1">
      <w:pPr>
        <w:rPr>
          <w:b/>
          <w:u w:val="single"/>
        </w:rPr>
      </w:pPr>
      <w:r w:rsidRPr="00F47C41">
        <w:rPr>
          <w:b/>
          <w:u w:val="single"/>
        </w:rPr>
        <w:t xml:space="preserve">Άρθρο 13 </w:t>
      </w:r>
      <w:r w:rsidR="009709E1">
        <w:rPr>
          <w:b/>
          <w:u w:val="single"/>
        </w:rPr>
        <w:t xml:space="preserve">- </w:t>
      </w:r>
      <w:r w:rsidR="00D9382F">
        <w:rPr>
          <w:b/>
          <w:u w:val="single"/>
        </w:rPr>
        <w:t xml:space="preserve">Κοινωνικός διάλογος </w:t>
      </w:r>
    </w:p>
    <w:p w:rsidR="00AE7EBB" w:rsidRPr="00586FB6" w:rsidRDefault="00DB4C95" w:rsidP="009709E1">
      <w:pPr>
        <w:rPr>
          <w:b/>
          <w:u w:val="single"/>
        </w:rPr>
      </w:pPr>
      <w:r>
        <w:t xml:space="preserve">Η </w:t>
      </w:r>
      <w:r w:rsidR="00D9382F">
        <w:t xml:space="preserve">παρ. 1 του άρθρου 13 </w:t>
      </w:r>
      <w:r w:rsidR="00586FB6">
        <w:t xml:space="preserve"> </w:t>
      </w:r>
      <w:r>
        <w:t xml:space="preserve">να συμπληρωθεί </w:t>
      </w:r>
      <w:r w:rsidR="00C65C6E">
        <w:t>ως ακολούθως</w:t>
      </w:r>
      <w:r>
        <w:t xml:space="preserve"> (βλ. με έντονη γραμματοσειρά)</w:t>
      </w:r>
      <w:r w:rsidR="00F47C41">
        <w:t xml:space="preserve">: </w:t>
      </w:r>
    </w:p>
    <w:p w:rsidR="00F47C41" w:rsidRDefault="00586FB6" w:rsidP="009709E1">
      <w:r w:rsidRPr="000569A6">
        <w:rPr>
          <w:i/>
        </w:rPr>
        <w:t xml:space="preserve">«1. Το Κράτος ενθαρρύνει το διάλογο μεταξύ των κοινωνικών εταίρων, καθώς και το διάλογο </w:t>
      </w:r>
      <w:r w:rsidR="000569A6" w:rsidRPr="000569A6">
        <w:rPr>
          <w:b/>
          <w:i/>
        </w:rPr>
        <w:t>με τις αντιπροσωπευτικές οργανώσεις των ομάδων που υφίστανται διάκριση</w:t>
      </w:r>
      <w:r w:rsidR="003F6E55">
        <w:rPr>
          <w:b/>
          <w:i/>
        </w:rPr>
        <w:t xml:space="preserve"> (π.χ. Εθνική Συνομοσπονδία Ατόμων με Αναπηρία) </w:t>
      </w:r>
      <w:r w:rsidR="000569A6" w:rsidRPr="000569A6">
        <w:rPr>
          <w:b/>
          <w:i/>
        </w:rPr>
        <w:t xml:space="preserve"> </w:t>
      </w:r>
      <w:r w:rsidR="000569A6" w:rsidRPr="000569A6">
        <w:rPr>
          <w:i/>
        </w:rPr>
        <w:t xml:space="preserve">και  </w:t>
      </w:r>
      <w:r w:rsidRPr="000569A6">
        <w:rPr>
          <w:i/>
        </w:rPr>
        <w:t>με τις μη κυβερνητικές οργανώσεις, οι οποίες έχουν ως καταστατικό σκοπό την καταπολέμηση των διακρίσεων για λόγους λόγω φυλής, χρώματος, εθνικής ή εθνοτικής καταγωγής, γενεαλογικών καταβολών, θρησκευτικών ή άλλων πεποιθήσεων, αναπηρίας ή χρόνιας ασθένειας, ηλικίας, οικογενειακής ή κοινωνικής κατάστασης, σεξουαλικού προσανατολισμού, ταυτότητας ή χαρακτηριστικών φύλου, με στόχο την προαγωγή της αρχής των ίσων ευκαιριών και της ίσης μεταχείρισης στο πλαίσιο των σκοπών του παρόντος νόμου»</w:t>
      </w:r>
      <w:r>
        <w:t>.</w:t>
      </w:r>
    </w:p>
    <w:p w:rsidR="00F47C41" w:rsidRPr="000569A6" w:rsidRDefault="000569A6" w:rsidP="009709E1">
      <w:pPr>
        <w:rPr>
          <w:b/>
          <w:u w:val="single"/>
        </w:rPr>
      </w:pPr>
      <w:r>
        <w:rPr>
          <w:b/>
          <w:u w:val="single"/>
        </w:rPr>
        <w:t>Άρθρο 16</w:t>
      </w:r>
      <w:r w:rsidR="00D9382F">
        <w:rPr>
          <w:b/>
          <w:u w:val="single"/>
        </w:rPr>
        <w:t xml:space="preserve"> </w:t>
      </w:r>
      <w:r w:rsidR="009709E1">
        <w:rPr>
          <w:b/>
          <w:u w:val="single"/>
        </w:rPr>
        <w:t xml:space="preserve">- </w:t>
      </w:r>
      <w:r w:rsidR="00D9382F">
        <w:rPr>
          <w:b/>
          <w:u w:val="single"/>
        </w:rPr>
        <w:t xml:space="preserve">Συνεργασία φορέων </w:t>
      </w:r>
    </w:p>
    <w:p w:rsidR="00FB616A" w:rsidRDefault="00D9382F" w:rsidP="009709E1">
      <w:r>
        <w:t>Το άρθρο 16 να συμπληρωθεί ως ακολούθως</w:t>
      </w:r>
      <w:r w:rsidR="00FB616A">
        <w:t xml:space="preserve"> (βλ. με έντονη γραμματοσειρά)</w:t>
      </w:r>
      <w:r>
        <w:t xml:space="preserve">: </w:t>
      </w:r>
    </w:p>
    <w:p w:rsidR="000569A6" w:rsidRDefault="00D9382F" w:rsidP="009709E1">
      <w:r w:rsidRPr="00D9382F">
        <w:rPr>
          <w:i/>
        </w:rPr>
        <w:t xml:space="preserve"> </w:t>
      </w:r>
      <w:r w:rsidR="000569A6" w:rsidRPr="00D9382F">
        <w:rPr>
          <w:i/>
        </w:rPr>
        <w:t xml:space="preserve">«Ο κατά τον παρόντα νόμο φορέας προώθησης της αρχής της ίσης μεταχείρισης, καθώς και οι υπηρεσίες του άρθρου 15 του νόμου, συνεργάζονται μεταξύ τους, καθώς και με την Οικονομική και Κοινωνική Επιτροπή, τις τριτοβάθμιες συνδικαλιστικές οργανώσεις των εργαζομένων σε δημόσιο και ιδιωτικό τομέα (ΓΕ.Σ.Ε.Ε Α.Δ.Ε.Δ.Υ), </w:t>
      </w:r>
      <w:r w:rsidR="000569A6" w:rsidRPr="00D9382F">
        <w:rPr>
          <w:b/>
          <w:i/>
        </w:rPr>
        <w:t xml:space="preserve">την τριτοβάθμια οργάνωση των ατόμων με αναπηρία (Εθνική Συνομοσπονδία Ατόμων με Αναπηρία), </w:t>
      </w:r>
      <w:r w:rsidR="000569A6" w:rsidRPr="00D9382F">
        <w:rPr>
          <w:i/>
        </w:rPr>
        <w:t>το Εθνικό Κέντρο Κοινωνικής Αλληλεγγύης (Ε.Κ.Κ.Α), το Εθνικό Κέντρο Κοινωνικών Ερευνών (ΕΚΚΕ), το Κέντρο Έρευνας Θεμάτων Ισότητας (Κ.Ε.Θ.Ι), το Κέντρο Ελέγχου και Πρόληψης Νοσημάτων (ΚΕΕΛΠΝΟ), την Κεντρική Ένωση Δήμων Ελλάδας, καθώς και με φορείς και οργανώσεις που δραστηριοποιούνται στο πεδίο της καταπολέμησης των διακρίσεων λόγω φυλής, χρώματος, εθνικής ή εθνοτικής καταγωγής, γενεαλογικών καταβολών, θρησκευτικών ή άλλων πεποιθήσεων, αναπηρίας ή χρόνιας ασθένειας, ηλικίας, οικογενειακής ή κοινωνικής κατάστασης, σεξουαλικού προσανατολισμού, ταυτότητας ή χαρακτηριστικών φύλου, με στόχο τη συνεισφορά τους στην προαγωγή της αρχής της ίσης μεταχείρισης στο πλαίσιο των σκοπών του παρόντος νόμου»</w:t>
      </w:r>
      <w:r w:rsidR="000569A6">
        <w:t>.</w:t>
      </w:r>
    </w:p>
    <w:p w:rsidR="00C2745E" w:rsidRDefault="00C2745E" w:rsidP="009709E1">
      <w:pPr>
        <w:rPr>
          <w:b/>
          <w:u w:val="single"/>
        </w:rPr>
      </w:pPr>
      <w:r w:rsidRPr="00C2745E">
        <w:rPr>
          <w:b/>
          <w:u w:val="single"/>
        </w:rPr>
        <w:t xml:space="preserve">Άρθρο 17 </w:t>
      </w:r>
      <w:r w:rsidR="009709E1">
        <w:rPr>
          <w:b/>
          <w:u w:val="single"/>
        </w:rPr>
        <w:t xml:space="preserve">- </w:t>
      </w:r>
      <w:r w:rsidRPr="00C2745E">
        <w:rPr>
          <w:b/>
          <w:u w:val="single"/>
        </w:rPr>
        <w:t>Ενημέρωση και διάδοση πληροφοριών</w:t>
      </w:r>
    </w:p>
    <w:p w:rsidR="00C2745E" w:rsidRPr="00376423" w:rsidRDefault="00376423" w:rsidP="009709E1">
      <w:r w:rsidRPr="00376423">
        <w:t>Η παρ. 1 του άρθρου 17 να συμπληρωθεί ως ακολούθως</w:t>
      </w:r>
      <w:r w:rsidR="000E6FC7">
        <w:t xml:space="preserve"> </w:t>
      </w:r>
      <w:r w:rsidR="000E6FC7" w:rsidRPr="000E6FC7">
        <w:t>(βλ. με έντονη γραμματοσειρά)</w:t>
      </w:r>
      <w:r w:rsidRPr="00376423">
        <w:t xml:space="preserve">: </w:t>
      </w:r>
    </w:p>
    <w:p w:rsidR="00376423" w:rsidRPr="00376423" w:rsidRDefault="00376423" w:rsidP="009709E1">
      <w:r w:rsidRPr="00376423">
        <w:rPr>
          <w:i/>
        </w:rPr>
        <w:lastRenderedPageBreak/>
        <w:t>«1. Οι συνδικαλιστικές οργανώσεις</w:t>
      </w:r>
      <w:r>
        <w:rPr>
          <w:i/>
        </w:rPr>
        <w:t xml:space="preserve"> </w:t>
      </w:r>
      <w:r w:rsidRPr="00376423">
        <w:rPr>
          <w:b/>
          <w:i/>
        </w:rPr>
        <w:t>και οι αντιπροσωπευτικές οργανώσεις των ομάδων που υφίστανται διάκριση</w:t>
      </w:r>
      <w:r>
        <w:rPr>
          <w:i/>
        </w:rPr>
        <w:t xml:space="preserve"> </w:t>
      </w:r>
      <w:r w:rsidR="0054316A" w:rsidRPr="0054316A">
        <w:rPr>
          <w:b/>
          <w:i/>
        </w:rPr>
        <w:t>(π.χ. Εθνική Συνομοσπονδία Ατόμων με Αναπηρία)</w:t>
      </w:r>
      <w:r w:rsidR="0054316A" w:rsidRPr="0054316A">
        <w:rPr>
          <w:i/>
        </w:rPr>
        <w:t xml:space="preserve"> </w:t>
      </w:r>
      <w:r w:rsidRPr="00376423">
        <w:rPr>
          <w:i/>
        </w:rPr>
        <w:t>οφείλουν να ενημερώνουν τα μέλη τους για το περιεχόμενο του παρόντος νόμου, καθώς και για τα μέτρα που λαμβάνονται για την εφαρμογή και την προώθηση της αρχής της ίσης μεταχείρισης στο πλαίσιο των σκοπών του παρόντος νόμου»</w:t>
      </w:r>
      <w:r w:rsidRPr="00376423">
        <w:t>.</w:t>
      </w:r>
    </w:p>
    <w:p w:rsidR="000569A6" w:rsidRPr="008E3B5F" w:rsidRDefault="008E3B5F" w:rsidP="009709E1">
      <w:pPr>
        <w:rPr>
          <w:b/>
          <w:u w:val="single"/>
        </w:rPr>
      </w:pPr>
      <w:r w:rsidRPr="008E3B5F">
        <w:rPr>
          <w:b/>
          <w:u w:val="single"/>
        </w:rPr>
        <w:t xml:space="preserve">Άρθρο 19 </w:t>
      </w:r>
    </w:p>
    <w:p w:rsidR="000569A6" w:rsidRDefault="006E0825" w:rsidP="009709E1">
      <w:r>
        <w:t xml:space="preserve">Το εδάφιο </w:t>
      </w:r>
      <w:r w:rsidR="006627D7">
        <w:t>στ) της παρ. 6</w:t>
      </w:r>
      <w:r w:rsidR="008E3B5F">
        <w:t xml:space="preserve"> του άρθρου 3 του ν.3094/2003 να συμπληρωθεί ως ακολούθως</w:t>
      </w:r>
      <w:r w:rsidR="000E6FC7">
        <w:t xml:space="preserve"> </w:t>
      </w:r>
      <w:r w:rsidR="000E6FC7" w:rsidRPr="000E6FC7">
        <w:t>(βλ. με έντονη γραμματοσειρά)</w:t>
      </w:r>
      <w:r w:rsidR="008E3B5F">
        <w:t xml:space="preserve">: </w:t>
      </w:r>
    </w:p>
    <w:p w:rsidR="008E3B5F" w:rsidRDefault="003F6E55" w:rsidP="00111689">
      <w:pPr>
        <w:tabs>
          <w:tab w:val="left" w:pos="142"/>
        </w:tabs>
      </w:pPr>
      <w:r w:rsidRPr="003F6E55">
        <w:rPr>
          <w:i/>
        </w:rPr>
        <w:t>«</w:t>
      </w:r>
      <w:r w:rsidR="0031370F">
        <w:rPr>
          <w:i/>
        </w:rPr>
        <w:t xml:space="preserve">[…] </w:t>
      </w:r>
      <w:r w:rsidRPr="003F6E55">
        <w:rPr>
          <w:i/>
        </w:rPr>
        <w:t xml:space="preserve">στ) συνεργάζεται με τη Γενική Γραμματεία Διαφάνειας και Ανθρωπίνων Δικαιωμάτων του Υπουργείου Δικαιοσύνης, Διαφάνειας και Ανθρωπίνων Δικαιωμάτων, με τη Γενική Γραμματεία Ισότητας των Φύλων του Υπουργείου Εσωτερικών, Αποκέντρωσης και Ηλεκτρονικής Διακυβέρνησης, το Υπουργείο Εργασίας και Κοινωνικής Ασφάλισης, με το Υπουργείο Εργασίας και Κοινωνικής Ασφάλισης, τους κοινωνικούς εταίρους, </w:t>
      </w:r>
      <w:r w:rsidRPr="003F6E55">
        <w:rPr>
          <w:b/>
          <w:i/>
        </w:rPr>
        <w:t>τις αντιπροσωπευτικές οργανώσεις των ομάδων που υφίστανται διάκριση (π.χ. Εθνική Συνομοσπονδία Ατόμων με Αναπηρ</w:t>
      </w:r>
      <w:r w:rsidR="0031370F">
        <w:rPr>
          <w:b/>
          <w:i/>
        </w:rPr>
        <w:t xml:space="preserve">ία), </w:t>
      </w:r>
      <w:r w:rsidRPr="003F6E55">
        <w:rPr>
          <w:i/>
        </w:rPr>
        <w:t>τις επιχειρήσεις και τις μη κυβερνητικές οργανώσεις προς ενημέρωση και διάδοση των καλών πρακτικών της ίσης μεταχείρισης στο πεδίο εφαρμογής του παρόντος νόμου και για τη διοργάνωση σχετικών επιμορφωτικών εκδηλώσεων</w:t>
      </w:r>
      <w:r w:rsidR="0031370F">
        <w:rPr>
          <w:i/>
        </w:rPr>
        <w:t xml:space="preserve"> […]</w:t>
      </w:r>
      <w:r w:rsidRPr="003F6E55">
        <w:rPr>
          <w:i/>
        </w:rPr>
        <w:t>»</w:t>
      </w:r>
      <w:r w:rsidRPr="003F6E55">
        <w:t>.</w:t>
      </w:r>
    </w:p>
    <w:p w:rsidR="008E3B5F" w:rsidRDefault="00FB616A" w:rsidP="009709E1">
      <w:pPr>
        <w:rPr>
          <w:b/>
        </w:rPr>
      </w:pPr>
      <w:r w:rsidRPr="00FB616A">
        <w:rPr>
          <w:b/>
        </w:rPr>
        <w:t xml:space="preserve">Γ. Συμπερίληψη της Ε.Σ.Α.μεΑ. μεταξύ των φορέων που θα συμμετέχουν στο </w:t>
      </w:r>
      <w:r w:rsidR="0096443D">
        <w:rPr>
          <w:b/>
        </w:rPr>
        <w:t>«</w:t>
      </w:r>
      <w:r w:rsidRPr="00FB616A">
        <w:rPr>
          <w:b/>
        </w:rPr>
        <w:t xml:space="preserve">Εθνικό Μηχανισμό </w:t>
      </w:r>
      <w:r>
        <w:rPr>
          <w:b/>
        </w:rPr>
        <w:t>Εποπτείας των Αποφάσεων του ΕΔΔΑ</w:t>
      </w:r>
      <w:r w:rsidR="0096443D">
        <w:rPr>
          <w:b/>
        </w:rPr>
        <w:t>»</w:t>
      </w:r>
      <w:r>
        <w:rPr>
          <w:b/>
        </w:rPr>
        <w:t xml:space="preserve"> </w:t>
      </w:r>
    </w:p>
    <w:p w:rsidR="00C2745E" w:rsidRDefault="00255A52" w:rsidP="009709E1">
      <w:r w:rsidRPr="00255A52">
        <w:t>Δεδομένου ότι</w:t>
      </w:r>
      <w:r w:rsidR="00A24D6C">
        <w:t xml:space="preserve"> βάσει</w:t>
      </w:r>
      <w:r w:rsidR="00C2745E">
        <w:t>:</w:t>
      </w:r>
    </w:p>
    <w:p w:rsidR="00C2745E" w:rsidRDefault="00376423" w:rsidP="009709E1">
      <w:r>
        <w:t>-</w:t>
      </w:r>
      <w:r w:rsidR="00452926">
        <w:t xml:space="preserve"> του </w:t>
      </w:r>
      <w:r w:rsidR="006D6157" w:rsidRPr="006D6157">
        <w:t xml:space="preserve">άρθρου 23 του παρόντος Σχεδίου Νόμου </w:t>
      </w:r>
      <w:r w:rsidR="00452926">
        <w:t xml:space="preserve">μεταξύ των αρμοδιοτήτων του </w:t>
      </w:r>
      <w:r w:rsidR="00255A52" w:rsidRPr="00376423">
        <w:rPr>
          <w:i/>
        </w:rPr>
        <w:t>«</w:t>
      </w:r>
      <w:r w:rsidR="00452926" w:rsidRPr="00376423">
        <w:rPr>
          <w:i/>
        </w:rPr>
        <w:t xml:space="preserve">Εθνικού Μηχανισμού </w:t>
      </w:r>
      <w:r w:rsidR="006D6157" w:rsidRPr="00376423">
        <w:rPr>
          <w:i/>
        </w:rPr>
        <w:t>Εποπτείας των Αποφάσεων του ΕΔΔΑ</w:t>
      </w:r>
      <w:r w:rsidR="00255A52" w:rsidRPr="00376423">
        <w:rPr>
          <w:i/>
        </w:rPr>
        <w:t>»</w:t>
      </w:r>
      <w:r w:rsidR="00452926">
        <w:t xml:space="preserve"> περιλαμβάνονται αρμοδιότητες</w:t>
      </w:r>
      <w:r w:rsidR="0096443D">
        <w:t xml:space="preserve"> </w:t>
      </w:r>
      <w:r w:rsidR="00255A52">
        <w:t xml:space="preserve">όπως ο </w:t>
      </w:r>
      <w:r w:rsidR="00255A52" w:rsidRPr="00376423">
        <w:rPr>
          <w:i/>
        </w:rPr>
        <w:t>«</w:t>
      </w:r>
      <w:r w:rsidR="00452926" w:rsidRPr="00376423">
        <w:rPr>
          <w:i/>
        </w:rPr>
        <w:t>σχεδιασμός πολιτικών προς διασφάλιση της προστασίας των Δικαιωμάτων του Ανθρώπου στη χ</w:t>
      </w:r>
      <w:r w:rsidR="00255A52" w:rsidRPr="00376423">
        <w:rPr>
          <w:i/>
        </w:rPr>
        <w:t>ώρα»</w:t>
      </w:r>
      <w:r w:rsidR="0096443D">
        <w:t xml:space="preserve">, η μέριμνα </w:t>
      </w:r>
      <w:r w:rsidR="00255A52" w:rsidRPr="00376423">
        <w:rPr>
          <w:i/>
        </w:rPr>
        <w:t>«</w:t>
      </w:r>
      <w:r w:rsidR="00452926" w:rsidRPr="00376423">
        <w:rPr>
          <w:i/>
        </w:rPr>
        <w:t>για την προώθηση των Δικαιωμάτων του Ανθρώπου στη Δημόσια Διοίκηση και την Κοινωνία των Πολιτών</w:t>
      </w:r>
      <w:r w:rsidR="00255A52" w:rsidRPr="00376423">
        <w:rPr>
          <w:i/>
        </w:rPr>
        <w:t>»</w:t>
      </w:r>
      <w:r w:rsidR="00255A52">
        <w:t xml:space="preserve"> κ.λπ.,</w:t>
      </w:r>
      <w:r w:rsidR="0096443D">
        <w:t xml:space="preserve"> οι οποίες </w:t>
      </w:r>
      <w:r w:rsidR="00501363">
        <w:t xml:space="preserve">αφενός </w:t>
      </w:r>
      <w:r w:rsidR="0096443D">
        <w:t>αφορούν άμεσα στα άτομα με αναπηρ</w:t>
      </w:r>
      <w:r w:rsidR="00501363">
        <w:t>ία, αφετέρου επεκτείνουν τη δράση του Μηχανισμού και στο πεδίο σχεδιασμού πολιτικ</w:t>
      </w:r>
      <w:r w:rsidR="00C2745E">
        <w:t xml:space="preserve">ής, </w:t>
      </w:r>
    </w:p>
    <w:p w:rsidR="00C2745E" w:rsidRDefault="00376423" w:rsidP="009709E1">
      <w:r>
        <w:t>-</w:t>
      </w:r>
      <w:r w:rsidR="00255A52">
        <w:t xml:space="preserve">της παρ. 3 του άρθρου 4 </w:t>
      </w:r>
      <w:r w:rsidR="00255A52" w:rsidRPr="00376423">
        <w:rPr>
          <w:i/>
        </w:rPr>
        <w:t>«Γενικές Υποχρεώσεις»</w:t>
      </w:r>
      <w:r w:rsidR="00255A52">
        <w:t xml:space="preserve"> της Διεθνούς Σύμβασης </w:t>
      </w:r>
      <w:r w:rsidR="00452926">
        <w:t xml:space="preserve"> </w:t>
      </w:r>
      <w:r w:rsidR="00255A52">
        <w:t>για Δικα</w:t>
      </w:r>
      <w:r w:rsidR="006627D7">
        <w:t xml:space="preserve">ιωμάτων των Ατόμων με Αναπηρία, </w:t>
      </w:r>
      <w:r w:rsidR="00255A52" w:rsidRPr="00376423">
        <w:rPr>
          <w:i/>
        </w:rPr>
        <w:t xml:space="preserve">«3. </w:t>
      </w:r>
      <w:bookmarkStart w:id="1" w:name="systran_seg_42"/>
      <w:r w:rsidR="00255A52" w:rsidRPr="00376423">
        <w:rPr>
          <w:i/>
        </w:rPr>
        <w:t>Κατά την ανάπτυξη και εφαρμογή της νομοθεσίας και των πολιτικών, για να εφαρμοστεί η παρούσα Σύμβαση και σε άλλες διαδικασίες λήψης αποφάσεων που αφορούν ζητήματα σχετικά με τα άτομα με αναπηρίες, τα Συμβαλλόμενα Κράτη  θα συμβουλεύονται συνεχώς και θα εμπλέκουν ενεργά τα άτομα με αναπηρίες, συμπεριλαμβανομένων και των παιδιών με αναπηρίες, μέσω των αντιπροσωπευτικών οργανώσεών τους</w:t>
      </w:r>
      <w:r w:rsidR="00255A52">
        <w:t>»</w:t>
      </w:r>
      <w:bookmarkEnd w:id="1"/>
      <w:r w:rsidR="00255A52">
        <w:t xml:space="preserve">, </w:t>
      </w:r>
    </w:p>
    <w:p w:rsidR="00255A52" w:rsidRDefault="00255A52" w:rsidP="009709E1">
      <w:r>
        <w:t xml:space="preserve">αιτούμαστε τη συμπερίληψη ρητής αναφοράς στο παρόν Σχέδιο Νόμου </w:t>
      </w:r>
      <w:r w:rsidR="0096443D">
        <w:t xml:space="preserve">για τη συμμετοχή της </w:t>
      </w:r>
      <w:r w:rsidR="00501363">
        <w:t xml:space="preserve">Ε.Σ.Α.μεΑ. </w:t>
      </w:r>
      <w:r w:rsidR="0096443D">
        <w:t>σ</w:t>
      </w:r>
      <w:r w:rsidR="006627D7">
        <w:t xml:space="preserve">τον Μηχανισμό. Πιο συγκεκριμένα, </w:t>
      </w:r>
      <w:r w:rsidR="0096443D">
        <w:t>αιτο</w:t>
      </w:r>
      <w:r w:rsidR="00C2745E">
        <w:t xml:space="preserve">ύμαστε </w:t>
      </w:r>
      <w:r w:rsidR="0096443D">
        <w:t xml:space="preserve">στο Άρθρο 22 «Σύνθεση» του εν λόγω Σχεδίου Νόμου </w:t>
      </w:r>
      <w:r w:rsidR="00501363">
        <w:t xml:space="preserve">να συμπεριληφθεί </w:t>
      </w:r>
      <w:r w:rsidR="00C2745E">
        <w:t>παρ. 4. ως ακολούθως</w:t>
      </w:r>
      <w:r w:rsidR="009449DB">
        <w:t xml:space="preserve"> (βλ. έντονη γραμματοσειρά)</w:t>
      </w:r>
      <w:r w:rsidR="00C2745E">
        <w:t xml:space="preserve">: </w:t>
      </w:r>
      <w:r w:rsidR="00C2745E" w:rsidRPr="00C2745E">
        <w:rPr>
          <w:i/>
        </w:rPr>
        <w:t xml:space="preserve">«1. Ο Εθνικός Μηχανισμός συγκροτείται με απόφαση του Υπουργού Δικαιοσύνης, Διαφάνειας και Ανθρωπίνων Δικαιωμάτων από τα εξής μέλη με τους </w:t>
      </w:r>
      <w:r w:rsidR="00C2745E" w:rsidRPr="00C2745E">
        <w:rPr>
          <w:i/>
        </w:rPr>
        <w:lastRenderedPageBreak/>
        <w:t>αναπληρωτές τους: [….] «</w:t>
      </w:r>
      <w:r w:rsidR="00C2745E" w:rsidRPr="00C2745E">
        <w:rPr>
          <w:b/>
          <w:i/>
        </w:rPr>
        <w:t>4. Τακτικό και αναπληρωματικό μέλος της Εθνικής Συνομοσπονδίας Ατόμων με Αναπηρία».</w:t>
      </w:r>
      <w:r w:rsidR="00C2745E">
        <w:t xml:space="preserve"> </w:t>
      </w:r>
    </w:p>
    <w:p w:rsidR="0014096B" w:rsidRDefault="0014096B" w:rsidP="009709E1">
      <w:pPr>
        <w:rPr>
          <w:b/>
        </w:rPr>
      </w:pPr>
      <w:r w:rsidRPr="0014096B">
        <w:rPr>
          <w:b/>
        </w:rPr>
        <w:t xml:space="preserve">Δ. </w:t>
      </w:r>
      <w:r w:rsidR="00A24D6C">
        <w:rPr>
          <w:b/>
        </w:rPr>
        <w:t xml:space="preserve">Διόρθωση ορολογίας </w:t>
      </w:r>
    </w:p>
    <w:p w:rsidR="00A24D6C" w:rsidRDefault="00A24D6C" w:rsidP="009709E1">
      <w:r>
        <w:t>Ε</w:t>
      </w:r>
      <w:r w:rsidRPr="00A24D6C">
        <w:t xml:space="preserve">πειδή </w:t>
      </w:r>
      <w:r>
        <w:t xml:space="preserve">ο </w:t>
      </w:r>
      <w:r w:rsidRPr="00A24D6C">
        <w:t>όρος «χρόνια ασθένεια» παραπέμπει στο ιατρικό μοντέλο της α</w:t>
      </w:r>
      <w:r>
        <w:t xml:space="preserve">ναπηρίας, παρακαλούμε όπως </w:t>
      </w:r>
      <w:r w:rsidR="0014096B" w:rsidRPr="0014096B">
        <w:t>αντικατασταθε</w:t>
      </w:r>
      <w:r w:rsidR="000E6FC7">
        <w:t xml:space="preserve">ί, όπου αυτός αναφέρεται στο εν λόγω Σχέδιο Νόμου, </w:t>
      </w:r>
      <w:r w:rsidR="0014096B" w:rsidRPr="0014096B">
        <w:t>από τον όρο «χρόνια πάθηση»</w:t>
      </w:r>
      <w:r>
        <w:t xml:space="preserve">.  </w:t>
      </w:r>
    </w:p>
    <w:p w:rsidR="00A24D6C" w:rsidRPr="00A24D6C" w:rsidRDefault="00A24D6C" w:rsidP="009709E1">
      <w:pPr>
        <w:rPr>
          <w:b/>
          <w:i/>
        </w:rPr>
      </w:pPr>
      <w:r w:rsidRPr="00A24D6C">
        <w:rPr>
          <w:b/>
          <w:i/>
        </w:rPr>
        <w:t xml:space="preserve">Αξιότιμε κύριε Υπουργέ, </w:t>
      </w:r>
    </w:p>
    <w:p w:rsidR="00073DEF" w:rsidRDefault="00026306" w:rsidP="00073DEF">
      <w:r>
        <w:t xml:space="preserve">Ελπίζοντας ότι θα ανταποκριθείτε θετικά στα </w:t>
      </w:r>
      <w:r w:rsidR="00C57E13">
        <w:t xml:space="preserve">δίκαια </w:t>
      </w:r>
      <w:r>
        <w:t xml:space="preserve">αιτήματά μας. </w:t>
      </w:r>
    </w:p>
    <w:p w:rsidR="00073DEF" w:rsidRDefault="00073DEF" w:rsidP="00073DEF"/>
    <w:p w:rsidR="00E70687" w:rsidRPr="00073DEF" w:rsidRDefault="00E70687" w:rsidP="00073DEF">
      <w:pPr>
        <w:jc w:val="center"/>
      </w:pPr>
      <w:r w:rsidRPr="00E70687">
        <w:rPr>
          <w:b/>
        </w:rPr>
        <w:t>Με εκτίμηση</w:t>
      </w:r>
    </w:p>
    <w:p w:rsidR="00E70687" w:rsidRPr="00E70687" w:rsidRDefault="00E70687" w:rsidP="00E70687">
      <w:pPr>
        <w:jc w:val="center"/>
        <w:rPr>
          <w:b/>
        </w:rPr>
        <w:sectPr w:rsidR="00E70687" w:rsidRPr="00E70687" w:rsidSect="00E70687">
          <w:headerReference w:type="default" r:id="rId15"/>
          <w:footerReference w:type="default" r:id="rId16"/>
          <w:type w:val="continuous"/>
          <w:pgSz w:w="11906" w:h="16838"/>
          <w:pgMar w:top="1440" w:right="1800" w:bottom="1440" w:left="1800" w:header="709" w:footer="370" w:gutter="0"/>
          <w:cols w:space="708"/>
          <w:docGrid w:linePitch="360"/>
        </w:sectPr>
      </w:pPr>
    </w:p>
    <w:p w:rsidR="00E70687" w:rsidRDefault="00E70687" w:rsidP="00E70687">
      <w:pPr>
        <w:jc w:val="center"/>
        <w:rPr>
          <w:b/>
        </w:rPr>
      </w:pPr>
      <w:r w:rsidRPr="00E70687">
        <w:rPr>
          <w:b/>
        </w:rPr>
        <w:t>Ο ΠΡΟΕΔΡΟΣ</w:t>
      </w:r>
    </w:p>
    <w:p w:rsidR="003C28E6" w:rsidRPr="00E70687" w:rsidRDefault="003C28E6" w:rsidP="00E70687">
      <w:pPr>
        <w:jc w:val="center"/>
        <w:rPr>
          <w:b/>
        </w:rPr>
      </w:pPr>
    </w:p>
    <w:p w:rsidR="00E70687" w:rsidRPr="00E70687" w:rsidRDefault="00E70687" w:rsidP="00E70687">
      <w:pPr>
        <w:jc w:val="center"/>
        <w:rPr>
          <w:b/>
        </w:rPr>
      </w:pPr>
      <w:r w:rsidRPr="00E70687">
        <w:rPr>
          <w:b/>
        </w:rPr>
        <w:t>Ι. ΒΑΡΔΑΚΑΣΤΑΝΗΣ</w:t>
      </w:r>
    </w:p>
    <w:p w:rsidR="00E70687" w:rsidRDefault="00E70687" w:rsidP="00E70687">
      <w:pPr>
        <w:jc w:val="center"/>
        <w:rPr>
          <w:b/>
        </w:rPr>
      </w:pPr>
      <w:r w:rsidRPr="00E70687">
        <w:rPr>
          <w:b/>
        </w:rPr>
        <w:br w:type="column"/>
      </w:r>
      <w:r w:rsidRPr="00E70687">
        <w:rPr>
          <w:b/>
        </w:rPr>
        <w:t>Ο ΓΕΝ. ΓΡΑΜΜΑΤΕΑΣ</w:t>
      </w:r>
    </w:p>
    <w:p w:rsidR="003C28E6" w:rsidRPr="00E70687" w:rsidRDefault="003C28E6" w:rsidP="00E70687">
      <w:pPr>
        <w:jc w:val="center"/>
        <w:rPr>
          <w:b/>
        </w:rPr>
      </w:pPr>
    </w:p>
    <w:p w:rsidR="00E70687" w:rsidRDefault="00E70687" w:rsidP="00E70687">
      <w:pPr>
        <w:jc w:val="center"/>
        <w:rPr>
          <w:b/>
        </w:rPr>
      </w:pPr>
      <w:r w:rsidRPr="00E70687">
        <w:rPr>
          <w:b/>
        </w:rPr>
        <w:t>ΧΡ. ΝΑΣΤΑΣ</w:t>
      </w:r>
    </w:p>
    <w:p w:rsidR="00E70687" w:rsidRDefault="00E70687" w:rsidP="00E70687">
      <w:pPr>
        <w:jc w:val="center"/>
        <w:rPr>
          <w:b/>
        </w:rPr>
        <w:sectPr w:rsidR="00E70687" w:rsidSect="00E70687">
          <w:type w:val="continuous"/>
          <w:pgSz w:w="11906" w:h="16838"/>
          <w:pgMar w:top="1440" w:right="1800" w:bottom="1440" w:left="1800" w:header="709" w:footer="370" w:gutter="0"/>
          <w:cols w:num="2" w:space="708"/>
          <w:docGrid w:linePitch="360"/>
        </w:sectPr>
      </w:pPr>
    </w:p>
    <w:p w:rsidR="00E723B0" w:rsidRDefault="00E723B0" w:rsidP="009622CF">
      <w:pPr>
        <w:spacing w:after="0" w:line="240" w:lineRule="auto"/>
        <w:rPr>
          <w:b/>
        </w:rPr>
      </w:pPr>
    </w:p>
    <w:p w:rsidR="006627D7" w:rsidRDefault="006627D7" w:rsidP="009622CF">
      <w:pPr>
        <w:spacing w:after="0" w:line="240" w:lineRule="auto"/>
        <w:rPr>
          <w:b/>
        </w:rPr>
      </w:pPr>
    </w:p>
    <w:p w:rsidR="006627D7" w:rsidRDefault="006627D7" w:rsidP="009622CF">
      <w:pPr>
        <w:spacing w:after="0" w:line="240" w:lineRule="auto"/>
        <w:rPr>
          <w:b/>
        </w:rPr>
      </w:pPr>
    </w:p>
    <w:p w:rsidR="009622CF" w:rsidRPr="00251AD7" w:rsidRDefault="009622CF" w:rsidP="009622CF">
      <w:pPr>
        <w:spacing w:after="0" w:line="240" w:lineRule="auto"/>
        <w:rPr>
          <w:b/>
        </w:rPr>
      </w:pPr>
      <w:r w:rsidRPr="00251AD7">
        <w:rPr>
          <w:b/>
        </w:rPr>
        <w:t xml:space="preserve">[ΠΙΝΑΚΑΣ ΑΠΟΔΕΚΤΩΝ] </w:t>
      </w:r>
    </w:p>
    <w:p w:rsidR="00251AD7" w:rsidRDefault="00251AD7" w:rsidP="00251AD7">
      <w:pPr>
        <w:spacing w:after="0" w:line="240" w:lineRule="auto"/>
      </w:pPr>
    </w:p>
    <w:p w:rsidR="00251AD7" w:rsidRDefault="00251AD7" w:rsidP="00251AD7">
      <w:pPr>
        <w:pStyle w:val="a8"/>
        <w:numPr>
          <w:ilvl w:val="0"/>
          <w:numId w:val="21"/>
        </w:numPr>
        <w:spacing w:after="0" w:line="240" w:lineRule="auto"/>
      </w:pPr>
      <w:r>
        <w:t xml:space="preserve">Γραφείο Πρωθυπουργού της χώρας κου Α. Τσίπρα </w:t>
      </w:r>
    </w:p>
    <w:p w:rsidR="00111689" w:rsidRDefault="00111689" w:rsidP="00251AD7">
      <w:pPr>
        <w:pStyle w:val="a8"/>
        <w:numPr>
          <w:ilvl w:val="0"/>
          <w:numId w:val="21"/>
        </w:numPr>
        <w:spacing w:after="0" w:line="240" w:lineRule="auto"/>
      </w:pPr>
      <w:r>
        <w:t xml:space="preserve">Γραφείο Αντιπροέδρου της Κυβέρνησης κου Ι. Δραγασάκη </w:t>
      </w:r>
    </w:p>
    <w:p w:rsidR="00251AD7" w:rsidRDefault="00251AD7" w:rsidP="00251AD7">
      <w:pPr>
        <w:pStyle w:val="a8"/>
        <w:numPr>
          <w:ilvl w:val="0"/>
          <w:numId w:val="21"/>
        </w:numPr>
        <w:spacing w:after="0" w:line="240" w:lineRule="auto"/>
      </w:pPr>
      <w:r>
        <w:t xml:space="preserve">κ. Π. Κουρουμπλή, Υπουργό Εσωτερικών &amp; Διοικητής Ανασυγκρότησης </w:t>
      </w:r>
    </w:p>
    <w:p w:rsidR="00251AD7" w:rsidRDefault="00251AD7" w:rsidP="00251AD7">
      <w:pPr>
        <w:pStyle w:val="a8"/>
        <w:numPr>
          <w:ilvl w:val="0"/>
          <w:numId w:val="21"/>
        </w:numPr>
        <w:spacing w:after="0" w:line="240" w:lineRule="auto"/>
      </w:pPr>
      <w:r>
        <w:t xml:space="preserve">κ. Γ. Κατρούγκαλο, Υπουργό Εργασίας, Κοινωνικής Ασφάλισης &amp; Κοινωνικής Αλληλεγγύης </w:t>
      </w:r>
    </w:p>
    <w:p w:rsidR="00251AD7" w:rsidRDefault="00251AD7" w:rsidP="00251AD7">
      <w:pPr>
        <w:pStyle w:val="a8"/>
        <w:numPr>
          <w:ilvl w:val="0"/>
          <w:numId w:val="21"/>
        </w:numPr>
        <w:spacing w:after="0" w:line="240" w:lineRule="auto"/>
      </w:pPr>
      <w:r>
        <w:t xml:space="preserve">κ. Ν. Παππά, Υπουργό Επικρατείας </w:t>
      </w:r>
    </w:p>
    <w:p w:rsidR="00E723B0" w:rsidRDefault="00E723B0" w:rsidP="00E723B0">
      <w:pPr>
        <w:pStyle w:val="a8"/>
        <w:numPr>
          <w:ilvl w:val="0"/>
          <w:numId w:val="21"/>
        </w:numPr>
        <w:spacing w:after="0" w:line="240" w:lineRule="auto"/>
      </w:pPr>
      <w:r>
        <w:t xml:space="preserve">κ. Χ. Βερναρδάκη, Αναπληρωτή </w:t>
      </w:r>
      <w:r w:rsidRPr="00E723B0">
        <w:t>Υπουργό Εσωτερικών &amp; Διοικητής Ανασυγκρότησης</w:t>
      </w:r>
    </w:p>
    <w:p w:rsidR="00251AD7" w:rsidRDefault="00E723B0" w:rsidP="00251AD7">
      <w:pPr>
        <w:pStyle w:val="a8"/>
        <w:numPr>
          <w:ilvl w:val="0"/>
          <w:numId w:val="21"/>
        </w:numPr>
      </w:pPr>
      <w:r>
        <w:t>κα</w:t>
      </w:r>
      <w:r w:rsidR="00251AD7">
        <w:t xml:space="preserve"> Θ. Φωτίου, Αναπληρώτρια Υπουργό </w:t>
      </w:r>
      <w:r w:rsidR="00251AD7" w:rsidRPr="00251AD7">
        <w:t xml:space="preserve">Εργασίας, Κοινωνικής Ασφάλισης &amp; Κοινωνικής Αλληλεγγύης </w:t>
      </w:r>
    </w:p>
    <w:p w:rsidR="00251AD7" w:rsidRDefault="00251AD7" w:rsidP="00251AD7">
      <w:pPr>
        <w:pStyle w:val="a8"/>
        <w:numPr>
          <w:ilvl w:val="0"/>
          <w:numId w:val="21"/>
        </w:numPr>
        <w:spacing w:after="0" w:line="240" w:lineRule="auto"/>
      </w:pPr>
      <w:r>
        <w:t>κ</w:t>
      </w:r>
      <w:r w:rsidR="00E723B0">
        <w:t xml:space="preserve">α </w:t>
      </w:r>
      <w:r>
        <w:t xml:space="preserve">Ρ. Αντωνοπούλου, </w:t>
      </w:r>
      <w:r w:rsidRPr="00251AD7">
        <w:t>Αναπληρώτρια Υπουργό Εργασίας, Κοινωνικής Ασφάλισης &amp; Κοινωνικής Αλληλεγγύης</w:t>
      </w:r>
    </w:p>
    <w:p w:rsidR="00E723B0" w:rsidRDefault="00251AD7" w:rsidP="00E723B0">
      <w:pPr>
        <w:pStyle w:val="a8"/>
        <w:numPr>
          <w:ilvl w:val="0"/>
          <w:numId w:val="21"/>
        </w:numPr>
        <w:spacing w:after="0" w:line="240" w:lineRule="auto"/>
      </w:pPr>
      <w:r>
        <w:t xml:space="preserve">κ. Ε. Φυτράκη, Γενικό Γραμματέα </w:t>
      </w:r>
      <w:r w:rsidRPr="00251AD7">
        <w:t>Αντεγκληματικής Πολιτικής</w:t>
      </w:r>
    </w:p>
    <w:p w:rsidR="00251AD7" w:rsidRDefault="00E723B0" w:rsidP="00E723B0">
      <w:pPr>
        <w:pStyle w:val="a8"/>
        <w:numPr>
          <w:ilvl w:val="0"/>
          <w:numId w:val="21"/>
        </w:numPr>
        <w:spacing w:after="0" w:line="240" w:lineRule="auto"/>
      </w:pPr>
      <w:r>
        <w:t xml:space="preserve">κ. </w:t>
      </w:r>
      <w:r w:rsidR="00251AD7" w:rsidRPr="00251AD7">
        <w:t>Κ. Παπαϊωάννου, Γενικό Γραμματέα Διαφάνειας &amp; Ανθρωπίνων            Δικαιωμάτων</w:t>
      </w:r>
    </w:p>
    <w:p w:rsidR="00111689" w:rsidRDefault="00111689" w:rsidP="00111689">
      <w:pPr>
        <w:pStyle w:val="a8"/>
        <w:spacing w:after="0" w:line="240" w:lineRule="auto"/>
      </w:pPr>
    </w:p>
    <w:p w:rsidR="00251AD7" w:rsidRDefault="00251AD7" w:rsidP="00251AD7">
      <w:pPr>
        <w:spacing w:after="0" w:line="240" w:lineRule="auto"/>
      </w:pPr>
    </w:p>
    <w:p w:rsidR="00B816B7" w:rsidRPr="00E70687" w:rsidRDefault="00B816B7" w:rsidP="003C28E6">
      <w:pPr>
        <w:spacing w:after="0" w:line="240" w:lineRule="auto"/>
      </w:pPr>
    </w:p>
    <w:sectPr w:rsidR="00B816B7" w:rsidRPr="00E7068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31E" w:rsidRDefault="00B0031E" w:rsidP="00A5663B">
      <w:pPr>
        <w:spacing w:after="0" w:line="240" w:lineRule="auto"/>
      </w:pPr>
      <w:r>
        <w:separator/>
      </w:r>
    </w:p>
  </w:endnote>
  <w:endnote w:type="continuationSeparator" w:id="0">
    <w:p w:rsidR="00B0031E" w:rsidRDefault="00B0031E"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E70687"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7" name="Εικόνα 7"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31E" w:rsidRDefault="00B0031E" w:rsidP="00A5663B">
      <w:pPr>
        <w:spacing w:after="0" w:line="240" w:lineRule="auto"/>
      </w:pPr>
      <w:r>
        <w:separator/>
      </w:r>
    </w:p>
  </w:footnote>
  <w:footnote w:type="continuationSeparator" w:id="0">
    <w:p w:rsidR="00B0031E" w:rsidRDefault="00B0031E"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885970">
      <w:rPr>
        <w:noProof/>
        <w:lang w:val="en-US"/>
      </w:rPr>
      <w:t>2</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0498A"/>
    <w:multiLevelType w:val="hybridMultilevel"/>
    <w:tmpl w:val="CA9A17B0"/>
    <w:lvl w:ilvl="0" w:tplc="CD5CCAFC">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DD8298E"/>
    <w:multiLevelType w:val="hybridMultilevel"/>
    <w:tmpl w:val="6F56D27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ED56924"/>
    <w:multiLevelType w:val="hybridMultilevel"/>
    <w:tmpl w:val="B502BE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8DC1987"/>
    <w:multiLevelType w:val="hybridMultilevel"/>
    <w:tmpl w:val="E64C7B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D77437D"/>
    <w:multiLevelType w:val="hybridMultilevel"/>
    <w:tmpl w:val="A3A0CEA0"/>
    <w:lvl w:ilvl="0" w:tplc="CD5CCAFC">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360735F"/>
    <w:multiLevelType w:val="hybridMultilevel"/>
    <w:tmpl w:val="877C255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2CB05A8"/>
    <w:multiLevelType w:val="hybridMultilevel"/>
    <w:tmpl w:val="E04C76D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5A3B4B64"/>
    <w:multiLevelType w:val="hybridMultilevel"/>
    <w:tmpl w:val="04A8F1C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9DA71DC"/>
    <w:multiLevelType w:val="hybridMultilevel"/>
    <w:tmpl w:val="C7CA3D5C"/>
    <w:lvl w:ilvl="0" w:tplc="CD5CCAFC">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0"/>
  </w:num>
  <w:num w:numId="11">
    <w:abstractNumId w:val="9"/>
  </w:num>
  <w:num w:numId="12">
    <w:abstractNumId w:val="6"/>
  </w:num>
  <w:num w:numId="13">
    <w:abstractNumId w:val="5"/>
  </w:num>
  <w:num w:numId="14">
    <w:abstractNumId w:val="1"/>
  </w:num>
  <w:num w:numId="15">
    <w:abstractNumId w:val="11"/>
  </w:num>
  <w:num w:numId="16">
    <w:abstractNumId w:val="4"/>
  </w:num>
  <w:num w:numId="17">
    <w:abstractNumId w:val="2"/>
  </w:num>
  <w:num w:numId="18">
    <w:abstractNumId w:val="0"/>
  </w:num>
  <w:num w:numId="19">
    <w:abstractNumId w:val="7"/>
  </w:num>
  <w:num w:numId="20">
    <w:abstractNumId w:val="3"/>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6306"/>
    <w:rsid w:val="000569A6"/>
    <w:rsid w:val="00073DEF"/>
    <w:rsid w:val="00082DDA"/>
    <w:rsid w:val="000C602B"/>
    <w:rsid w:val="000D106D"/>
    <w:rsid w:val="000E4C2E"/>
    <w:rsid w:val="000E6FC7"/>
    <w:rsid w:val="00102259"/>
    <w:rsid w:val="00111689"/>
    <w:rsid w:val="00116F1B"/>
    <w:rsid w:val="0014096B"/>
    <w:rsid w:val="001712A0"/>
    <w:rsid w:val="00171A15"/>
    <w:rsid w:val="001B2FC0"/>
    <w:rsid w:val="001B3428"/>
    <w:rsid w:val="001B52A2"/>
    <w:rsid w:val="001D0489"/>
    <w:rsid w:val="00221B33"/>
    <w:rsid w:val="00224538"/>
    <w:rsid w:val="00225BE5"/>
    <w:rsid w:val="00243A76"/>
    <w:rsid w:val="00246551"/>
    <w:rsid w:val="00251AD7"/>
    <w:rsid w:val="00255A52"/>
    <w:rsid w:val="002C043B"/>
    <w:rsid w:val="002D1046"/>
    <w:rsid w:val="002D116D"/>
    <w:rsid w:val="002D68D9"/>
    <w:rsid w:val="0031370F"/>
    <w:rsid w:val="003460AF"/>
    <w:rsid w:val="00376423"/>
    <w:rsid w:val="003C2754"/>
    <w:rsid w:val="003C28E6"/>
    <w:rsid w:val="003F6E55"/>
    <w:rsid w:val="00412BB7"/>
    <w:rsid w:val="0043499A"/>
    <w:rsid w:val="00452926"/>
    <w:rsid w:val="00457504"/>
    <w:rsid w:val="00465C89"/>
    <w:rsid w:val="004662FD"/>
    <w:rsid w:val="004837F6"/>
    <w:rsid w:val="004A14BF"/>
    <w:rsid w:val="004A4988"/>
    <w:rsid w:val="004B39F8"/>
    <w:rsid w:val="004B578A"/>
    <w:rsid w:val="004D2B9F"/>
    <w:rsid w:val="0050020C"/>
    <w:rsid w:val="00501363"/>
    <w:rsid w:val="005404D7"/>
    <w:rsid w:val="0054316A"/>
    <w:rsid w:val="00586FB6"/>
    <w:rsid w:val="005C081C"/>
    <w:rsid w:val="005E33E3"/>
    <w:rsid w:val="005F405C"/>
    <w:rsid w:val="00601EE7"/>
    <w:rsid w:val="00634B5E"/>
    <w:rsid w:val="006402AA"/>
    <w:rsid w:val="00651CD5"/>
    <w:rsid w:val="006627D7"/>
    <w:rsid w:val="0067030B"/>
    <w:rsid w:val="00684BBC"/>
    <w:rsid w:val="006B7BD2"/>
    <w:rsid w:val="006C4B61"/>
    <w:rsid w:val="006D6157"/>
    <w:rsid w:val="006E0825"/>
    <w:rsid w:val="00740056"/>
    <w:rsid w:val="0077016C"/>
    <w:rsid w:val="007A25CC"/>
    <w:rsid w:val="00811A9B"/>
    <w:rsid w:val="00834D64"/>
    <w:rsid w:val="00885970"/>
    <w:rsid w:val="008B01D2"/>
    <w:rsid w:val="008B0A9F"/>
    <w:rsid w:val="008B76D7"/>
    <w:rsid w:val="008C61A4"/>
    <w:rsid w:val="008C73C7"/>
    <w:rsid w:val="008E3B5F"/>
    <w:rsid w:val="008F4A49"/>
    <w:rsid w:val="00916FDD"/>
    <w:rsid w:val="00926E31"/>
    <w:rsid w:val="009342D8"/>
    <w:rsid w:val="00937E43"/>
    <w:rsid w:val="00943FB8"/>
    <w:rsid w:val="009449DB"/>
    <w:rsid w:val="009622CF"/>
    <w:rsid w:val="0096443D"/>
    <w:rsid w:val="009709E1"/>
    <w:rsid w:val="009744A0"/>
    <w:rsid w:val="009A16AE"/>
    <w:rsid w:val="009B236A"/>
    <w:rsid w:val="009B3183"/>
    <w:rsid w:val="009B3A46"/>
    <w:rsid w:val="009B66C3"/>
    <w:rsid w:val="00A12BCE"/>
    <w:rsid w:val="00A209C5"/>
    <w:rsid w:val="00A24D6C"/>
    <w:rsid w:val="00A56412"/>
    <w:rsid w:val="00A5663B"/>
    <w:rsid w:val="00A63B74"/>
    <w:rsid w:val="00AC50B9"/>
    <w:rsid w:val="00AE042C"/>
    <w:rsid w:val="00AE7EBB"/>
    <w:rsid w:val="00B0031E"/>
    <w:rsid w:val="00B01AB1"/>
    <w:rsid w:val="00B20F59"/>
    <w:rsid w:val="00B62599"/>
    <w:rsid w:val="00B816B7"/>
    <w:rsid w:val="00C055B4"/>
    <w:rsid w:val="00C2745E"/>
    <w:rsid w:val="00C34531"/>
    <w:rsid w:val="00C57E13"/>
    <w:rsid w:val="00C65C6E"/>
    <w:rsid w:val="00C67684"/>
    <w:rsid w:val="00C71678"/>
    <w:rsid w:val="00CC5F7A"/>
    <w:rsid w:val="00CF504C"/>
    <w:rsid w:val="00D3382D"/>
    <w:rsid w:val="00D9382F"/>
    <w:rsid w:val="00D94032"/>
    <w:rsid w:val="00DB4C95"/>
    <w:rsid w:val="00DC2C56"/>
    <w:rsid w:val="00DC7532"/>
    <w:rsid w:val="00DF2189"/>
    <w:rsid w:val="00E03327"/>
    <w:rsid w:val="00E1726B"/>
    <w:rsid w:val="00E2053B"/>
    <w:rsid w:val="00E70687"/>
    <w:rsid w:val="00E723B0"/>
    <w:rsid w:val="00EA4083"/>
    <w:rsid w:val="00EE3400"/>
    <w:rsid w:val="00EE6171"/>
    <w:rsid w:val="00EE7C4F"/>
    <w:rsid w:val="00F052AB"/>
    <w:rsid w:val="00F21B29"/>
    <w:rsid w:val="00F45680"/>
    <w:rsid w:val="00F47C41"/>
    <w:rsid w:val="00F60186"/>
    <w:rsid w:val="00F707CD"/>
    <w:rsid w:val="00FA422A"/>
    <w:rsid w:val="00FB616A"/>
    <w:rsid w:val="00FE6E6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990DAC-9669-4B3B-ACB9-DCCD7FD4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basedOn w:val="a0"/>
    <w:uiPriority w:val="99"/>
    <w:unhideWhenUsed/>
    <w:rsid w:val="00DC2C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opegov.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3760608-69CB-422E-84D4-2678B5E8F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2893</Words>
  <Characters>15626</Characters>
  <Application>Microsoft Office Word</Application>
  <DocSecurity>0</DocSecurity>
  <Lines>130</Lines>
  <Paragraphs>36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2</cp:revision>
  <cp:lastPrinted>2016-07-13T08:24:00Z</cp:lastPrinted>
  <dcterms:created xsi:type="dcterms:W3CDTF">2016-07-14T06:44:00Z</dcterms:created>
  <dcterms:modified xsi:type="dcterms:W3CDTF">2016-07-14T06:44:00Z</dcterms:modified>
</cp:coreProperties>
</file>