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BA2C15" w:rsidRDefault="00A5663B" w:rsidP="00A5663B">
      <w:pPr>
        <w:spacing w:before="240"/>
        <w:rPr>
          <w:rFonts w:asciiTheme="majorHAnsi" w:hAnsiTheme="majorHAnsi"/>
          <w:b/>
        </w:rPr>
      </w:pPr>
      <w:r w:rsidRPr="00BA2C15">
        <w:rPr>
          <w:rFonts w:asciiTheme="majorHAnsi" w:hAnsiTheme="majorHAnsi"/>
          <w:b/>
        </w:rPr>
        <w:t>ΚΑΤΕΠΕΙΓΟΝ</w:t>
      </w:r>
    </w:p>
    <w:p w:rsidR="00A5663B" w:rsidRPr="00BA2C15" w:rsidRDefault="00B816B7">
      <w:pPr>
        <w:rPr>
          <w:rFonts w:asciiTheme="majorHAnsi" w:hAnsiTheme="majorHAnsi"/>
          <w:sz w:val="20"/>
          <w:szCs w:val="20"/>
        </w:rPr>
      </w:pPr>
      <w:r w:rsidRPr="00BA2C15">
        <w:rPr>
          <w:rFonts w:asciiTheme="majorHAnsi" w:hAnsiTheme="majorHAnsi"/>
          <w:sz w:val="20"/>
          <w:szCs w:val="20"/>
        </w:rPr>
        <w:t>Πληροφορίες: Χριστίνα Σαμαρά</w:t>
      </w:r>
    </w:p>
    <w:p w:rsidR="00BA2C15" w:rsidRDefault="0015502C" w:rsidP="00BA2C15">
      <w:pPr>
        <w:spacing w:before="480"/>
        <w:jc w:val="right"/>
        <w:rPr>
          <w:rFonts w:asciiTheme="majorHAnsi" w:hAnsiTheme="majorHAnsi"/>
          <w:b/>
        </w:rPr>
      </w:pPr>
      <w:r w:rsidRPr="00BA2C15">
        <w:rPr>
          <w:rFonts w:asciiTheme="majorHAnsi" w:hAnsiTheme="majorHAnsi"/>
          <w:b/>
        </w:rPr>
        <w:br w:type="column"/>
      </w:r>
      <w:r w:rsidRPr="00BA2C15">
        <w:rPr>
          <w:rFonts w:asciiTheme="majorHAnsi" w:hAnsiTheme="majorHAnsi"/>
          <w:b/>
        </w:rPr>
        <w:t>Αθήνα:</w:t>
      </w:r>
      <w:r w:rsidR="00323972" w:rsidRPr="00BA2C15">
        <w:rPr>
          <w:rFonts w:asciiTheme="majorHAnsi" w:hAnsiTheme="majorHAnsi"/>
          <w:b/>
        </w:rPr>
        <w:t xml:space="preserve"> </w:t>
      </w:r>
      <w:r w:rsidR="00362704" w:rsidRPr="00BA2C15">
        <w:rPr>
          <w:rFonts w:asciiTheme="majorHAnsi" w:hAnsiTheme="majorHAnsi"/>
          <w:b/>
        </w:rPr>
        <w:t>13</w:t>
      </w:r>
      <w:r w:rsidR="00DF4DD4" w:rsidRPr="00BA2C15">
        <w:rPr>
          <w:rFonts w:asciiTheme="majorHAnsi" w:hAnsiTheme="majorHAnsi"/>
          <w:b/>
        </w:rPr>
        <w:t>.0</w:t>
      </w:r>
      <w:r w:rsidR="00D6077D">
        <w:rPr>
          <w:rFonts w:asciiTheme="majorHAnsi" w:hAnsiTheme="majorHAnsi"/>
          <w:b/>
        </w:rPr>
        <w:t>7</w:t>
      </w:r>
      <w:r w:rsidR="00DF4DD4" w:rsidRPr="00BA2C15">
        <w:rPr>
          <w:rFonts w:asciiTheme="majorHAnsi" w:hAnsiTheme="majorHAnsi"/>
          <w:b/>
        </w:rPr>
        <w:t>.2016</w:t>
      </w:r>
    </w:p>
    <w:p w:rsidR="00A5663B" w:rsidRPr="00BA2C15" w:rsidRDefault="0015502C" w:rsidP="00BA2C15">
      <w:pPr>
        <w:spacing w:before="480"/>
        <w:jc w:val="right"/>
        <w:rPr>
          <w:rFonts w:asciiTheme="majorHAnsi" w:hAnsiTheme="majorHAnsi"/>
          <w:b/>
        </w:rPr>
        <w:sectPr w:rsidR="00A5663B" w:rsidRPr="00BA2C15"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BA2C15">
        <w:rPr>
          <w:rFonts w:asciiTheme="majorHAnsi" w:hAnsiTheme="majorHAnsi"/>
          <w:b/>
        </w:rPr>
        <w:t xml:space="preserve">Αρ. Πρωτ.: </w:t>
      </w:r>
      <w:r w:rsidR="002F6B22" w:rsidRPr="00BA2C15">
        <w:rPr>
          <w:rFonts w:asciiTheme="majorHAnsi" w:hAnsiTheme="majorHAnsi"/>
          <w:b/>
        </w:rPr>
        <w:t>1075</w:t>
      </w:r>
    </w:p>
    <w:p w:rsidR="00EE3752" w:rsidRPr="00BA2C15" w:rsidRDefault="00EE3752" w:rsidP="00BD61C7">
      <w:pPr>
        <w:spacing w:after="0" w:line="240" w:lineRule="auto"/>
        <w:rPr>
          <w:rFonts w:asciiTheme="majorHAnsi" w:hAnsiTheme="majorHAnsi"/>
          <w:b/>
          <w:sz w:val="24"/>
          <w:szCs w:val="24"/>
        </w:rPr>
      </w:pPr>
    </w:p>
    <w:p w:rsidR="002F6B22" w:rsidRDefault="002F6B22" w:rsidP="002F6B22">
      <w:pPr>
        <w:spacing w:after="0" w:line="240" w:lineRule="auto"/>
        <w:rPr>
          <w:rFonts w:asciiTheme="majorHAnsi" w:hAnsiTheme="majorHAnsi"/>
          <w:b/>
          <w:sz w:val="24"/>
          <w:szCs w:val="24"/>
        </w:rPr>
      </w:pPr>
      <w:r w:rsidRPr="00BA2C15">
        <w:rPr>
          <w:rFonts w:asciiTheme="majorHAnsi" w:hAnsiTheme="majorHAnsi"/>
          <w:b/>
          <w:sz w:val="24"/>
          <w:szCs w:val="24"/>
        </w:rPr>
        <w:t>Προς: κ. Χριστόφορο Βερνα</w:t>
      </w:r>
      <w:r w:rsidR="00BA2C15" w:rsidRPr="00BA2C15">
        <w:rPr>
          <w:rFonts w:asciiTheme="majorHAnsi" w:hAnsiTheme="majorHAnsi"/>
          <w:b/>
          <w:sz w:val="24"/>
          <w:szCs w:val="24"/>
        </w:rPr>
        <w:t xml:space="preserve">ρδάκη, Αναπληρωτή Υπουργό </w:t>
      </w:r>
      <w:r w:rsidRPr="00BA2C15">
        <w:rPr>
          <w:rFonts w:asciiTheme="majorHAnsi" w:hAnsiTheme="majorHAnsi"/>
          <w:b/>
          <w:sz w:val="24"/>
          <w:szCs w:val="24"/>
        </w:rPr>
        <w:t>Εσωτερικών και Διοικητικής Ανασυγκρότησης</w:t>
      </w:r>
    </w:p>
    <w:p w:rsidR="00BA2C15" w:rsidRPr="00BA2C15" w:rsidRDefault="00BA2C15" w:rsidP="002F6B22">
      <w:pPr>
        <w:spacing w:after="0" w:line="240" w:lineRule="auto"/>
        <w:rPr>
          <w:rFonts w:asciiTheme="majorHAnsi" w:hAnsiTheme="majorHAnsi"/>
          <w:b/>
          <w:sz w:val="24"/>
          <w:szCs w:val="24"/>
        </w:rPr>
      </w:pPr>
    </w:p>
    <w:p w:rsidR="001457C4" w:rsidRPr="00BA2C15" w:rsidRDefault="002F6B22" w:rsidP="00BC2235">
      <w:pPr>
        <w:spacing w:after="0" w:line="240" w:lineRule="auto"/>
        <w:rPr>
          <w:rFonts w:asciiTheme="majorHAnsi" w:hAnsiTheme="majorHAnsi"/>
          <w:b/>
          <w:color w:val="auto"/>
          <w:sz w:val="24"/>
          <w:szCs w:val="24"/>
        </w:rPr>
      </w:pPr>
      <w:r w:rsidRPr="00BA2C15">
        <w:rPr>
          <w:rFonts w:asciiTheme="majorHAnsi" w:hAnsiTheme="majorHAnsi"/>
          <w:b/>
          <w:sz w:val="24"/>
          <w:szCs w:val="24"/>
        </w:rPr>
        <w:t xml:space="preserve">ΚΟΙΝ: </w:t>
      </w:r>
      <w:r w:rsidR="00BC2235" w:rsidRPr="00BA2C15">
        <w:rPr>
          <w:rFonts w:asciiTheme="majorHAnsi" w:hAnsiTheme="majorHAnsi"/>
          <w:b/>
          <w:sz w:val="24"/>
          <w:szCs w:val="24"/>
        </w:rPr>
        <w:t>«</w:t>
      </w:r>
      <w:r w:rsidR="00BC2235" w:rsidRPr="00BA2C15">
        <w:rPr>
          <w:rFonts w:asciiTheme="majorHAnsi" w:hAnsiTheme="majorHAnsi"/>
          <w:sz w:val="24"/>
          <w:szCs w:val="24"/>
        </w:rPr>
        <w:t>Πίνακας Αποδεκτών»</w:t>
      </w:r>
    </w:p>
    <w:p w:rsidR="001457C4" w:rsidRPr="00BA2C15" w:rsidRDefault="00F33C90" w:rsidP="00BC2235">
      <w:pPr>
        <w:pStyle w:val="a7"/>
        <w:spacing w:before="360" w:after="240"/>
        <w:rPr>
          <w:b/>
          <w:color w:val="auto"/>
          <w:sz w:val="24"/>
          <w:szCs w:val="24"/>
        </w:rPr>
      </w:pPr>
      <w:r w:rsidRPr="00BA2C15">
        <w:rPr>
          <w:b/>
          <w:color w:val="auto"/>
          <w:sz w:val="24"/>
          <w:szCs w:val="24"/>
        </w:rPr>
        <w:t xml:space="preserve">Θέμα: </w:t>
      </w:r>
      <w:r w:rsidR="004D2E3C" w:rsidRPr="00BA2C15">
        <w:rPr>
          <w:b/>
          <w:color w:val="auto"/>
          <w:sz w:val="24"/>
          <w:szCs w:val="24"/>
        </w:rPr>
        <w:t>«</w:t>
      </w:r>
      <w:r w:rsidR="009F5541" w:rsidRPr="00BA2C15">
        <w:rPr>
          <w:b/>
          <w:color w:val="auto"/>
          <w:sz w:val="24"/>
          <w:szCs w:val="24"/>
        </w:rPr>
        <w:t>Κατάθεση προτ</w:t>
      </w:r>
      <w:r w:rsidR="003B7A83" w:rsidRPr="00BA2C15">
        <w:rPr>
          <w:b/>
          <w:color w:val="auto"/>
          <w:sz w:val="24"/>
          <w:szCs w:val="24"/>
        </w:rPr>
        <w:t>άσ</w:t>
      </w:r>
      <w:r w:rsidR="009F5541" w:rsidRPr="00BA2C15">
        <w:rPr>
          <w:b/>
          <w:color w:val="auto"/>
          <w:sz w:val="24"/>
          <w:szCs w:val="24"/>
        </w:rPr>
        <w:t xml:space="preserve">εων </w:t>
      </w:r>
      <w:r w:rsidR="003B7A83" w:rsidRPr="00BA2C15">
        <w:rPr>
          <w:b/>
          <w:color w:val="auto"/>
          <w:sz w:val="24"/>
          <w:szCs w:val="24"/>
        </w:rPr>
        <w:t xml:space="preserve">της </w:t>
      </w:r>
      <w:r w:rsidR="009F5541" w:rsidRPr="00BA2C15">
        <w:rPr>
          <w:b/>
          <w:color w:val="auto"/>
          <w:sz w:val="24"/>
          <w:szCs w:val="24"/>
        </w:rPr>
        <w:t>Ε.Σ.Α.μεΑ</w:t>
      </w:r>
      <w:r w:rsidR="00D6077D" w:rsidRPr="00D6077D">
        <w:rPr>
          <w:b/>
          <w:color w:val="auto"/>
          <w:sz w:val="24"/>
          <w:szCs w:val="24"/>
        </w:rPr>
        <w:t>.</w:t>
      </w:r>
      <w:bookmarkStart w:id="0" w:name="_GoBack"/>
      <w:bookmarkEnd w:id="0"/>
      <w:r w:rsidR="009F5541" w:rsidRPr="00BA2C15">
        <w:rPr>
          <w:b/>
          <w:color w:val="auto"/>
          <w:sz w:val="24"/>
          <w:szCs w:val="24"/>
        </w:rPr>
        <w:t xml:space="preserve"> </w:t>
      </w:r>
      <w:r w:rsidR="003B7A83" w:rsidRPr="00BA2C15">
        <w:rPr>
          <w:b/>
          <w:color w:val="auto"/>
          <w:sz w:val="24"/>
          <w:szCs w:val="24"/>
        </w:rPr>
        <w:t>για</w:t>
      </w:r>
      <w:r w:rsidR="009F5541" w:rsidRPr="00BA2C15">
        <w:rPr>
          <w:b/>
          <w:color w:val="auto"/>
          <w:sz w:val="24"/>
          <w:szCs w:val="24"/>
        </w:rPr>
        <w:t xml:space="preserve"> </w:t>
      </w:r>
      <w:r w:rsidR="00323972" w:rsidRPr="00BA2C15">
        <w:rPr>
          <w:b/>
          <w:color w:val="auto"/>
          <w:sz w:val="24"/>
          <w:szCs w:val="24"/>
        </w:rPr>
        <w:t xml:space="preserve"> </w:t>
      </w:r>
      <w:r w:rsidR="009F5541" w:rsidRPr="00BA2C15">
        <w:rPr>
          <w:b/>
          <w:color w:val="auto"/>
          <w:sz w:val="24"/>
          <w:szCs w:val="24"/>
        </w:rPr>
        <w:t>το σχέδιο νόμου: «</w:t>
      </w:r>
      <w:r w:rsidR="00937C5B" w:rsidRPr="00BA2C15">
        <w:rPr>
          <w:b/>
          <w:color w:val="auto"/>
          <w:sz w:val="24"/>
          <w:szCs w:val="24"/>
        </w:rPr>
        <w:t>Ενιαίο Σύστημα Κινητικότητας στη Δημόσια Διοίκηση, κωλύματα επιλογής και υποχρεώσεις των προσώπων που στελεχώνουν τις θέσεις των άρθρων 6 και 8 του Ν. 4369/2016 προς ενίσχυση της ακεραιότητας και προς πρόληψη των περιπτώσεων σύγκρουσης συμφερόντων και λοιπές διατάξεις περί Δημόσιας Διοίκησης</w:t>
      </w:r>
      <w:r w:rsidR="00261DE7" w:rsidRPr="00BA2C15">
        <w:rPr>
          <w:b/>
          <w:color w:val="auto"/>
          <w:sz w:val="24"/>
          <w:szCs w:val="24"/>
        </w:rPr>
        <w:t>»</w:t>
      </w:r>
      <w:r w:rsidR="009F5541" w:rsidRPr="00BA2C15">
        <w:rPr>
          <w:b/>
          <w:color w:val="auto"/>
          <w:sz w:val="24"/>
          <w:szCs w:val="24"/>
        </w:rPr>
        <w:t xml:space="preserve"> </w:t>
      </w:r>
    </w:p>
    <w:p w:rsidR="00C339E9" w:rsidRPr="00BA2C15" w:rsidRDefault="00207F36" w:rsidP="004D2E3C">
      <w:pPr>
        <w:rPr>
          <w:rFonts w:asciiTheme="majorHAnsi" w:eastAsiaTheme="minorHAnsi" w:hAnsiTheme="majorHAnsi" w:cstheme="minorBidi"/>
          <w:color w:val="auto"/>
          <w:sz w:val="24"/>
          <w:szCs w:val="24"/>
        </w:rPr>
      </w:pPr>
      <w:r w:rsidRPr="00BA2C15">
        <w:rPr>
          <w:rFonts w:asciiTheme="majorHAnsi" w:eastAsiaTheme="minorHAnsi" w:hAnsiTheme="majorHAnsi" w:cstheme="minorBidi"/>
          <w:b/>
          <w:color w:val="auto"/>
          <w:sz w:val="24"/>
          <w:szCs w:val="24"/>
        </w:rPr>
        <w:t xml:space="preserve">Κύριε </w:t>
      </w:r>
      <w:r w:rsidR="00EC6890" w:rsidRPr="00BA2C15">
        <w:rPr>
          <w:rFonts w:asciiTheme="majorHAnsi" w:eastAsiaTheme="minorHAnsi" w:hAnsiTheme="majorHAnsi" w:cstheme="minorBidi"/>
          <w:b/>
          <w:color w:val="auto"/>
          <w:sz w:val="24"/>
          <w:szCs w:val="24"/>
        </w:rPr>
        <w:t>Υπουργέ</w:t>
      </w:r>
      <w:r w:rsidR="009529D3" w:rsidRPr="00BA2C15">
        <w:rPr>
          <w:rFonts w:asciiTheme="majorHAnsi" w:eastAsiaTheme="minorHAnsi" w:hAnsiTheme="majorHAnsi" w:cstheme="minorBidi"/>
          <w:b/>
          <w:color w:val="auto"/>
          <w:sz w:val="24"/>
          <w:szCs w:val="24"/>
        </w:rPr>
        <w:t xml:space="preserve">, </w:t>
      </w:r>
    </w:p>
    <w:p w:rsidR="002D1D94" w:rsidRPr="00BA2C15" w:rsidRDefault="00FD3F55" w:rsidP="00C339E9">
      <w:pPr>
        <w:spacing w:line="240" w:lineRule="auto"/>
        <w:rPr>
          <w:rFonts w:asciiTheme="majorHAnsi" w:eastAsiaTheme="minorHAnsi" w:hAnsiTheme="majorHAnsi" w:cstheme="minorBidi"/>
          <w:color w:val="auto"/>
          <w:sz w:val="24"/>
          <w:szCs w:val="24"/>
        </w:rPr>
      </w:pPr>
      <w:r w:rsidRPr="00BA2C15">
        <w:rPr>
          <w:rFonts w:asciiTheme="majorHAnsi" w:eastAsiaTheme="minorHAnsi" w:hAnsiTheme="majorHAnsi" w:cstheme="minorBidi"/>
          <w:color w:val="auto"/>
          <w:sz w:val="24"/>
          <w:szCs w:val="24"/>
        </w:rPr>
        <w:t>Η Ε</w:t>
      </w:r>
      <w:r w:rsidR="009529D3" w:rsidRPr="00BA2C15">
        <w:rPr>
          <w:rFonts w:asciiTheme="majorHAnsi" w:eastAsiaTheme="minorHAnsi" w:hAnsiTheme="majorHAnsi" w:cstheme="minorBidi"/>
          <w:color w:val="auto"/>
          <w:sz w:val="24"/>
          <w:szCs w:val="24"/>
        </w:rPr>
        <w:t>.Σ.Α</w:t>
      </w:r>
      <w:r w:rsidR="00126A47" w:rsidRPr="00BA2C15">
        <w:rPr>
          <w:rFonts w:asciiTheme="majorHAnsi" w:eastAsiaTheme="minorHAnsi" w:hAnsiTheme="majorHAnsi" w:cstheme="minorBidi"/>
          <w:color w:val="auto"/>
          <w:sz w:val="24"/>
          <w:szCs w:val="24"/>
        </w:rPr>
        <w:t>.</w:t>
      </w:r>
      <w:r w:rsidR="009529D3" w:rsidRPr="00BA2C15">
        <w:rPr>
          <w:rFonts w:asciiTheme="majorHAnsi" w:eastAsiaTheme="minorHAnsi" w:hAnsiTheme="majorHAnsi" w:cstheme="minorBidi"/>
          <w:color w:val="auto"/>
          <w:sz w:val="24"/>
          <w:szCs w:val="24"/>
        </w:rPr>
        <w:t>μεΑ</w:t>
      </w:r>
      <w:r w:rsidRPr="00BA2C15">
        <w:rPr>
          <w:rFonts w:asciiTheme="majorHAnsi" w:eastAsiaTheme="minorHAnsi" w:hAnsiTheme="majorHAnsi" w:cstheme="minorBidi"/>
          <w:color w:val="auto"/>
          <w:sz w:val="24"/>
          <w:szCs w:val="24"/>
        </w:rPr>
        <w:t>.</w:t>
      </w:r>
      <w:r w:rsidR="009529D3" w:rsidRPr="00BA2C15">
        <w:rPr>
          <w:rFonts w:asciiTheme="majorHAnsi" w:eastAsiaTheme="minorHAnsi" w:hAnsiTheme="majorHAnsi" w:cstheme="minorBidi"/>
          <w:color w:val="auto"/>
          <w:sz w:val="24"/>
          <w:szCs w:val="24"/>
        </w:rPr>
        <w:t xml:space="preserve"> </w:t>
      </w:r>
      <w:r w:rsidRPr="00BA2C15">
        <w:rPr>
          <w:rFonts w:asciiTheme="majorHAnsi" w:eastAsiaTheme="minorHAnsi" w:hAnsiTheme="majorHAnsi" w:cstheme="minorBidi"/>
          <w:color w:val="auto"/>
          <w:sz w:val="24"/>
          <w:szCs w:val="24"/>
        </w:rPr>
        <w:t>με ιδιαίτερη ικανοποίηση διαπίστωσε τη συμπερίληψη ευνοϊκών ρυθμίσεων στο νομοσχέδιο με θέμα «</w:t>
      </w:r>
      <w:r w:rsidR="00CF6DA7" w:rsidRPr="00BA2C15">
        <w:rPr>
          <w:rFonts w:asciiTheme="majorHAnsi" w:eastAsiaTheme="minorHAnsi" w:hAnsiTheme="majorHAnsi" w:cstheme="minorBidi"/>
          <w:color w:val="auto"/>
          <w:sz w:val="24"/>
          <w:szCs w:val="24"/>
        </w:rPr>
        <w:t>Ενιαίο Σύστημα Κινητικότητας στη Δημόσια Διοίκηση, κωλύματα επιλογής και υποχρεώσεις των προσώπων που στελεχώνουν τις θέσεις των άρθρων 6 και 8 του Ν. 4369/2016 προς ενίσχυση της ακεραιότητας και προς πρόληψη των περιπτώσεων σύγκρουσης συμφερόντων και λοιπές διατάξεις περί Δημόσιας Διοίκησης»</w:t>
      </w:r>
      <w:r w:rsidRPr="00BA2C15">
        <w:rPr>
          <w:rFonts w:asciiTheme="majorHAnsi" w:eastAsiaTheme="minorHAnsi" w:hAnsiTheme="majorHAnsi" w:cstheme="minorBidi"/>
          <w:color w:val="auto"/>
          <w:sz w:val="24"/>
          <w:szCs w:val="24"/>
        </w:rPr>
        <w:t xml:space="preserve"> αναφορικά με </w:t>
      </w:r>
      <w:r w:rsidR="00CF6DA7" w:rsidRPr="00BA2C15">
        <w:rPr>
          <w:rFonts w:asciiTheme="majorHAnsi" w:eastAsiaTheme="minorHAnsi" w:hAnsiTheme="majorHAnsi" w:cstheme="minorBidi"/>
          <w:color w:val="auto"/>
          <w:sz w:val="24"/>
          <w:szCs w:val="24"/>
        </w:rPr>
        <w:t xml:space="preserve">την πρόσληψη ατόμων με αναπηρία και μελών των οικογενειών τους στο δημόσιο και ευρύτερο δημόσιο τομέα. </w:t>
      </w:r>
    </w:p>
    <w:p w:rsidR="00CF6DA7" w:rsidRPr="00BA2C15" w:rsidRDefault="00820EE5" w:rsidP="00CF6DA7">
      <w:pPr>
        <w:spacing w:line="240" w:lineRule="auto"/>
        <w:rPr>
          <w:rFonts w:asciiTheme="majorHAnsi" w:eastAsiaTheme="minorHAnsi" w:hAnsiTheme="majorHAnsi" w:cstheme="minorBidi"/>
          <w:color w:val="auto"/>
          <w:sz w:val="24"/>
          <w:szCs w:val="24"/>
        </w:rPr>
      </w:pPr>
      <w:r w:rsidRPr="00BA2C15">
        <w:rPr>
          <w:rFonts w:asciiTheme="majorHAnsi" w:eastAsiaTheme="minorHAnsi" w:hAnsiTheme="majorHAnsi" w:cstheme="minorBidi"/>
          <w:color w:val="auto"/>
          <w:sz w:val="24"/>
          <w:szCs w:val="24"/>
        </w:rPr>
        <w:t xml:space="preserve">Με το παρόν </w:t>
      </w:r>
      <w:r w:rsidR="00F42221" w:rsidRPr="00BA2C15">
        <w:rPr>
          <w:rFonts w:asciiTheme="majorHAnsi" w:eastAsiaTheme="minorHAnsi" w:hAnsiTheme="majorHAnsi" w:cstheme="minorBidi"/>
          <w:color w:val="auto"/>
          <w:sz w:val="24"/>
          <w:szCs w:val="24"/>
        </w:rPr>
        <w:t xml:space="preserve">θα θέλαμε να </w:t>
      </w:r>
      <w:r w:rsidR="00E524C4" w:rsidRPr="00BA2C15">
        <w:rPr>
          <w:rFonts w:asciiTheme="majorHAnsi" w:eastAsiaTheme="minorHAnsi" w:hAnsiTheme="majorHAnsi" w:cstheme="minorBidi"/>
          <w:color w:val="auto"/>
          <w:sz w:val="24"/>
          <w:szCs w:val="24"/>
        </w:rPr>
        <w:t>προτείνουμε</w:t>
      </w:r>
      <w:r w:rsidR="00F42221" w:rsidRPr="00BA2C15">
        <w:rPr>
          <w:rFonts w:asciiTheme="majorHAnsi" w:eastAsiaTheme="minorHAnsi" w:hAnsiTheme="majorHAnsi" w:cstheme="minorBidi"/>
          <w:color w:val="auto"/>
          <w:sz w:val="24"/>
          <w:szCs w:val="24"/>
        </w:rPr>
        <w:t xml:space="preserve"> </w:t>
      </w:r>
      <w:r w:rsidR="002D1D94" w:rsidRPr="00BA2C15">
        <w:rPr>
          <w:rFonts w:asciiTheme="majorHAnsi" w:eastAsiaTheme="minorHAnsi" w:hAnsiTheme="majorHAnsi" w:cstheme="minorBidi"/>
          <w:color w:val="auto"/>
          <w:sz w:val="24"/>
          <w:szCs w:val="24"/>
        </w:rPr>
        <w:t>κάποιες τροποποιήσεις</w:t>
      </w:r>
      <w:r w:rsidR="00F42221" w:rsidRPr="00BA2C15">
        <w:rPr>
          <w:rFonts w:asciiTheme="majorHAnsi" w:eastAsiaTheme="minorHAnsi" w:hAnsiTheme="majorHAnsi" w:cstheme="minorBidi"/>
          <w:color w:val="auto"/>
          <w:sz w:val="24"/>
          <w:szCs w:val="24"/>
        </w:rPr>
        <w:t xml:space="preserve"> που πρέπει να γ</w:t>
      </w:r>
      <w:r w:rsidR="002D1D94" w:rsidRPr="00BA2C15">
        <w:rPr>
          <w:rFonts w:asciiTheme="majorHAnsi" w:eastAsiaTheme="minorHAnsi" w:hAnsiTheme="majorHAnsi" w:cstheme="minorBidi"/>
          <w:color w:val="auto"/>
          <w:sz w:val="24"/>
          <w:szCs w:val="24"/>
        </w:rPr>
        <w:t>ίνουν επί των άρθρων του εν λόγω νομοσχεδίο</w:t>
      </w:r>
      <w:r w:rsidR="00C339E9" w:rsidRPr="00BA2C15">
        <w:rPr>
          <w:rFonts w:asciiTheme="majorHAnsi" w:eastAsiaTheme="minorHAnsi" w:hAnsiTheme="majorHAnsi" w:cstheme="minorBidi"/>
          <w:color w:val="auto"/>
          <w:sz w:val="24"/>
          <w:szCs w:val="24"/>
        </w:rPr>
        <w:t xml:space="preserve">υ για τη </w:t>
      </w:r>
      <w:r w:rsidR="00E524C4" w:rsidRPr="00BA2C15">
        <w:rPr>
          <w:rFonts w:asciiTheme="majorHAnsi" w:eastAsiaTheme="minorHAnsi" w:hAnsiTheme="majorHAnsi" w:cstheme="minorBidi"/>
          <w:color w:val="auto"/>
          <w:sz w:val="24"/>
          <w:szCs w:val="24"/>
        </w:rPr>
        <w:t xml:space="preserve">συμπλήρωση και </w:t>
      </w:r>
      <w:r w:rsidR="00C339E9" w:rsidRPr="00BA2C15">
        <w:rPr>
          <w:rFonts w:asciiTheme="majorHAnsi" w:eastAsiaTheme="minorHAnsi" w:hAnsiTheme="majorHAnsi" w:cstheme="minorBidi"/>
          <w:color w:val="auto"/>
          <w:sz w:val="24"/>
          <w:szCs w:val="24"/>
        </w:rPr>
        <w:t>βελτίωσή του</w:t>
      </w:r>
      <w:r w:rsidR="00E524C4" w:rsidRPr="00BA2C15">
        <w:rPr>
          <w:rFonts w:asciiTheme="majorHAnsi" w:eastAsiaTheme="minorHAnsi" w:hAnsiTheme="majorHAnsi" w:cstheme="minorBidi"/>
          <w:color w:val="auto"/>
          <w:sz w:val="24"/>
          <w:szCs w:val="24"/>
        </w:rPr>
        <w:t xml:space="preserve">. </w:t>
      </w:r>
      <w:r w:rsidR="00B84298" w:rsidRPr="00BA2C15">
        <w:rPr>
          <w:rFonts w:asciiTheme="majorHAnsi" w:eastAsiaTheme="minorHAnsi" w:hAnsiTheme="majorHAnsi" w:cstheme="minorBidi"/>
          <w:color w:val="auto"/>
          <w:sz w:val="24"/>
          <w:szCs w:val="24"/>
        </w:rPr>
        <w:t xml:space="preserve"> </w:t>
      </w:r>
    </w:p>
    <w:p w:rsidR="00CF6DA7" w:rsidRPr="00BA2C15" w:rsidRDefault="00CF6DA7" w:rsidP="00CF6DA7">
      <w:pPr>
        <w:spacing w:line="240" w:lineRule="auto"/>
        <w:rPr>
          <w:rFonts w:asciiTheme="majorHAnsi" w:eastAsiaTheme="minorHAnsi" w:hAnsiTheme="majorHAnsi" w:cstheme="minorBidi"/>
          <w:b/>
          <w:color w:val="auto"/>
          <w:sz w:val="24"/>
          <w:szCs w:val="24"/>
        </w:rPr>
      </w:pPr>
      <w:r w:rsidRPr="00BA2C15">
        <w:rPr>
          <w:rFonts w:asciiTheme="majorHAnsi" w:eastAsiaTheme="minorHAnsi" w:hAnsiTheme="majorHAnsi" w:cstheme="minorBidi"/>
          <w:b/>
          <w:color w:val="auto"/>
          <w:sz w:val="24"/>
          <w:szCs w:val="24"/>
        </w:rPr>
        <w:t>Άρθρο 4</w:t>
      </w:r>
      <w:r w:rsidR="008E5C3F" w:rsidRPr="00BA2C15">
        <w:rPr>
          <w:rFonts w:asciiTheme="majorHAnsi" w:eastAsiaTheme="minorHAnsi" w:hAnsiTheme="majorHAnsi" w:cstheme="minorBidi"/>
          <w:b/>
          <w:color w:val="auto"/>
          <w:sz w:val="24"/>
          <w:szCs w:val="24"/>
        </w:rPr>
        <w:t xml:space="preserve">. </w:t>
      </w:r>
      <w:r w:rsidRPr="00BA2C15">
        <w:rPr>
          <w:rFonts w:asciiTheme="majorHAnsi" w:eastAsiaTheme="minorHAnsi" w:hAnsiTheme="majorHAnsi" w:cstheme="minorBidi"/>
          <w:b/>
          <w:color w:val="auto"/>
          <w:sz w:val="24"/>
          <w:szCs w:val="24"/>
        </w:rPr>
        <w:t>Προϋποθέσεις  συμμετοχής</w:t>
      </w:r>
      <w:r w:rsidR="008E5C3F" w:rsidRPr="00BA2C15">
        <w:rPr>
          <w:rFonts w:asciiTheme="majorHAnsi" w:eastAsiaTheme="minorHAnsi" w:hAnsiTheme="majorHAnsi" w:cstheme="minorBidi"/>
          <w:b/>
          <w:color w:val="auto"/>
          <w:sz w:val="24"/>
          <w:szCs w:val="24"/>
        </w:rPr>
        <w:t>.</w:t>
      </w:r>
    </w:p>
    <w:p w:rsidR="00114E4A" w:rsidRPr="00BA2C15" w:rsidRDefault="008E5C3F" w:rsidP="005E32ED">
      <w:pPr>
        <w:spacing w:line="240" w:lineRule="auto"/>
        <w:rPr>
          <w:rFonts w:asciiTheme="majorHAnsi" w:eastAsiaTheme="minorHAnsi" w:hAnsiTheme="majorHAnsi" w:cstheme="minorBidi"/>
          <w:color w:val="auto"/>
          <w:sz w:val="24"/>
          <w:szCs w:val="24"/>
        </w:rPr>
      </w:pPr>
      <w:r w:rsidRPr="00BA2C15">
        <w:rPr>
          <w:rFonts w:asciiTheme="majorHAnsi" w:eastAsiaTheme="minorHAnsi" w:hAnsiTheme="majorHAnsi" w:cstheme="minorBidi"/>
          <w:color w:val="auto"/>
          <w:sz w:val="24"/>
          <w:szCs w:val="24"/>
        </w:rPr>
        <w:t xml:space="preserve">Στις προϋποθέσεις για τη συμμετοχή των υπαλλήλων στο ΕΣΚ διαπιστώσαμε ότι δεν υπάρχουν </w:t>
      </w:r>
      <w:r w:rsidR="006E4980" w:rsidRPr="00BA2C15">
        <w:rPr>
          <w:rFonts w:asciiTheme="majorHAnsi" w:eastAsiaTheme="minorHAnsi" w:hAnsiTheme="majorHAnsi" w:cstheme="minorBidi"/>
          <w:color w:val="auto"/>
          <w:sz w:val="24"/>
          <w:szCs w:val="24"/>
        </w:rPr>
        <w:t>ευνοϊκές ρυθμίσεις για τα άτομα με αναπηρία και τα μέλη των οικογενειών τους</w:t>
      </w:r>
      <w:r w:rsidR="00114E4A" w:rsidRPr="00BA2C15">
        <w:rPr>
          <w:rFonts w:asciiTheme="majorHAnsi" w:eastAsiaTheme="minorHAnsi" w:hAnsiTheme="majorHAnsi" w:cstheme="minorBidi"/>
          <w:color w:val="auto"/>
          <w:sz w:val="24"/>
          <w:szCs w:val="24"/>
        </w:rPr>
        <w:t xml:space="preserve">. </w:t>
      </w:r>
    </w:p>
    <w:p w:rsidR="005E32ED" w:rsidRPr="00BA2C15" w:rsidRDefault="005E32ED" w:rsidP="005E32ED">
      <w:pPr>
        <w:spacing w:line="240" w:lineRule="auto"/>
        <w:rPr>
          <w:rFonts w:asciiTheme="majorHAnsi" w:eastAsiaTheme="minorHAnsi" w:hAnsiTheme="majorHAnsi" w:cstheme="minorBidi"/>
          <w:color w:val="auto"/>
          <w:sz w:val="24"/>
          <w:szCs w:val="24"/>
        </w:rPr>
      </w:pPr>
      <w:r w:rsidRPr="00BA2C15">
        <w:rPr>
          <w:rFonts w:asciiTheme="majorHAnsi" w:eastAsiaTheme="minorHAnsi" w:hAnsiTheme="majorHAnsi" w:cstheme="minorBidi"/>
          <w:color w:val="auto"/>
          <w:sz w:val="24"/>
          <w:szCs w:val="24"/>
        </w:rPr>
        <w:t>Λαμβάνοντας υπόψη ότι σύμφωνα με:</w:t>
      </w:r>
    </w:p>
    <w:p w:rsidR="005E32ED" w:rsidRPr="00BA2C15" w:rsidRDefault="00BA2C15" w:rsidP="00BA2C15">
      <w:pPr>
        <w:spacing w:line="240" w:lineRule="auto"/>
        <w:rPr>
          <w:rFonts w:asciiTheme="majorHAnsi" w:eastAsiaTheme="minorHAnsi" w:hAnsiTheme="majorHAnsi" w:cstheme="minorBidi"/>
          <w:color w:val="auto"/>
          <w:sz w:val="24"/>
          <w:szCs w:val="24"/>
        </w:rPr>
      </w:pPr>
      <w:r>
        <w:rPr>
          <w:rFonts w:asciiTheme="majorHAnsi" w:eastAsiaTheme="minorHAnsi" w:hAnsiTheme="majorHAnsi" w:cstheme="minorBidi"/>
          <w:color w:val="auto"/>
          <w:sz w:val="24"/>
          <w:szCs w:val="24"/>
        </w:rPr>
        <w:t xml:space="preserve">- </w:t>
      </w:r>
      <w:r w:rsidR="005E32ED" w:rsidRPr="00BA2C15">
        <w:rPr>
          <w:rFonts w:asciiTheme="majorHAnsi" w:eastAsiaTheme="minorHAnsi" w:hAnsiTheme="majorHAnsi" w:cstheme="minorBidi"/>
          <w:color w:val="auto"/>
          <w:sz w:val="24"/>
          <w:szCs w:val="24"/>
        </w:rPr>
        <w:t xml:space="preserve">την παρ. 6 του Άρθρου 21 του Συντάγματος της χώρας, «τα άτομα με αναπηρίες έχουν δικαίωμα να απολαμβάνουν μέτρων που εξασφαλίζουν την αυτονομία, την </w:t>
      </w:r>
      <w:r w:rsidR="005E32ED" w:rsidRPr="00BA2C15">
        <w:rPr>
          <w:rFonts w:asciiTheme="majorHAnsi" w:eastAsiaTheme="minorHAnsi" w:hAnsiTheme="majorHAnsi" w:cstheme="minorBidi"/>
          <w:color w:val="auto"/>
          <w:sz w:val="24"/>
          <w:szCs w:val="24"/>
        </w:rPr>
        <w:lastRenderedPageBreak/>
        <w:t xml:space="preserve">επαγγελματική ένταξη και τη συμμετοχή τους στην κοινωνική, οικονομική και πολιτική ζωή της Χώρας», </w:t>
      </w:r>
    </w:p>
    <w:p w:rsidR="005E32ED" w:rsidRPr="00BA2C15" w:rsidRDefault="005E32ED" w:rsidP="00BA2C15">
      <w:pPr>
        <w:spacing w:line="240" w:lineRule="auto"/>
        <w:rPr>
          <w:rFonts w:asciiTheme="majorHAnsi" w:eastAsiaTheme="minorHAnsi" w:hAnsiTheme="majorHAnsi" w:cstheme="minorBidi"/>
          <w:color w:val="auto"/>
          <w:sz w:val="24"/>
          <w:szCs w:val="24"/>
        </w:rPr>
      </w:pPr>
      <w:r w:rsidRPr="00BA2C15">
        <w:rPr>
          <w:rFonts w:asciiTheme="majorHAnsi" w:eastAsiaTheme="minorHAnsi" w:hAnsiTheme="majorHAnsi" w:cstheme="minorBidi"/>
          <w:color w:val="auto"/>
          <w:sz w:val="24"/>
          <w:szCs w:val="24"/>
        </w:rPr>
        <w:t>-</w:t>
      </w:r>
      <w:r w:rsidRPr="00BA2C15">
        <w:rPr>
          <w:rFonts w:asciiTheme="majorHAnsi" w:eastAsiaTheme="minorHAnsi" w:hAnsiTheme="majorHAnsi" w:cstheme="minorBidi"/>
          <w:color w:val="auto"/>
          <w:sz w:val="24"/>
          <w:szCs w:val="24"/>
        </w:rPr>
        <w:tab/>
        <w:t>το άρθρο 10 «Εύλογες προσαρμογές για τα άτομα με αναπηρία» του ν.3304/2005 (Αρ. ΦΕΚ 16 Α΄/27.01.2005) «Εφαρμογή της αρχής της ίσης μεταχείρισης ανεξαρτήτως φυλετικής ή εθνοτικής καταγωγής, θρησκευτικών ή άλλων πεποιθήσεων, αναπηρίας, ηλικίας ή γενετήσιου προσανατολισμού», «Για την τήρηση της αρχής της ίσης μεταχείρισης έναντι ατόμων με αναπηρία, ο εργοδότης υποχρεώνεται στη λήψη όλων των ενδεδειγμένων κατά περίπτωση μέτρων, προκειμένου τα άτομα αυτά να έχουν δυνατότητα πρόσβασης σε θέση εργασίας, να ασκούν αυτήν και να εξελίσσονται, ….»,</w:t>
      </w:r>
    </w:p>
    <w:p w:rsidR="005E32ED" w:rsidRPr="00BA2C15" w:rsidRDefault="005E32ED" w:rsidP="00BA2C15">
      <w:pPr>
        <w:spacing w:line="240" w:lineRule="auto"/>
        <w:rPr>
          <w:rFonts w:asciiTheme="majorHAnsi" w:eastAsiaTheme="minorHAnsi" w:hAnsiTheme="majorHAnsi" w:cstheme="minorBidi"/>
          <w:color w:val="auto"/>
          <w:sz w:val="24"/>
          <w:szCs w:val="24"/>
        </w:rPr>
      </w:pPr>
      <w:r w:rsidRPr="00BA2C15">
        <w:rPr>
          <w:rFonts w:asciiTheme="majorHAnsi" w:eastAsiaTheme="minorHAnsi" w:hAnsiTheme="majorHAnsi" w:cstheme="minorBidi"/>
          <w:color w:val="auto"/>
          <w:sz w:val="24"/>
          <w:szCs w:val="24"/>
        </w:rPr>
        <w:t>-</w:t>
      </w:r>
      <w:r w:rsidRPr="00BA2C15">
        <w:rPr>
          <w:rFonts w:asciiTheme="majorHAnsi" w:eastAsiaTheme="minorHAnsi" w:hAnsiTheme="majorHAnsi" w:cstheme="minorBidi"/>
          <w:color w:val="auto"/>
          <w:sz w:val="24"/>
          <w:szCs w:val="24"/>
        </w:rPr>
        <w:tab/>
        <w:t xml:space="preserve">το εδάφιο θ της παρ. 1 του άρθρου 27 «Εργασία &amp; Απασχόληση» της Σύμβασης για τα Δικαιώματα των Ατόμων με Αναπηρία του ΟΗΕ την οποία η χώρα μας μαζί με το Προαιρετικό Πρωτόκολλο αυτής επικύρωσε με τον ν.4074/2012 (Αρ. ΦΕΚ 88 Α’/ 11.04.2012) και ως εκ τούτου οφείλει να εφαρμόσει σε εθνικό επίπεδο, «Τα Συμβαλλόμενα Κράτη προστατεύουν και διασφαλίζουν την άσκηση του δικαιώματος στην εργασία, περιλαμβανομένων και εκείνων που αποκτούν μια αναπηρία κατά τη διάρκεια της εργασίας τους, λαμβάνοντας τα κατάλληλα μέτρα, και μέσω της νομοθεσίας, ώστε, μεταξύ άλλων οφείλουν: […] θ. Να διασφαλίζουν ότι παρέχεται εύλογη προσαρμογή στα άτομα με αναπηρίες στον εργασιακό χώρο»,  </w:t>
      </w:r>
    </w:p>
    <w:p w:rsidR="005E32ED" w:rsidRPr="00BA2C15" w:rsidRDefault="005E32ED" w:rsidP="00BA2C15">
      <w:pPr>
        <w:spacing w:line="240" w:lineRule="auto"/>
        <w:rPr>
          <w:rFonts w:asciiTheme="majorHAnsi" w:eastAsiaTheme="minorHAnsi" w:hAnsiTheme="majorHAnsi" w:cstheme="minorBidi"/>
          <w:color w:val="auto"/>
          <w:sz w:val="24"/>
          <w:szCs w:val="24"/>
        </w:rPr>
      </w:pPr>
      <w:r w:rsidRPr="00BA2C15">
        <w:rPr>
          <w:rFonts w:asciiTheme="majorHAnsi" w:eastAsiaTheme="minorHAnsi" w:hAnsiTheme="majorHAnsi" w:cstheme="minorBidi"/>
          <w:color w:val="auto"/>
          <w:sz w:val="24"/>
          <w:szCs w:val="24"/>
        </w:rPr>
        <w:t>-</w:t>
      </w:r>
      <w:r w:rsidRPr="00BA2C15">
        <w:rPr>
          <w:rFonts w:asciiTheme="majorHAnsi" w:eastAsiaTheme="minorHAnsi" w:hAnsiTheme="majorHAnsi" w:cstheme="minorBidi"/>
          <w:color w:val="auto"/>
          <w:sz w:val="24"/>
          <w:szCs w:val="24"/>
        </w:rPr>
        <w:tab/>
        <w:t xml:space="preserve">την παρ. 2 του άρθρου 12 «Θετική δράση και ειδικά μέτρα» του προαναφερθέντος ν.3304/2005 , «2. Δεν συνιστά διάκριση, όσον αφορά στα άτομα με αναπηρία, η θέσπιση ή η διατήρηση διατάξεων που αφορούν στην προστασία της υγείας και της ασφάλειας στο χώρο εργασίας ή μέτρων που αποβλέπουν στη δημιουργία ή τη διατήρηση προϋποθέσεων ή διευκολύνσεων για τη διαφύλαξη ή την ενθάρρυνση της ένταξής τους στην απασχόληση και την εργασία»,  </w:t>
      </w:r>
    </w:p>
    <w:p w:rsidR="00900D58" w:rsidRPr="00BA2C15" w:rsidRDefault="005E32ED" w:rsidP="00E60240">
      <w:pPr>
        <w:spacing w:line="240" w:lineRule="auto"/>
        <w:rPr>
          <w:rFonts w:asciiTheme="majorHAnsi" w:eastAsiaTheme="minorHAnsi" w:hAnsiTheme="majorHAnsi" w:cstheme="minorBidi"/>
          <w:color w:val="auto"/>
          <w:sz w:val="24"/>
          <w:szCs w:val="24"/>
        </w:rPr>
      </w:pPr>
      <w:r w:rsidRPr="00BA2C15">
        <w:rPr>
          <w:rFonts w:asciiTheme="majorHAnsi" w:eastAsiaTheme="minorHAnsi" w:hAnsiTheme="majorHAnsi" w:cstheme="minorBidi"/>
          <w:color w:val="auto"/>
          <w:sz w:val="24"/>
          <w:szCs w:val="24"/>
        </w:rPr>
        <w:t xml:space="preserve">και δεδομένου ότι ως «εύλογες προσαρμογές» νοούνται και οι ευνοϊκές μεταθέσεις και αποσπάσεις, </w:t>
      </w:r>
    </w:p>
    <w:p w:rsidR="00BC2235" w:rsidRPr="00BA2C15" w:rsidRDefault="005E32ED" w:rsidP="00BA2C15">
      <w:pPr>
        <w:spacing w:line="240" w:lineRule="auto"/>
        <w:rPr>
          <w:rFonts w:asciiTheme="majorHAnsi" w:eastAsiaTheme="minorHAnsi" w:hAnsiTheme="majorHAnsi" w:cstheme="minorBidi"/>
          <w:b/>
          <w:color w:val="auto"/>
          <w:sz w:val="24"/>
          <w:szCs w:val="24"/>
        </w:rPr>
      </w:pPr>
      <w:r w:rsidRPr="00BA2C15">
        <w:rPr>
          <w:rFonts w:asciiTheme="majorHAnsi" w:eastAsiaTheme="minorHAnsi" w:hAnsiTheme="majorHAnsi" w:cstheme="minorBidi"/>
          <w:b/>
          <w:color w:val="auto"/>
          <w:sz w:val="24"/>
          <w:szCs w:val="24"/>
        </w:rPr>
        <w:t xml:space="preserve">η Ε.Σ.Α.μεΑ. προτείνει </w:t>
      </w:r>
      <w:r w:rsidR="006E4980" w:rsidRPr="00BA2C15">
        <w:rPr>
          <w:rFonts w:asciiTheme="majorHAnsi" w:eastAsiaTheme="minorHAnsi" w:hAnsiTheme="majorHAnsi" w:cstheme="minorBidi"/>
          <w:b/>
          <w:color w:val="auto"/>
          <w:sz w:val="24"/>
          <w:szCs w:val="24"/>
        </w:rPr>
        <w:t xml:space="preserve">την εξαίρεση των προσώπων της περίπτωσης γ και της περίπτωσης δ της παραγράφου 6 του άρθρου 23 </w:t>
      </w:r>
      <w:r w:rsidR="00BC2235" w:rsidRPr="00BA2C15">
        <w:rPr>
          <w:rFonts w:asciiTheme="majorHAnsi" w:eastAsiaTheme="minorHAnsi" w:hAnsiTheme="majorHAnsi" w:cstheme="minorBidi"/>
          <w:b/>
          <w:color w:val="auto"/>
          <w:sz w:val="24"/>
          <w:szCs w:val="24"/>
        </w:rPr>
        <w:t xml:space="preserve">του παρόντος </w:t>
      </w:r>
      <w:r w:rsidR="006E4980" w:rsidRPr="00BA2C15">
        <w:rPr>
          <w:rFonts w:asciiTheme="majorHAnsi" w:eastAsiaTheme="minorHAnsi" w:hAnsiTheme="majorHAnsi" w:cstheme="minorBidi"/>
          <w:b/>
          <w:color w:val="auto"/>
          <w:sz w:val="24"/>
          <w:szCs w:val="24"/>
        </w:rPr>
        <w:t xml:space="preserve">από τις προϋποθέσεις </w:t>
      </w:r>
      <w:r w:rsidR="00A7161B" w:rsidRPr="00BA2C15">
        <w:rPr>
          <w:rFonts w:asciiTheme="majorHAnsi" w:eastAsiaTheme="minorHAnsi" w:hAnsiTheme="majorHAnsi" w:cstheme="minorBidi"/>
          <w:b/>
          <w:color w:val="auto"/>
          <w:sz w:val="24"/>
          <w:szCs w:val="24"/>
        </w:rPr>
        <w:t xml:space="preserve">συμμετοχής των υπαλλήλων στο ΕΣΚ </w:t>
      </w:r>
      <w:r w:rsidR="006E4980" w:rsidRPr="00BA2C15">
        <w:rPr>
          <w:rFonts w:asciiTheme="majorHAnsi" w:eastAsiaTheme="minorHAnsi" w:hAnsiTheme="majorHAnsi" w:cstheme="minorBidi"/>
          <w:b/>
          <w:color w:val="auto"/>
          <w:sz w:val="24"/>
          <w:szCs w:val="24"/>
        </w:rPr>
        <w:t>που αναφέρονται στις παραγράφους 2 και 3 του άρθρου 4.</w:t>
      </w:r>
      <w:r w:rsidR="00BA2C15" w:rsidRPr="00BA2C15">
        <w:rPr>
          <w:rFonts w:asciiTheme="majorHAnsi" w:eastAsiaTheme="minorHAnsi" w:hAnsiTheme="majorHAnsi" w:cstheme="minorBidi"/>
          <w:b/>
          <w:color w:val="auto"/>
          <w:sz w:val="24"/>
          <w:szCs w:val="24"/>
        </w:rPr>
        <w:t xml:space="preserve"> </w:t>
      </w:r>
    </w:p>
    <w:p w:rsidR="00C339E9" w:rsidRPr="00BA2C15" w:rsidRDefault="00C339E9" w:rsidP="004D2E3C">
      <w:pPr>
        <w:rPr>
          <w:rFonts w:asciiTheme="majorHAnsi" w:eastAsiaTheme="minorHAnsi" w:hAnsiTheme="majorHAnsi" w:cstheme="minorBidi"/>
          <w:b/>
          <w:color w:val="auto"/>
          <w:sz w:val="24"/>
          <w:szCs w:val="24"/>
        </w:rPr>
      </w:pPr>
      <w:r w:rsidRPr="00BA2C15">
        <w:rPr>
          <w:rFonts w:asciiTheme="majorHAnsi" w:eastAsiaTheme="minorHAnsi" w:hAnsiTheme="majorHAnsi" w:cstheme="minorBidi"/>
          <w:b/>
          <w:color w:val="auto"/>
          <w:sz w:val="24"/>
          <w:szCs w:val="24"/>
        </w:rPr>
        <w:t xml:space="preserve">Άρθρο </w:t>
      </w:r>
      <w:r w:rsidR="00E60240" w:rsidRPr="00BA2C15">
        <w:rPr>
          <w:rFonts w:asciiTheme="majorHAnsi" w:eastAsiaTheme="minorHAnsi" w:hAnsiTheme="majorHAnsi" w:cstheme="minorBidi"/>
          <w:b/>
          <w:color w:val="auto"/>
          <w:sz w:val="24"/>
          <w:szCs w:val="24"/>
        </w:rPr>
        <w:t>6</w:t>
      </w:r>
      <w:r w:rsidRPr="00BA2C15">
        <w:rPr>
          <w:rFonts w:asciiTheme="majorHAnsi" w:eastAsiaTheme="minorHAnsi" w:hAnsiTheme="majorHAnsi" w:cstheme="minorBidi"/>
          <w:b/>
          <w:color w:val="auto"/>
          <w:sz w:val="24"/>
          <w:szCs w:val="24"/>
        </w:rPr>
        <w:t xml:space="preserve">. </w:t>
      </w:r>
      <w:r w:rsidR="00E60240" w:rsidRPr="00BA2C15">
        <w:rPr>
          <w:rFonts w:asciiTheme="majorHAnsi" w:eastAsiaTheme="minorHAnsi" w:hAnsiTheme="majorHAnsi" w:cstheme="minorBidi"/>
          <w:b/>
          <w:color w:val="auto"/>
          <w:sz w:val="24"/>
          <w:szCs w:val="24"/>
        </w:rPr>
        <w:t xml:space="preserve">Διαδικασία διενέργειας προγράμματος κινητικότητας </w:t>
      </w:r>
    </w:p>
    <w:p w:rsidR="00E60240" w:rsidRPr="00BA2C15" w:rsidRDefault="00E60240" w:rsidP="00E60240">
      <w:pPr>
        <w:spacing w:line="240" w:lineRule="auto"/>
        <w:rPr>
          <w:rFonts w:asciiTheme="majorHAnsi" w:eastAsiaTheme="minorHAnsi" w:hAnsiTheme="majorHAnsi" w:cstheme="minorBidi"/>
          <w:color w:val="auto"/>
          <w:sz w:val="24"/>
          <w:szCs w:val="24"/>
        </w:rPr>
      </w:pPr>
      <w:r w:rsidRPr="00BA2C15">
        <w:rPr>
          <w:rFonts w:asciiTheme="majorHAnsi" w:eastAsiaTheme="minorHAnsi" w:hAnsiTheme="majorHAnsi" w:cstheme="minorBidi"/>
          <w:color w:val="auto"/>
          <w:sz w:val="24"/>
          <w:szCs w:val="24"/>
        </w:rPr>
        <w:t xml:space="preserve"> Η παρ. 2 του άρθρου 6 να συμπληρωθεί ως ακολούθως: </w:t>
      </w:r>
    </w:p>
    <w:p w:rsidR="00E60240" w:rsidRPr="00BA2C15" w:rsidRDefault="00E60240" w:rsidP="00E60240">
      <w:pPr>
        <w:spacing w:line="240" w:lineRule="auto"/>
        <w:rPr>
          <w:rFonts w:asciiTheme="majorHAnsi" w:eastAsiaTheme="minorHAnsi" w:hAnsiTheme="majorHAnsi" w:cstheme="minorBidi"/>
          <w:color w:val="auto"/>
          <w:sz w:val="24"/>
          <w:szCs w:val="24"/>
        </w:rPr>
      </w:pPr>
      <w:r w:rsidRPr="00BA2C15">
        <w:rPr>
          <w:rFonts w:asciiTheme="majorHAnsi" w:eastAsiaTheme="minorHAnsi" w:hAnsiTheme="majorHAnsi" w:cstheme="minorBidi"/>
          <w:b/>
          <w:i/>
          <w:color w:val="auto"/>
          <w:sz w:val="24"/>
          <w:szCs w:val="24"/>
        </w:rPr>
        <w:t>….Η ιστοσελίδα του Υπουργείου Εσωτερικών και Διοικητικής Ανασυγκρότησης θα πρέπει να συμμορφώνεται με το πρότυπο «Οδηγίες για την Προσβασιμότητα του Περιεχομένου του Ιστού» (WCAG) έκδοση 2.0, το οποίο αποτελεί το de facto πρότυπο ηλεκτρονικής προσβασιμότητας»,</w:t>
      </w:r>
      <w:r w:rsidRPr="00BA2C15">
        <w:rPr>
          <w:rFonts w:asciiTheme="majorHAnsi" w:eastAsiaTheme="minorHAnsi" w:hAnsiTheme="majorHAnsi" w:cstheme="minorBidi"/>
          <w:color w:val="auto"/>
          <w:sz w:val="24"/>
          <w:szCs w:val="24"/>
        </w:rPr>
        <w:t xml:space="preserve"> όπως άλλωστε επιβάλλουν:</w:t>
      </w:r>
    </w:p>
    <w:p w:rsidR="00E60240" w:rsidRPr="00BA2C15" w:rsidRDefault="00E60240" w:rsidP="00E60240">
      <w:pPr>
        <w:spacing w:line="240" w:lineRule="auto"/>
        <w:rPr>
          <w:rFonts w:asciiTheme="majorHAnsi" w:eastAsiaTheme="minorHAnsi" w:hAnsiTheme="majorHAnsi" w:cstheme="minorBidi"/>
          <w:color w:val="auto"/>
          <w:sz w:val="24"/>
          <w:szCs w:val="24"/>
        </w:rPr>
      </w:pPr>
      <w:r w:rsidRPr="00BA2C15">
        <w:rPr>
          <w:rFonts w:asciiTheme="majorHAnsi" w:eastAsiaTheme="minorHAnsi" w:hAnsiTheme="majorHAnsi" w:cstheme="minorBidi"/>
          <w:color w:val="auto"/>
          <w:sz w:val="24"/>
          <w:szCs w:val="24"/>
        </w:rPr>
        <w:t>α) οι  παρ. 7 και 8 του άρθρου 4 του Ν. 3979/</w:t>
      </w:r>
      <w:r w:rsidRPr="00BA2C15">
        <w:rPr>
          <w:rFonts w:asciiTheme="majorHAnsi" w:eastAsiaTheme="minorHAnsi" w:hAnsiTheme="majorHAnsi" w:cstheme="minorBidi"/>
          <w:i/>
          <w:color w:val="auto"/>
          <w:sz w:val="24"/>
          <w:szCs w:val="24"/>
        </w:rPr>
        <w:t xml:space="preserve">2011 </w:t>
      </w:r>
      <w:r w:rsidRPr="00BA2C15">
        <w:rPr>
          <w:rFonts w:asciiTheme="majorHAnsi" w:eastAsiaTheme="minorHAnsi" w:hAnsiTheme="majorHAnsi" w:cstheme="minorBidi"/>
          <w:color w:val="auto"/>
          <w:sz w:val="24"/>
          <w:szCs w:val="24"/>
        </w:rPr>
        <w:t>«</w:t>
      </w:r>
      <w:r w:rsidRPr="00BA2C15">
        <w:rPr>
          <w:rFonts w:asciiTheme="majorHAnsi" w:eastAsiaTheme="minorHAnsi" w:hAnsiTheme="majorHAnsi" w:cstheme="minorBidi"/>
          <w:iCs/>
          <w:color w:val="auto"/>
          <w:sz w:val="24"/>
          <w:szCs w:val="24"/>
        </w:rPr>
        <w:t>Για την ηλεκτρονική διακυβέρνηση και λοιπές διατάξεις»</w:t>
      </w:r>
      <w:r w:rsidRPr="00BA2C15">
        <w:rPr>
          <w:rFonts w:asciiTheme="majorHAnsi" w:eastAsiaTheme="minorHAnsi" w:hAnsiTheme="majorHAnsi" w:cstheme="minorBidi"/>
          <w:color w:val="auto"/>
          <w:sz w:val="24"/>
          <w:szCs w:val="24"/>
        </w:rPr>
        <w:t xml:space="preserve"> (ΦΕΚ 138 Α'/16.06.2011)7, σύμφωνα με τις </w:t>
      </w:r>
      <w:r w:rsidRPr="00BA2C15">
        <w:rPr>
          <w:rFonts w:asciiTheme="majorHAnsi" w:eastAsiaTheme="minorHAnsi" w:hAnsiTheme="majorHAnsi" w:cstheme="minorBidi"/>
          <w:color w:val="auto"/>
          <w:sz w:val="24"/>
          <w:szCs w:val="24"/>
        </w:rPr>
        <w:lastRenderedPageBreak/>
        <w:t xml:space="preserve">οποίες: </w:t>
      </w:r>
      <w:r w:rsidRPr="00BA2C15">
        <w:rPr>
          <w:rFonts w:asciiTheme="majorHAnsi" w:eastAsiaTheme="minorHAnsi" w:hAnsiTheme="majorHAnsi" w:cstheme="minorBidi"/>
          <w:i/>
          <w:iCs/>
          <w:color w:val="auto"/>
          <w:sz w:val="24"/>
          <w:szCs w:val="24"/>
        </w:rPr>
        <w:t xml:space="preserve">«Οι φορείς του δημόσιου τομέα διαμορφώνουν την πληροφόρηση και επικοινωνία και εν γένει τις υπηρεσίες ηλεκτρονικής διακυβέρνησης κατά τρόπο, ώστε αυτές να είναι φιλικές προς τον χρήστη, να διασφαλίζουν και να ενισχύουν την ισότητα ως προς την πρόσβαση σε πληροφορίες και υπηρεσίες ηλεκτρονικής διακυβέρνησης και να λαμβάνουν υπόψη τις ιδιαίτερες ανάγκες πρόσβασης ορισμένων ομάδων ή ατόμων και ιδίως των ατόμων με αναπηρία» </w:t>
      </w:r>
      <w:r w:rsidRPr="00BA2C15">
        <w:rPr>
          <w:rFonts w:asciiTheme="majorHAnsi" w:eastAsiaTheme="minorHAnsi" w:hAnsiTheme="majorHAnsi" w:cstheme="minorBidi"/>
          <w:color w:val="auto"/>
          <w:sz w:val="24"/>
          <w:szCs w:val="24"/>
        </w:rPr>
        <w:t>και «</w:t>
      </w:r>
      <w:r w:rsidRPr="00BA2C15">
        <w:rPr>
          <w:rFonts w:asciiTheme="majorHAnsi" w:eastAsiaTheme="minorHAnsi" w:hAnsiTheme="majorHAnsi" w:cstheme="minorBidi"/>
          <w:i/>
          <w:iCs/>
          <w:color w:val="auto"/>
          <w:sz w:val="24"/>
          <w:szCs w:val="24"/>
        </w:rPr>
        <w:t>Ο σχεδιασμός και η εφαρμογή υπηρεσιών ηλεκτρονικής διακυβέρνησης και η διαμόρφωση και προμήθεια των αντίστοιχων πληροφοριακών και επικοινωνιακών συστημάτων και υπηρεσιών πρέπει να γίνεται με γνώμονα τη διασφάλιση της ηλεκτρονικής προσβασιμότητας σε άτομα με αναπηρίες και τη δυνατότητα αξιοποίησης των σχετικών υπηρεσιών από αυτά»</w:t>
      </w:r>
      <w:r w:rsidRPr="00BA2C15">
        <w:rPr>
          <w:rFonts w:asciiTheme="majorHAnsi" w:eastAsiaTheme="minorHAnsi" w:hAnsiTheme="majorHAnsi" w:cstheme="minorBidi"/>
          <w:color w:val="auto"/>
          <w:sz w:val="24"/>
          <w:szCs w:val="24"/>
        </w:rPr>
        <w:t xml:space="preserve">, </w:t>
      </w:r>
    </w:p>
    <w:p w:rsidR="002F6B22" w:rsidRPr="00BA2C15" w:rsidRDefault="00E60240" w:rsidP="001457C4">
      <w:pPr>
        <w:spacing w:line="240" w:lineRule="auto"/>
        <w:rPr>
          <w:rFonts w:asciiTheme="majorHAnsi" w:eastAsiaTheme="minorHAnsi" w:hAnsiTheme="majorHAnsi" w:cstheme="minorBidi"/>
          <w:b/>
          <w:color w:val="auto"/>
          <w:sz w:val="24"/>
          <w:szCs w:val="24"/>
        </w:rPr>
      </w:pPr>
      <w:r w:rsidRPr="00BA2C15">
        <w:rPr>
          <w:rFonts w:asciiTheme="majorHAnsi" w:eastAsiaTheme="minorHAnsi" w:hAnsiTheme="majorHAnsi" w:cstheme="minorBidi"/>
          <w:color w:val="auto"/>
          <w:sz w:val="24"/>
          <w:szCs w:val="24"/>
        </w:rPr>
        <w:t>β) η ΥΑΠ/Φ.40.4/1/989 «</w:t>
      </w:r>
      <w:r w:rsidRPr="00BA2C15">
        <w:rPr>
          <w:rFonts w:asciiTheme="majorHAnsi" w:eastAsiaTheme="minorHAnsi" w:hAnsiTheme="majorHAnsi" w:cstheme="minorBidi"/>
          <w:iCs/>
          <w:color w:val="auto"/>
          <w:sz w:val="24"/>
          <w:szCs w:val="24"/>
        </w:rPr>
        <w:t>Κύρωση Πλαισίου Παροχής Υπηρεσιών Ηλεκτρονικής Διακυβέρνησης»</w:t>
      </w:r>
      <w:r w:rsidRPr="00BA2C15">
        <w:rPr>
          <w:rFonts w:asciiTheme="majorHAnsi" w:eastAsiaTheme="minorHAnsi" w:hAnsiTheme="majorHAnsi" w:cstheme="minorBidi"/>
          <w:color w:val="auto"/>
          <w:sz w:val="24"/>
          <w:szCs w:val="24"/>
        </w:rPr>
        <w:t>, όπου στο Παράρτημα Ι (στην ενότητα 7 «Προσβασιμότητα», ΚΥ. 49 -Βλ. επίσης ΚΠ.27) ορίζεται ότι οι δημόσιοι διαδικτυακοί τόποι πρέπει να συμμορφώνονται με το πρότυπο «</w:t>
      </w:r>
      <w:r w:rsidRPr="00BA2C15">
        <w:rPr>
          <w:rFonts w:asciiTheme="majorHAnsi" w:eastAsiaTheme="minorHAnsi" w:hAnsiTheme="majorHAnsi" w:cstheme="minorBidi"/>
          <w:i/>
          <w:iCs/>
          <w:color w:val="auto"/>
          <w:sz w:val="24"/>
          <w:szCs w:val="24"/>
        </w:rPr>
        <w:t xml:space="preserve">Οδηγίες για την Προσβασιμότητα του Περιεχομένου του Ιστού» </w:t>
      </w:r>
      <w:r w:rsidRPr="00BA2C15">
        <w:rPr>
          <w:rFonts w:asciiTheme="majorHAnsi" w:eastAsiaTheme="minorHAnsi" w:hAnsiTheme="majorHAnsi" w:cstheme="minorBidi"/>
          <w:color w:val="auto"/>
          <w:sz w:val="24"/>
          <w:szCs w:val="24"/>
        </w:rPr>
        <w:t>(WCAG) έκδοση 2.0, το οποίο αποτελεί το de facto πρότυπ</w:t>
      </w:r>
      <w:r w:rsidR="00BC2235" w:rsidRPr="00BA2C15">
        <w:rPr>
          <w:rFonts w:asciiTheme="majorHAnsi" w:eastAsiaTheme="minorHAnsi" w:hAnsiTheme="majorHAnsi" w:cstheme="minorBidi"/>
          <w:color w:val="auto"/>
          <w:sz w:val="24"/>
          <w:szCs w:val="24"/>
        </w:rPr>
        <w:t>ο ηλεκτρονικής προσβασιμότητας.</w:t>
      </w:r>
      <w:r w:rsidR="002F6B22" w:rsidRPr="00BA2C15">
        <w:rPr>
          <w:rFonts w:asciiTheme="majorHAnsi" w:eastAsiaTheme="minorHAnsi" w:hAnsiTheme="majorHAnsi" w:cstheme="minorBidi"/>
          <w:b/>
          <w:color w:val="auto"/>
          <w:sz w:val="24"/>
          <w:szCs w:val="24"/>
        </w:rPr>
        <w:t xml:space="preserve"> </w:t>
      </w:r>
    </w:p>
    <w:p w:rsidR="00F42221" w:rsidRPr="00BA2C15" w:rsidRDefault="00E60240" w:rsidP="001457C4">
      <w:pPr>
        <w:spacing w:line="240" w:lineRule="auto"/>
        <w:rPr>
          <w:rFonts w:asciiTheme="majorHAnsi" w:eastAsiaTheme="minorHAnsi" w:hAnsiTheme="majorHAnsi" w:cstheme="minorBidi"/>
          <w:b/>
          <w:color w:val="auto"/>
          <w:sz w:val="24"/>
          <w:szCs w:val="24"/>
        </w:rPr>
      </w:pPr>
      <w:r w:rsidRPr="00BA2C15">
        <w:rPr>
          <w:rFonts w:asciiTheme="majorHAnsi" w:eastAsiaTheme="minorHAnsi" w:hAnsiTheme="majorHAnsi" w:cstheme="minorBidi"/>
          <w:b/>
          <w:color w:val="auto"/>
          <w:sz w:val="24"/>
          <w:szCs w:val="24"/>
        </w:rPr>
        <w:t>Άρθρο 11. Συνυπηρέτηση υπαλλήλων</w:t>
      </w:r>
      <w:r w:rsidR="00C339E9" w:rsidRPr="00BA2C15">
        <w:rPr>
          <w:rFonts w:asciiTheme="majorHAnsi" w:eastAsiaTheme="minorHAnsi" w:hAnsiTheme="majorHAnsi" w:cstheme="minorBidi"/>
          <w:b/>
          <w:color w:val="auto"/>
          <w:sz w:val="24"/>
          <w:szCs w:val="24"/>
        </w:rPr>
        <w:t xml:space="preserve"> </w:t>
      </w:r>
    </w:p>
    <w:p w:rsidR="00C76859" w:rsidRPr="00BA2C15" w:rsidRDefault="00910B54" w:rsidP="001457C4">
      <w:pPr>
        <w:spacing w:line="240" w:lineRule="auto"/>
        <w:rPr>
          <w:rFonts w:asciiTheme="majorHAnsi" w:eastAsiaTheme="minorHAnsi" w:hAnsiTheme="majorHAnsi" w:cstheme="minorBidi"/>
          <w:color w:val="auto"/>
          <w:sz w:val="24"/>
          <w:szCs w:val="24"/>
        </w:rPr>
      </w:pPr>
      <w:r w:rsidRPr="00BA2C15">
        <w:rPr>
          <w:rFonts w:asciiTheme="majorHAnsi" w:eastAsiaTheme="minorHAnsi" w:hAnsiTheme="majorHAnsi" w:cstheme="minorBidi"/>
          <w:color w:val="auto"/>
          <w:sz w:val="24"/>
          <w:szCs w:val="24"/>
        </w:rPr>
        <w:t xml:space="preserve">Στο πλαίσιο των εύλογων προσαρμογών </w:t>
      </w:r>
      <w:r w:rsidR="00B12F90" w:rsidRPr="00BA2C15">
        <w:rPr>
          <w:rFonts w:asciiTheme="majorHAnsi" w:eastAsiaTheme="minorHAnsi" w:hAnsiTheme="majorHAnsi" w:cstheme="minorBidi"/>
          <w:color w:val="auto"/>
          <w:sz w:val="24"/>
          <w:szCs w:val="24"/>
        </w:rPr>
        <w:t>για τα άτομα με αναπηρία που προαναφέρθηκαν στο άρθρο 4,</w:t>
      </w:r>
      <w:r w:rsidR="00B12F90" w:rsidRPr="00BA2C15">
        <w:rPr>
          <w:rFonts w:asciiTheme="majorHAnsi" w:eastAsiaTheme="minorHAnsi" w:hAnsiTheme="majorHAnsi" w:cstheme="minorBidi"/>
          <w:b/>
          <w:color w:val="auto"/>
          <w:sz w:val="24"/>
          <w:szCs w:val="24"/>
        </w:rPr>
        <w:t xml:space="preserve"> </w:t>
      </w:r>
      <w:r w:rsidR="00900D58" w:rsidRPr="00BA2C15">
        <w:rPr>
          <w:rFonts w:asciiTheme="majorHAnsi" w:eastAsiaTheme="minorHAnsi" w:hAnsiTheme="majorHAnsi" w:cstheme="minorBidi"/>
          <w:b/>
          <w:color w:val="auto"/>
          <w:sz w:val="24"/>
          <w:szCs w:val="24"/>
        </w:rPr>
        <w:t xml:space="preserve">η Ε.Σ.Α.μεΑ. </w:t>
      </w:r>
      <w:r w:rsidRPr="00BA2C15">
        <w:rPr>
          <w:rFonts w:asciiTheme="majorHAnsi" w:eastAsiaTheme="minorHAnsi" w:hAnsiTheme="majorHAnsi" w:cstheme="minorBidi"/>
          <w:b/>
          <w:color w:val="auto"/>
          <w:sz w:val="24"/>
          <w:szCs w:val="24"/>
        </w:rPr>
        <w:t xml:space="preserve">προτείνει, </w:t>
      </w:r>
      <w:r w:rsidR="00BC2235" w:rsidRPr="00BA2C15">
        <w:rPr>
          <w:rFonts w:asciiTheme="majorHAnsi" w:eastAsiaTheme="minorHAnsi" w:hAnsiTheme="majorHAnsi" w:cstheme="minorBidi"/>
          <w:b/>
          <w:color w:val="auto"/>
          <w:sz w:val="24"/>
          <w:szCs w:val="24"/>
        </w:rPr>
        <w:t xml:space="preserve">όταν πρόκειται για πρόσωπα της περίπτωσης γ και της περίπτωσης δ της παραγράφου 6 του άρθρου 23 του παρόντος, </w:t>
      </w:r>
      <w:r w:rsidRPr="00BA2C15">
        <w:rPr>
          <w:rFonts w:asciiTheme="majorHAnsi" w:eastAsiaTheme="minorHAnsi" w:hAnsiTheme="majorHAnsi" w:cstheme="minorBidi"/>
          <w:b/>
          <w:color w:val="auto"/>
          <w:sz w:val="24"/>
          <w:szCs w:val="24"/>
        </w:rPr>
        <w:t xml:space="preserve">η αίτηση και η απόσπαση να εξετάζεται και να πραγματοποιείται αντίστοιχα, κατά προτεραιότητα. </w:t>
      </w:r>
    </w:p>
    <w:p w:rsidR="00C76859" w:rsidRPr="00BA2C15" w:rsidRDefault="00C76859" w:rsidP="001457C4">
      <w:pPr>
        <w:spacing w:line="240" w:lineRule="auto"/>
        <w:rPr>
          <w:rFonts w:asciiTheme="majorHAnsi" w:eastAsiaTheme="minorHAnsi" w:hAnsiTheme="majorHAnsi" w:cstheme="minorBidi"/>
          <w:b/>
          <w:color w:val="auto"/>
          <w:sz w:val="24"/>
          <w:szCs w:val="24"/>
        </w:rPr>
      </w:pPr>
      <w:r w:rsidRPr="00BA2C15">
        <w:rPr>
          <w:rFonts w:asciiTheme="majorHAnsi" w:eastAsiaTheme="minorHAnsi" w:hAnsiTheme="majorHAnsi" w:cstheme="minorBidi"/>
          <w:b/>
          <w:color w:val="auto"/>
          <w:sz w:val="24"/>
          <w:szCs w:val="24"/>
        </w:rPr>
        <w:t xml:space="preserve">Άρθρο 14. Μετάταξη εντός του ίδιου φορέα. </w:t>
      </w:r>
    </w:p>
    <w:p w:rsidR="00900D58" w:rsidRPr="00BA2C15" w:rsidRDefault="00C76859" w:rsidP="001457C4">
      <w:pPr>
        <w:spacing w:line="240" w:lineRule="auto"/>
        <w:rPr>
          <w:rFonts w:asciiTheme="majorHAnsi" w:eastAsiaTheme="minorHAnsi" w:hAnsiTheme="majorHAnsi" w:cstheme="minorBidi"/>
          <w:color w:val="auto"/>
          <w:sz w:val="24"/>
          <w:szCs w:val="24"/>
        </w:rPr>
      </w:pPr>
      <w:r w:rsidRPr="00BA2C15">
        <w:rPr>
          <w:rFonts w:asciiTheme="majorHAnsi" w:eastAsiaTheme="minorHAnsi" w:hAnsiTheme="majorHAnsi" w:cstheme="minorBidi"/>
          <w:color w:val="auto"/>
          <w:sz w:val="24"/>
          <w:szCs w:val="24"/>
        </w:rPr>
        <w:t xml:space="preserve">Η Ε.Σ.Α.μεΑ. προτείνει στην παράγραφο 1 </w:t>
      </w:r>
      <w:r w:rsidR="00BC2235" w:rsidRPr="00BA2C15">
        <w:rPr>
          <w:rFonts w:asciiTheme="majorHAnsi" w:eastAsiaTheme="minorHAnsi" w:hAnsiTheme="majorHAnsi" w:cstheme="minorBidi"/>
          <w:color w:val="auto"/>
          <w:sz w:val="24"/>
          <w:szCs w:val="24"/>
        </w:rPr>
        <w:t xml:space="preserve">του άρθρου 14 </w:t>
      </w:r>
      <w:r w:rsidRPr="00BA2C15">
        <w:rPr>
          <w:rFonts w:asciiTheme="majorHAnsi" w:eastAsiaTheme="minorHAnsi" w:hAnsiTheme="majorHAnsi" w:cstheme="minorBidi"/>
          <w:color w:val="auto"/>
          <w:sz w:val="24"/>
          <w:szCs w:val="24"/>
        </w:rPr>
        <w:t xml:space="preserve">να αναφερθεί ότι για τα πρόσωπα της περίπτωσης γ και της περίπτωσης δ της παραγράφου 6 του άρθρου 23 του παρόντος δεν ισχύει το κώλυμα της διετίας. </w:t>
      </w:r>
    </w:p>
    <w:p w:rsidR="00C76859" w:rsidRPr="00BA2C15" w:rsidRDefault="00C76859" w:rsidP="00C76859">
      <w:pPr>
        <w:spacing w:line="240" w:lineRule="auto"/>
        <w:rPr>
          <w:rFonts w:asciiTheme="majorHAnsi" w:eastAsiaTheme="minorHAnsi" w:hAnsiTheme="majorHAnsi" w:cstheme="minorBidi"/>
          <w:color w:val="auto"/>
          <w:sz w:val="24"/>
          <w:szCs w:val="24"/>
        </w:rPr>
      </w:pPr>
      <w:r w:rsidRPr="00BA2C15">
        <w:rPr>
          <w:rFonts w:asciiTheme="majorHAnsi" w:eastAsiaTheme="minorHAnsi" w:hAnsiTheme="majorHAnsi" w:cstheme="minorBidi"/>
          <w:color w:val="auto"/>
          <w:sz w:val="24"/>
          <w:szCs w:val="24"/>
        </w:rPr>
        <w:t xml:space="preserve">Επιπρόσθετα η παράγραφος 3 ζητάμε να συμπληρωθεί ως εξής:  </w:t>
      </w:r>
    </w:p>
    <w:p w:rsidR="00C76859" w:rsidRPr="00BA2C15" w:rsidRDefault="00C76859" w:rsidP="001457C4">
      <w:pPr>
        <w:spacing w:line="240" w:lineRule="auto"/>
        <w:rPr>
          <w:rFonts w:asciiTheme="majorHAnsi" w:eastAsiaTheme="minorHAnsi" w:hAnsiTheme="majorHAnsi" w:cstheme="minorBidi"/>
          <w:i/>
          <w:color w:val="auto"/>
          <w:sz w:val="24"/>
          <w:szCs w:val="24"/>
        </w:rPr>
      </w:pPr>
      <w:r w:rsidRPr="00BA2C15">
        <w:rPr>
          <w:rFonts w:asciiTheme="majorHAnsi" w:eastAsiaTheme="minorHAnsi" w:hAnsiTheme="majorHAnsi" w:cstheme="minorBidi"/>
          <w:i/>
          <w:color w:val="auto"/>
          <w:sz w:val="24"/>
          <w:szCs w:val="24"/>
        </w:rPr>
        <w:t xml:space="preserve">«3. Οι  αιτήσεις  μετάταξης  εισάγονται  στο  αρμόδιο  συλλογικό  όργανο εντός μηνός από την υποβολή τους. Το αρμόδιο συλλογικό όργανο αποφαίνεται εντός δύο (2) μηνών από την καταληκτική ημερομηνία υποβολής των αιτήσεων, αφού συνεκτιμήσει τόσο την </w:t>
      </w:r>
      <w:r w:rsidR="00EA2BAC" w:rsidRPr="00BA2C15">
        <w:rPr>
          <w:rFonts w:asciiTheme="majorHAnsi" w:eastAsiaTheme="minorHAnsi" w:hAnsiTheme="majorHAnsi" w:cstheme="minorBidi"/>
          <w:i/>
          <w:color w:val="auto"/>
          <w:sz w:val="24"/>
          <w:szCs w:val="24"/>
        </w:rPr>
        <w:t>καταλληλότητας</w:t>
      </w:r>
      <w:r w:rsidRPr="00BA2C15">
        <w:rPr>
          <w:rFonts w:asciiTheme="majorHAnsi" w:eastAsiaTheme="minorHAnsi" w:hAnsiTheme="majorHAnsi" w:cstheme="minorBidi"/>
          <w:i/>
          <w:color w:val="auto"/>
          <w:sz w:val="24"/>
          <w:szCs w:val="24"/>
        </w:rPr>
        <w:t xml:space="preserve"> του υποψηφίου για την άσκηση των καθηκόντων του κλάδου στον οποίο  ζητεί  να  μεταταγεί,  όσο  και  τις  ανάγκες  της  υπηρεσίας.  Σε περίπτωση υποβολής περισσότερων αιτήσεων για μετάταξη στην ίδια θέση,  το  αρμόδιο  όργανο  λαμβάνει  υπόψη  την  απόδοση  των υπαλλήλων, το χρόνο συνολικής υπηρεσίας στο βαθμό και τον κλάδο, </w:t>
      </w:r>
      <w:r w:rsidRPr="00BA2C15">
        <w:rPr>
          <w:rFonts w:asciiTheme="majorHAnsi" w:eastAsiaTheme="minorHAnsi" w:hAnsiTheme="majorHAnsi" w:cstheme="minorBidi"/>
          <w:b/>
          <w:i/>
          <w:color w:val="auto"/>
          <w:sz w:val="24"/>
          <w:szCs w:val="24"/>
        </w:rPr>
        <w:t>την ύπαρξη αναπηρίας ή χρόνιας πάθησης</w:t>
      </w:r>
      <w:r w:rsidRPr="00BA2C15">
        <w:rPr>
          <w:rFonts w:asciiTheme="majorHAnsi" w:eastAsiaTheme="minorHAnsi" w:hAnsiTheme="majorHAnsi" w:cstheme="minorBidi"/>
          <w:i/>
          <w:color w:val="auto"/>
          <w:sz w:val="24"/>
          <w:szCs w:val="24"/>
        </w:rPr>
        <w:t>, καθώς και τα λοιπά στοιχεία του προσωπικού τους</w:t>
      </w:r>
      <w:r w:rsidR="00BC2235" w:rsidRPr="00BA2C15">
        <w:rPr>
          <w:rFonts w:asciiTheme="majorHAnsi" w:eastAsiaTheme="minorHAnsi" w:hAnsiTheme="majorHAnsi" w:cstheme="minorBidi"/>
          <w:i/>
          <w:color w:val="auto"/>
          <w:sz w:val="24"/>
          <w:szCs w:val="24"/>
        </w:rPr>
        <w:t xml:space="preserve"> μητρώου».</w:t>
      </w:r>
    </w:p>
    <w:p w:rsidR="00C339E9" w:rsidRPr="00BA2C15" w:rsidRDefault="00E60240" w:rsidP="001457C4">
      <w:pPr>
        <w:spacing w:line="240" w:lineRule="auto"/>
        <w:rPr>
          <w:rFonts w:asciiTheme="majorHAnsi" w:eastAsiaTheme="minorHAnsi" w:hAnsiTheme="majorHAnsi" w:cstheme="minorBidi"/>
          <w:b/>
          <w:color w:val="auto"/>
          <w:sz w:val="24"/>
          <w:szCs w:val="24"/>
        </w:rPr>
      </w:pPr>
      <w:r w:rsidRPr="00BA2C15">
        <w:rPr>
          <w:rFonts w:asciiTheme="majorHAnsi" w:eastAsiaTheme="minorHAnsi" w:hAnsiTheme="majorHAnsi" w:cstheme="minorBidi"/>
          <w:b/>
          <w:color w:val="auto"/>
          <w:sz w:val="24"/>
          <w:szCs w:val="24"/>
        </w:rPr>
        <w:t>Άρθρο 23</w:t>
      </w:r>
      <w:r w:rsidR="00C339E9" w:rsidRPr="00BA2C15">
        <w:rPr>
          <w:rFonts w:asciiTheme="majorHAnsi" w:eastAsiaTheme="minorHAnsi" w:hAnsiTheme="majorHAnsi" w:cstheme="minorBidi"/>
          <w:b/>
          <w:color w:val="auto"/>
          <w:sz w:val="24"/>
          <w:szCs w:val="24"/>
        </w:rPr>
        <w:t xml:space="preserve">. </w:t>
      </w:r>
      <w:r w:rsidRPr="00BA2C15">
        <w:rPr>
          <w:rFonts w:asciiTheme="majorHAnsi" w:eastAsiaTheme="minorHAnsi" w:hAnsiTheme="majorHAnsi" w:cstheme="minorBidi"/>
          <w:b/>
          <w:color w:val="auto"/>
          <w:sz w:val="24"/>
          <w:szCs w:val="24"/>
        </w:rPr>
        <w:t>Ποσοστά ΑμεΑ σε προσλήψεις ν.2190/1994</w:t>
      </w:r>
      <w:r w:rsidR="00C339E9" w:rsidRPr="00BA2C15">
        <w:rPr>
          <w:rFonts w:asciiTheme="majorHAnsi" w:eastAsiaTheme="minorHAnsi" w:hAnsiTheme="majorHAnsi" w:cstheme="minorBidi"/>
          <w:b/>
          <w:color w:val="auto"/>
          <w:sz w:val="24"/>
          <w:szCs w:val="24"/>
        </w:rPr>
        <w:t xml:space="preserve"> </w:t>
      </w:r>
    </w:p>
    <w:p w:rsidR="00584488" w:rsidRPr="00BA2C15" w:rsidRDefault="008634E0" w:rsidP="00584488">
      <w:pPr>
        <w:spacing w:line="240" w:lineRule="auto"/>
        <w:rPr>
          <w:rFonts w:asciiTheme="majorHAnsi" w:eastAsiaTheme="minorHAnsi" w:hAnsiTheme="majorHAnsi" w:cstheme="minorBidi"/>
          <w:color w:val="auto"/>
          <w:sz w:val="24"/>
          <w:szCs w:val="24"/>
        </w:rPr>
      </w:pPr>
      <w:r w:rsidRPr="00BA2C15">
        <w:rPr>
          <w:rFonts w:asciiTheme="majorHAnsi" w:eastAsiaTheme="minorHAnsi" w:hAnsiTheme="majorHAnsi" w:cstheme="minorBidi"/>
          <w:color w:val="auto"/>
          <w:sz w:val="24"/>
          <w:szCs w:val="24"/>
        </w:rPr>
        <w:t>Θεωρούμε πολύ θετικές τις διατάξεις του παρόντος άρθρου, με τις οποίες</w:t>
      </w:r>
      <w:r w:rsidR="00584488" w:rsidRPr="00BA2C15">
        <w:rPr>
          <w:rFonts w:asciiTheme="majorHAnsi" w:eastAsiaTheme="minorHAnsi" w:hAnsiTheme="majorHAnsi" w:cstheme="minorBidi"/>
          <w:color w:val="auto"/>
          <w:sz w:val="24"/>
          <w:szCs w:val="24"/>
        </w:rPr>
        <w:t xml:space="preserve"> δικαιώνεται ένα πάγιο και πολύχρονο αίτημα του αναπηρικού κινήματος σχετικά </w:t>
      </w:r>
      <w:r w:rsidR="00584488" w:rsidRPr="00BA2C15">
        <w:rPr>
          <w:rFonts w:asciiTheme="majorHAnsi" w:eastAsiaTheme="minorHAnsi" w:hAnsiTheme="majorHAnsi" w:cstheme="minorBidi"/>
          <w:color w:val="auto"/>
          <w:sz w:val="24"/>
          <w:szCs w:val="24"/>
        </w:rPr>
        <w:lastRenderedPageBreak/>
        <w:t>με τις προσλήψεις ατόμων με αναπηρία και μελών των οικογενειών τους σε μόνιμες θέσεις στο Δημόσιο και σε εποχικές θέσεις εργασίας.</w:t>
      </w:r>
      <w:r w:rsidRPr="00BA2C15">
        <w:rPr>
          <w:rFonts w:asciiTheme="majorHAnsi" w:eastAsiaTheme="minorHAnsi" w:hAnsiTheme="majorHAnsi" w:cstheme="minorBidi"/>
          <w:color w:val="auto"/>
          <w:sz w:val="24"/>
          <w:szCs w:val="24"/>
        </w:rPr>
        <w:t xml:space="preserve"> </w:t>
      </w:r>
    </w:p>
    <w:p w:rsidR="00584488" w:rsidRPr="00BA2C15" w:rsidRDefault="00584488" w:rsidP="00584488">
      <w:pPr>
        <w:rPr>
          <w:rFonts w:asciiTheme="majorHAnsi" w:eastAsiaTheme="minorHAnsi" w:hAnsiTheme="majorHAnsi" w:cstheme="minorBidi"/>
          <w:color w:val="auto"/>
          <w:sz w:val="24"/>
          <w:szCs w:val="24"/>
        </w:rPr>
      </w:pPr>
      <w:r w:rsidRPr="00BA2C15">
        <w:rPr>
          <w:rFonts w:asciiTheme="majorHAnsi" w:eastAsiaTheme="minorHAnsi" w:hAnsiTheme="majorHAnsi" w:cstheme="minorBidi"/>
          <w:color w:val="auto"/>
          <w:sz w:val="24"/>
          <w:szCs w:val="24"/>
        </w:rPr>
        <w:t xml:space="preserve">Ζητάμε όμως την καλύτερη διατύπωση της περίπτωσης δ της παραγράφου 1 της εν λόγω διάταξης, ώστε να αποφευχθούν τυχόν παρερμηνείες και λάθη κατά την εφαρμογή της ως εξής: </w:t>
      </w:r>
    </w:p>
    <w:p w:rsidR="00540651" w:rsidRPr="00BA2C15" w:rsidRDefault="00584488" w:rsidP="00584488">
      <w:pPr>
        <w:spacing w:line="240" w:lineRule="auto"/>
        <w:rPr>
          <w:rFonts w:asciiTheme="majorHAnsi" w:eastAsiaTheme="minorHAnsi" w:hAnsiTheme="majorHAnsi" w:cstheme="minorBidi"/>
          <w:i/>
          <w:color w:val="auto"/>
          <w:sz w:val="24"/>
          <w:szCs w:val="24"/>
        </w:rPr>
      </w:pPr>
      <w:r w:rsidRPr="00BA2C15">
        <w:rPr>
          <w:rFonts w:asciiTheme="majorHAnsi" w:eastAsiaTheme="minorHAnsi" w:hAnsiTheme="majorHAnsi" w:cstheme="minorBidi"/>
          <w:i/>
          <w:color w:val="auto"/>
          <w:sz w:val="24"/>
          <w:szCs w:val="24"/>
        </w:rPr>
        <w:t>δ) Ποσοστό πέντε τοις εκατό (5%) των προκηρυσσόμενων θέσεων τακτικού προσωπικού  και  προσωπικού  με  σύμβαση  εργασίας  ιδιωτικού  δικαίου αορίστου χρόνου, των κατηγοριών ΠΕ, ΤΕ, ΔΕ και ΥΕ κατά Περιφερειακή Ενότητα, φορέα και κλάδο ή ειδικότητα καλύπτονται από όσους έχουν τέκνο, αδελφό ή σύζυγο</w:t>
      </w:r>
      <w:r w:rsidR="006D0078" w:rsidRPr="00BA2C15">
        <w:rPr>
          <w:rFonts w:asciiTheme="majorHAnsi" w:hAnsiTheme="majorHAnsi"/>
        </w:rPr>
        <w:t xml:space="preserve"> </w:t>
      </w:r>
      <w:r w:rsidR="006D0078" w:rsidRPr="00BA2C15">
        <w:rPr>
          <w:rFonts w:asciiTheme="majorHAnsi" w:eastAsiaTheme="minorHAnsi" w:hAnsiTheme="majorHAnsi" w:cstheme="minorBidi"/>
          <w:b/>
          <w:i/>
          <w:color w:val="auto"/>
          <w:sz w:val="24"/>
          <w:szCs w:val="24"/>
        </w:rPr>
        <w:t>εξαιτίας βαριών ψυχικών και σωματικών παθήσεων</w:t>
      </w:r>
      <w:r w:rsidRPr="00BA2C15">
        <w:rPr>
          <w:rFonts w:asciiTheme="majorHAnsi" w:eastAsiaTheme="minorHAnsi" w:hAnsiTheme="majorHAnsi" w:cstheme="minorBidi"/>
          <w:i/>
          <w:color w:val="auto"/>
          <w:sz w:val="24"/>
          <w:szCs w:val="24"/>
        </w:rPr>
        <w:t xml:space="preserve"> καθώς και από τέκνα ατόμων με αναπηρία με ποσοστό αναπηρίας 67% και άνω, όπως διαπιστώνεται από τις αρμόδιες υγειονομικές επιτροπές του ΚΕΠΑ. Κατ` εξαίρεση όταν  τα άτομα πάσχουν  από νοητική στέρηση ή αυτισμό, για την  παροχή της προστασίας απαιτείται  ποσοστό αναπηρίας τουλάχιστον πενήντα τοις εκατό</w:t>
      </w:r>
      <w:r w:rsidR="006D0078" w:rsidRPr="00BA2C15">
        <w:rPr>
          <w:rFonts w:asciiTheme="majorHAnsi" w:eastAsiaTheme="minorHAnsi" w:hAnsiTheme="majorHAnsi" w:cstheme="minorBidi"/>
          <w:i/>
          <w:color w:val="auto"/>
          <w:sz w:val="24"/>
          <w:szCs w:val="24"/>
        </w:rPr>
        <w:t xml:space="preserve"> </w:t>
      </w:r>
      <w:r w:rsidRPr="00BA2C15">
        <w:rPr>
          <w:rFonts w:asciiTheme="majorHAnsi" w:eastAsiaTheme="minorHAnsi" w:hAnsiTheme="majorHAnsi" w:cstheme="minorBidi"/>
          <w:i/>
          <w:color w:val="auto"/>
          <w:sz w:val="24"/>
          <w:szCs w:val="24"/>
        </w:rPr>
        <w:t>(50%)</w:t>
      </w:r>
      <w:r w:rsidR="006D0078" w:rsidRPr="00BA2C15">
        <w:rPr>
          <w:rFonts w:asciiTheme="majorHAnsi" w:eastAsiaTheme="minorHAnsi" w:hAnsiTheme="majorHAnsi" w:cstheme="minorBidi"/>
          <w:i/>
          <w:color w:val="auto"/>
          <w:sz w:val="24"/>
          <w:szCs w:val="24"/>
        </w:rPr>
        <w:t>».</w:t>
      </w:r>
    </w:p>
    <w:p w:rsidR="00540651" w:rsidRPr="00BA2C15" w:rsidRDefault="006D0078" w:rsidP="001457C4">
      <w:pPr>
        <w:spacing w:line="240" w:lineRule="auto"/>
        <w:rPr>
          <w:rFonts w:asciiTheme="majorHAnsi" w:eastAsiaTheme="minorHAnsi" w:hAnsiTheme="majorHAnsi" w:cstheme="minorBidi"/>
          <w:color w:val="auto"/>
          <w:sz w:val="24"/>
          <w:szCs w:val="24"/>
        </w:rPr>
      </w:pPr>
      <w:r w:rsidRPr="00BA2C15">
        <w:rPr>
          <w:rFonts w:asciiTheme="majorHAnsi" w:eastAsiaTheme="minorHAnsi" w:hAnsiTheme="majorHAnsi" w:cstheme="minorBidi"/>
          <w:color w:val="auto"/>
          <w:sz w:val="24"/>
          <w:szCs w:val="24"/>
        </w:rPr>
        <w:t>Επιπρόσθετα, στο εδάφιο 7 της παραγράφου 2, ζητ</w:t>
      </w:r>
      <w:r w:rsidR="00A73C19" w:rsidRPr="00BA2C15">
        <w:rPr>
          <w:rFonts w:asciiTheme="majorHAnsi" w:eastAsiaTheme="minorHAnsi" w:hAnsiTheme="majorHAnsi" w:cstheme="minorBidi"/>
          <w:color w:val="auto"/>
          <w:sz w:val="24"/>
          <w:szCs w:val="24"/>
        </w:rPr>
        <w:t xml:space="preserve">άμε να συμπεριληφθούν στους φορείς και οι ανεξάρτητες </w:t>
      </w:r>
      <w:r w:rsidR="006E4D8F" w:rsidRPr="00BA2C15">
        <w:rPr>
          <w:rFonts w:asciiTheme="majorHAnsi" w:eastAsiaTheme="minorHAnsi" w:hAnsiTheme="majorHAnsi" w:cstheme="minorBidi"/>
          <w:color w:val="auto"/>
          <w:sz w:val="24"/>
          <w:szCs w:val="24"/>
        </w:rPr>
        <w:t xml:space="preserve">και </w:t>
      </w:r>
      <w:r w:rsidR="00A73C19" w:rsidRPr="00BA2C15">
        <w:rPr>
          <w:rFonts w:asciiTheme="majorHAnsi" w:eastAsiaTheme="minorHAnsi" w:hAnsiTheme="majorHAnsi" w:cstheme="minorBidi"/>
          <w:color w:val="auto"/>
          <w:sz w:val="24"/>
          <w:szCs w:val="24"/>
        </w:rPr>
        <w:t>ρυθμιστικές αρχές και την επαναδιατύπωση της παραγράφου ως εξής:</w:t>
      </w:r>
    </w:p>
    <w:p w:rsidR="006D0078" w:rsidRPr="00BA2C15" w:rsidRDefault="006D0078" w:rsidP="006D0078">
      <w:pPr>
        <w:spacing w:line="240" w:lineRule="auto"/>
        <w:rPr>
          <w:rFonts w:asciiTheme="majorHAnsi" w:eastAsiaTheme="minorHAnsi" w:hAnsiTheme="majorHAnsi" w:cstheme="minorBidi"/>
          <w:i/>
          <w:color w:val="auto"/>
          <w:sz w:val="24"/>
          <w:szCs w:val="24"/>
        </w:rPr>
      </w:pPr>
      <w:r w:rsidRPr="00BA2C15">
        <w:rPr>
          <w:rFonts w:asciiTheme="majorHAnsi" w:eastAsiaTheme="minorHAnsi" w:hAnsiTheme="majorHAnsi" w:cstheme="minorBidi"/>
          <w:i/>
          <w:color w:val="auto"/>
          <w:sz w:val="24"/>
          <w:szCs w:val="24"/>
        </w:rPr>
        <w:t xml:space="preserve"> «7. Οι δημόσιες υπηρεσίες, τα νομικά πρόσωπα δημοσίου δικαίου (</w:t>
      </w:r>
      <w:r w:rsidR="00BA2C15" w:rsidRPr="00BA2C15">
        <w:rPr>
          <w:rFonts w:asciiTheme="majorHAnsi" w:eastAsiaTheme="minorHAnsi" w:hAnsiTheme="majorHAnsi" w:cstheme="minorBidi"/>
          <w:i/>
          <w:color w:val="auto"/>
          <w:sz w:val="24"/>
          <w:szCs w:val="24"/>
        </w:rPr>
        <w:t>ΝΠΔΔ</w:t>
      </w:r>
      <w:r w:rsidRPr="00BA2C15">
        <w:rPr>
          <w:rFonts w:asciiTheme="majorHAnsi" w:eastAsiaTheme="minorHAnsi" w:hAnsiTheme="majorHAnsi" w:cstheme="minorBidi"/>
          <w:i/>
          <w:color w:val="auto"/>
          <w:sz w:val="24"/>
          <w:szCs w:val="24"/>
        </w:rPr>
        <w:t xml:space="preserve">), οι οργανισμοί τοπικής αυτοδιοίκησης (ΟΤΑ) α ́ και β ́ βαθμού, </w:t>
      </w:r>
      <w:r w:rsidRPr="00BA2C15">
        <w:rPr>
          <w:rFonts w:asciiTheme="majorHAnsi" w:eastAsiaTheme="minorHAnsi" w:hAnsiTheme="majorHAnsi" w:cstheme="minorBidi"/>
          <w:b/>
          <w:i/>
          <w:color w:val="auto"/>
          <w:sz w:val="24"/>
          <w:szCs w:val="24"/>
        </w:rPr>
        <w:t>οι ανεξάρτητες και ρυθμιστικές αρχές</w:t>
      </w:r>
      <w:r w:rsidRPr="00BA2C15">
        <w:rPr>
          <w:rFonts w:asciiTheme="majorHAnsi" w:eastAsiaTheme="minorHAnsi" w:hAnsiTheme="majorHAnsi" w:cstheme="minorBidi"/>
          <w:i/>
          <w:color w:val="auto"/>
          <w:sz w:val="24"/>
          <w:szCs w:val="24"/>
        </w:rPr>
        <w:t xml:space="preserve"> και οι φορείς του δημόσιου τομέα που αναφέρονται στην παράγραφο 8 του άρθρου 2 του ν.2643/1998 υποχρεούνται να προσλαμβάνουν:</w:t>
      </w:r>
    </w:p>
    <w:p w:rsidR="006D0078" w:rsidRPr="00BA2C15" w:rsidRDefault="006D0078" w:rsidP="006D0078">
      <w:pPr>
        <w:spacing w:line="240" w:lineRule="auto"/>
        <w:rPr>
          <w:rFonts w:asciiTheme="majorHAnsi" w:eastAsiaTheme="minorHAnsi" w:hAnsiTheme="majorHAnsi" w:cstheme="minorBidi"/>
          <w:i/>
          <w:color w:val="auto"/>
          <w:sz w:val="24"/>
          <w:szCs w:val="24"/>
        </w:rPr>
      </w:pPr>
      <w:r w:rsidRPr="00BA2C15">
        <w:rPr>
          <w:rFonts w:asciiTheme="majorHAnsi" w:eastAsiaTheme="minorHAnsi" w:hAnsiTheme="majorHAnsi" w:cstheme="minorBidi"/>
          <w:i/>
          <w:color w:val="auto"/>
          <w:sz w:val="24"/>
          <w:szCs w:val="24"/>
        </w:rPr>
        <w:t>α)  στο  80%  των  κενών  θέσεων  τηλεφωνητών  και  υπαλλήλων  παροχής πληροφοριών,  τυφλούς  πτυχιούχους  των  σχολών  εκπαίδευσης  τυφλών τηλεφωνητών  που  υπάγονται  στην  εποπτεία  των  Υπουργείων  Εργασίας, Κοινωνικής Ασφάλισ</w:t>
      </w:r>
      <w:r w:rsidR="00A73C19" w:rsidRPr="00BA2C15">
        <w:rPr>
          <w:rFonts w:asciiTheme="majorHAnsi" w:eastAsiaTheme="minorHAnsi" w:hAnsiTheme="majorHAnsi" w:cstheme="minorBidi"/>
          <w:i/>
          <w:color w:val="auto"/>
          <w:sz w:val="24"/>
          <w:szCs w:val="24"/>
        </w:rPr>
        <w:t xml:space="preserve">ης και Κοινωνικής Αλληλεγγύης, </w:t>
      </w:r>
      <w:r w:rsidRPr="00BA2C15">
        <w:rPr>
          <w:rFonts w:asciiTheme="majorHAnsi" w:eastAsiaTheme="minorHAnsi" w:hAnsiTheme="majorHAnsi" w:cstheme="minorBidi"/>
          <w:i/>
          <w:color w:val="auto"/>
          <w:sz w:val="24"/>
          <w:szCs w:val="24"/>
        </w:rPr>
        <w:t xml:space="preserve">Παιδείας, Έρευνας και Θρησκευμάτων και από κάθε άλλη δημόσια αρχή. </w:t>
      </w:r>
    </w:p>
    <w:p w:rsidR="00EE3752" w:rsidRPr="00BA2C15" w:rsidRDefault="006D0078" w:rsidP="00BA2C15">
      <w:pPr>
        <w:spacing w:line="240" w:lineRule="auto"/>
        <w:rPr>
          <w:rFonts w:asciiTheme="majorHAnsi" w:eastAsia="Calibri" w:hAnsiTheme="majorHAnsi" w:cs="Arial"/>
          <w:color w:val="auto"/>
          <w:sz w:val="24"/>
          <w:szCs w:val="24"/>
        </w:rPr>
      </w:pPr>
      <w:r w:rsidRPr="00BA2C15">
        <w:rPr>
          <w:rFonts w:asciiTheme="majorHAnsi" w:eastAsiaTheme="minorHAnsi" w:hAnsiTheme="majorHAnsi" w:cstheme="minorBidi"/>
          <w:i/>
          <w:color w:val="auto"/>
          <w:sz w:val="24"/>
          <w:szCs w:val="24"/>
        </w:rPr>
        <w:t xml:space="preserve">β) ένα δικηγόρο με αναπηρία, ή </w:t>
      </w:r>
      <w:r w:rsidR="006E4D8F" w:rsidRPr="00BA2C15">
        <w:rPr>
          <w:rFonts w:asciiTheme="majorHAnsi" w:eastAsiaTheme="minorHAnsi" w:hAnsiTheme="majorHAnsi" w:cstheme="minorBidi"/>
          <w:i/>
          <w:color w:val="auto"/>
          <w:sz w:val="24"/>
          <w:szCs w:val="24"/>
        </w:rPr>
        <w:t xml:space="preserve">έναν </w:t>
      </w:r>
      <w:r w:rsidRPr="00BA2C15">
        <w:rPr>
          <w:rFonts w:asciiTheme="majorHAnsi" w:eastAsiaTheme="minorHAnsi" w:hAnsiTheme="majorHAnsi" w:cstheme="minorBidi"/>
          <w:i/>
          <w:color w:val="auto"/>
          <w:sz w:val="24"/>
          <w:szCs w:val="24"/>
        </w:rPr>
        <w:t>ειδικό επιστ</w:t>
      </w:r>
      <w:r w:rsidR="006E4D8F" w:rsidRPr="00BA2C15">
        <w:rPr>
          <w:rFonts w:asciiTheme="majorHAnsi" w:eastAsiaTheme="minorHAnsi" w:hAnsiTheme="majorHAnsi" w:cstheme="minorBidi"/>
          <w:i/>
          <w:color w:val="auto"/>
          <w:sz w:val="24"/>
          <w:szCs w:val="24"/>
        </w:rPr>
        <w:t>ήμονα</w:t>
      </w:r>
      <w:r w:rsidRPr="00BA2C15">
        <w:rPr>
          <w:rFonts w:asciiTheme="majorHAnsi" w:eastAsiaTheme="minorHAnsi" w:hAnsiTheme="majorHAnsi" w:cstheme="minorBidi"/>
          <w:i/>
          <w:color w:val="auto"/>
          <w:sz w:val="24"/>
          <w:szCs w:val="24"/>
        </w:rPr>
        <w:t xml:space="preserve"> </w:t>
      </w:r>
      <w:r w:rsidR="006E4D8F" w:rsidRPr="00BA2C15">
        <w:rPr>
          <w:rFonts w:asciiTheme="majorHAnsi" w:eastAsiaTheme="minorHAnsi" w:hAnsiTheme="majorHAnsi" w:cstheme="minorBidi"/>
          <w:i/>
          <w:color w:val="auto"/>
          <w:sz w:val="24"/>
          <w:szCs w:val="24"/>
        </w:rPr>
        <w:t xml:space="preserve">με αναπηρία </w:t>
      </w:r>
      <w:r w:rsidRPr="00BA2C15">
        <w:rPr>
          <w:rFonts w:asciiTheme="majorHAnsi" w:eastAsiaTheme="minorHAnsi" w:hAnsiTheme="majorHAnsi" w:cstheme="minorBidi"/>
          <w:i/>
          <w:color w:val="auto"/>
          <w:sz w:val="24"/>
          <w:szCs w:val="24"/>
        </w:rPr>
        <w:t xml:space="preserve">της κατηγορίας ΠΕ Νομικών,  με ποσοστό αναπηρίας  50% τουλάχιστον, εφόσον απασχολούν περισσότερους από </w:t>
      </w:r>
      <w:r w:rsidRPr="00BA2C15">
        <w:rPr>
          <w:rFonts w:asciiTheme="majorHAnsi" w:eastAsiaTheme="minorHAnsi" w:hAnsiTheme="majorHAnsi" w:cstheme="minorBidi"/>
          <w:b/>
          <w:i/>
          <w:color w:val="auto"/>
          <w:sz w:val="24"/>
          <w:szCs w:val="24"/>
        </w:rPr>
        <w:t>τρεις (3)</w:t>
      </w:r>
      <w:r w:rsidR="00BA2C15">
        <w:rPr>
          <w:rFonts w:asciiTheme="majorHAnsi" w:eastAsiaTheme="minorHAnsi" w:hAnsiTheme="majorHAnsi" w:cstheme="minorBidi"/>
          <w:i/>
          <w:color w:val="auto"/>
          <w:sz w:val="24"/>
          <w:szCs w:val="24"/>
        </w:rPr>
        <w:t xml:space="preserve"> δικηγόρους</w:t>
      </w:r>
      <w:r w:rsidRPr="00BA2C15">
        <w:rPr>
          <w:rFonts w:asciiTheme="majorHAnsi" w:eastAsiaTheme="minorHAnsi" w:hAnsiTheme="majorHAnsi" w:cstheme="minorBidi"/>
          <w:i/>
          <w:color w:val="auto"/>
          <w:sz w:val="24"/>
          <w:szCs w:val="24"/>
        </w:rPr>
        <w:t>»</w:t>
      </w:r>
      <w:r w:rsidR="00BA2C15">
        <w:rPr>
          <w:rFonts w:asciiTheme="majorHAnsi" w:eastAsiaTheme="minorHAnsi" w:hAnsiTheme="majorHAnsi" w:cstheme="minorBidi"/>
          <w:i/>
          <w:color w:val="auto"/>
          <w:sz w:val="24"/>
          <w:szCs w:val="24"/>
        </w:rPr>
        <w:t>.</w:t>
      </w:r>
      <w:r w:rsidR="003C11C3" w:rsidRPr="00BA2C15">
        <w:rPr>
          <w:rFonts w:asciiTheme="majorHAnsi" w:eastAsia="Calibri" w:hAnsiTheme="majorHAnsi" w:cs="Arial"/>
          <w:b/>
          <w:color w:val="auto"/>
          <w:sz w:val="24"/>
          <w:szCs w:val="24"/>
        </w:rPr>
        <w:t xml:space="preserve"> </w:t>
      </w:r>
    </w:p>
    <w:p w:rsidR="00E70687" w:rsidRPr="00BA2C15" w:rsidRDefault="00E70687" w:rsidP="001457C4">
      <w:pPr>
        <w:spacing w:line="240" w:lineRule="auto"/>
        <w:jc w:val="center"/>
        <w:rPr>
          <w:rFonts w:asciiTheme="majorHAnsi" w:hAnsiTheme="majorHAnsi"/>
          <w:b/>
          <w:sz w:val="24"/>
          <w:szCs w:val="24"/>
        </w:rPr>
      </w:pPr>
      <w:r w:rsidRPr="00BA2C15">
        <w:rPr>
          <w:rFonts w:asciiTheme="majorHAnsi" w:hAnsiTheme="majorHAnsi"/>
          <w:b/>
          <w:sz w:val="24"/>
          <w:szCs w:val="24"/>
        </w:rPr>
        <w:t>Με εκτίμηση</w:t>
      </w:r>
    </w:p>
    <w:p w:rsidR="00E70687" w:rsidRPr="00BA2C15" w:rsidRDefault="00E70687" w:rsidP="001457C4">
      <w:pPr>
        <w:spacing w:line="240" w:lineRule="auto"/>
        <w:jc w:val="center"/>
        <w:rPr>
          <w:rFonts w:asciiTheme="majorHAnsi" w:hAnsiTheme="majorHAnsi"/>
          <w:b/>
          <w:sz w:val="24"/>
          <w:szCs w:val="24"/>
        </w:rPr>
        <w:sectPr w:rsidR="00E70687" w:rsidRPr="00BA2C15"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BA2C15" w:rsidRDefault="00E70687" w:rsidP="001457C4">
      <w:pPr>
        <w:spacing w:line="240" w:lineRule="auto"/>
        <w:jc w:val="center"/>
        <w:rPr>
          <w:rFonts w:asciiTheme="majorHAnsi" w:hAnsiTheme="majorHAnsi"/>
          <w:b/>
          <w:sz w:val="24"/>
          <w:szCs w:val="24"/>
        </w:rPr>
      </w:pPr>
      <w:r w:rsidRPr="00BA2C15">
        <w:rPr>
          <w:rFonts w:asciiTheme="majorHAnsi" w:hAnsiTheme="majorHAnsi"/>
          <w:b/>
          <w:sz w:val="24"/>
          <w:szCs w:val="24"/>
        </w:rPr>
        <w:t>Ο ΠΡΟΕΔΡΟΣ</w:t>
      </w:r>
    </w:p>
    <w:p w:rsidR="00407FD0" w:rsidRPr="00BA2C15" w:rsidRDefault="00407FD0" w:rsidP="001457C4">
      <w:pPr>
        <w:spacing w:line="240" w:lineRule="auto"/>
        <w:jc w:val="center"/>
        <w:rPr>
          <w:rFonts w:asciiTheme="majorHAnsi" w:hAnsiTheme="majorHAnsi"/>
          <w:b/>
          <w:sz w:val="24"/>
          <w:szCs w:val="24"/>
        </w:rPr>
      </w:pPr>
    </w:p>
    <w:p w:rsidR="00E70687" w:rsidRPr="00BA2C15" w:rsidRDefault="00E70687" w:rsidP="001457C4">
      <w:pPr>
        <w:spacing w:line="240" w:lineRule="auto"/>
        <w:jc w:val="center"/>
        <w:rPr>
          <w:rFonts w:asciiTheme="majorHAnsi" w:hAnsiTheme="majorHAnsi"/>
          <w:b/>
          <w:sz w:val="24"/>
          <w:szCs w:val="24"/>
        </w:rPr>
      </w:pPr>
      <w:r w:rsidRPr="00BA2C15">
        <w:rPr>
          <w:rFonts w:asciiTheme="majorHAnsi" w:hAnsiTheme="majorHAnsi"/>
          <w:b/>
          <w:sz w:val="24"/>
          <w:szCs w:val="24"/>
        </w:rPr>
        <w:t>Ι. ΒΑΡΔΑΚΑΣΤΑΝΗΣ</w:t>
      </w:r>
    </w:p>
    <w:p w:rsidR="00E70687" w:rsidRPr="00BA2C15" w:rsidRDefault="00E70687" w:rsidP="001457C4">
      <w:pPr>
        <w:spacing w:line="240" w:lineRule="auto"/>
        <w:jc w:val="center"/>
        <w:rPr>
          <w:rFonts w:asciiTheme="majorHAnsi" w:hAnsiTheme="majorHAnsi"/>
          <w:b/>
          <w:sz w:val="24"/>
          <w:szCs w:val="24"/>
        </w:rPr>
      </w:pPr>
      <w:r w:rsidRPr="00BA2C15">
        <w:rPr>
          <w:rFonts w:asciiTheme="majorHAnsi" w:hAnsiTheme="majorHAnsi"/>
          <w:b/>
          <w:sz w:val="24"/>
          <w:szCs w:val="24"/>
        </w:rPr>
        <w:br w:type="column"/>
      </w:r>
      <w:r w:rsidRPr="00BA2C15">
        <w:rPr>
          <w:rFonts w:asciiTheme="majorHAnsi" w:hAnsiTheme="majorHAnsi"/>
          <w:b/>
          <w:sz w:val="24"/>
          <w:szCs w:val="24"/>
        </w:rPr>
        <w:t>Ο ΓΕΝ. ΓΡΑΜΜΑΤΕΑΣ</w:t>
      </w:r>
    </w:p>
    <w:p w:rsidR="002759F9" w:rsidRPr="00BA2C15" w:rsidRDefault="002759F9" w:rsidP="001457C4">
      <w:pPr>
        <w:spacing w:line="240" w:lineRule="auto"/>
        <w:jc w:val="center"/>
        <w:rPr>
          <w:rFonts w:asciiTheme="majorHAnsi" w:hAnsiTheme="majorHAnsi"/>
          <w:b/>
          <w:sz w:val="24"/>
          <w:szCs w:val="24"/>
        </w:rPr>
      </w:pPr>
    </w:p>
    <w:p w:rsidR="00EC6890" w:rsidRPr="00BA2C15" w:rsidRDefault="00E70687" w:rsidP="001457C4">
      <w:pPr>
        <w:spacing w:line="240" w:lineRule="auto"/>
        <w:jc w:val="center"/>
        <w:rPr>
          <w:rFonts w:asciiTheme="majorHAnsi" w:hAnsiTheme="majorHAnsi"/>
          <w:b/>
          <w:sz w:val="24"/>
          <w:szCs w:val="24"/>
        </w:rPr>
        <w:sectPr w:rsidR="00EC6890" w:rsidRPr="00BA2C15" w:rsidSect="00E70687">
          <w:type w:val="continuous"/>
          <w:pgSz w:w="11906" w:h="16838"/>
          <w:pgMar w:top="1440" w:right="1800" w:bottom="1440" w:left="1800" w:header="709" w:footer="370" w:gutter="0"/>
          <w:cols w:num="2" w:space="708"/>
          <w:docGrid w:linePitch="360"/>
        </w:sectPr>
      </w:pPr>
      <w:r w:rsidRPr="00BA2C15">
        <w:rPr>
          <w:rFonts w:asciiTheme="majorHAnsi" w:hAnsiTheme="majorHAnsi"/>
          <w:b/>
          <w:sz w:val="24"/>
          <w:szCs w:val="24"/>
        </w:rPr>
        <w:t>ΧΡ. ΝΑΣΤΑΣ</w:t>
      </w:r>
    </w:p>
    <w:p w:rsidR="001457C4" w:rsidRPr="00BA2C15" w:rsidRDefault="005615DE" w:rsidP="001457C4">
      <w:pPr>
        <w:spacing w:after="0" w:line="240" w:lineRule="auto"/>
        <w:rPr>
          <w:rFonts w:asciiTheme="majorHAnsi" w:hAnsiTheme="majorHAnsi"/>
          <w:color w:val="auto"/>
          <w:sz w:val="24"/>
          <w:szCs w:val="24"/>
        </w:rPr>
      </w:pPr>
      <w:r w:rsidRPr="00BA2C15">
        <w:rPr>
          <w:rFonts w:asciiTheme="majorHAnsi" w:hAnsiTheme="majorHAnsi"/>
          <w:b/>
          <w:sz w:val="24"/>
          <w:szCs w:val="24"/>
        </w:rPr>
        <w:t>Πίνακας Αποδεκτών:</w:t>
      </w:r>
      <w:r w:rsidR="00BA2C15" w:rsidRPr="00BA2C15">
        <w:rPr>
          <w:rFonts w:asciiTheme="majorHAnsi" w:hAnsiTheme="majorHAnsi"/>
          <w:color w:val="auto"/>
          <w:sz w:val="24"/>
          <w:szCs w:val="24"/>
        </w:rPr>
        <w:t xml:space="preserve"> </w:t>
      </w:r>
    </w:p>
    <w:p w:rsidR="00784134" w:rsidRPr="00BA2C15" w:rsidRDefault="000E2FC0" w:rsidP="00784134">
      <w:pPr>
        <w:spacing w:after="0" w:line="240" w:lineRule="auto"/>
        <w:jc w:val="left"/>
        <w:rPr>
          <w:rFonts w:asciiTheme="majorHAnsi" w:hAnsiTheme="majorHAnsi"/>
          <w:sz w:val="24"/>
          <w:szCs w:val="24"/>
        </w:rPr>
      </w:pPr>
      <w:r w:rsidRPr="00BA2C15">
        <w:rPr>
          <w:rFonts w:asciiTheme="majorHAnsi" w:hAnsiTheme="majorHAnsi"/>
          <w:sz w:val="24"/>
          <w:szCs w:val="24"/>
        </w:rPr>
        <w:t xml:space="preserve">- </w:t>
      </w:r>
      <w:r w:rsidR="00784134" w:rsidRPr="00BA2C15">
        <w:rPr>
          <w:rFonts w:asciiTheme="majorHAnsi" w:hAnsiTheme="majorHAnsi"/>
          <w:sz w:val="24"/>
          <w:szCs w:val="24"/>
        </w:rPr>
        <w:t>Γραφείο Υπουργού Εσωτερικών και Διοικητικής Ανασυγκρότησης, κ. Π. Κουρουμπλή</w:t>
      </w:r>
    </w:p>
    <w:p w:rsidR="00BA2C15" w:rsidRPr="00BA2C15" w:rsidRDefault="00784134" w:rsidP="00BA2C15">
      <w:pPr>
        <w:spacing w:after="0" w:line="240" w:lineRule="auto"/>
        <w:jc w:val="left"/>
        <w:rPr>
          <w:rFonts w:asciiTheme="majorHAnsi" w:hAnsiTheme="majorHAnsi"/>
          <w:sz w:val="24"/>
          <w:szCs w:val="24"/>
        </w:rPr>
      </w:pPr>
      <w:r w:rsidRPr="00BA2C15">
        <w:rPr>
          <w:rFonts w:asciiTheme="majorHAnsi" w:hAnsiTheme="majorHAnsi"/>
          <w:sz w:val="24"/>
          <w:szCs w:val="24"/>
        </w:rPr>
        <w:t>- κ. Ι. Σπηλιωτόπουλο, Γενικό Διευθυντή Ανθρωπίνου Δυναμικού Υπουργείου</w:t>
      </w:r>
    </w:p>
    <w:p w:rsidR="00784134" w:rsidRPr="00BA2C15" w:rsidRDefault="00784134" w:rsidP="00784134">
      <w:pPr>
        <w:spacing w:after="0" w:line="240" w:lineRule="auto"/>
        <w:jc w:val="left"/>
        <w:rPr>
          <w:rFonts w:asciiTheme="majorHAnsi" w:hAnsiTheme="majorHAnsi"/>
          <w:sz w:val="24"/>
          <w:szCs w:val="24"/>
        </w:rPr>
      </w:pPr>
      <w:r w:rsidRPr="00BA2C15">
        <w:rPr>
          <w:rFonts w:asciiTheme="majorHAnsi" w:hAnsiTheme="majorHAnsi"/>
          <w:sz w:val="24"/>
          <w:szCs w:val="24"/>
        </w:rPr>
        <w:t xml:space="preserve">Εσωτερικών και Διοικητικής Ανασυγκρότησης  </w:t>
      </w:r>
    </w:p>
    <w:p w:rsidR="00EC6890" w:rsidRPr="00BA2C15" w:rsidRDefault="00BA2C15" w:rsidP="00BA2C15">
      <w:pPr>
        <w:spacing w:after="0" w:line="240" w:lineRule="auto"/>
        <w:jc w:val="left"/>
        <w:rPr>
          <w:rFonts w:asciiTheme="majorHAnsi" w:hAnsiTheme="majorHAnsi"/>
          <w:sz w:val="24"/>
          <w:szCs w:val="24"/>
        </w:rPr>
      </w:pPr>
      <w:r>
        <w:rPr>
          <w:rFonts w:asciiTheme="majorHAnsi" w:hAnsiTheme="majorHAnsi"/>
          <w:sz w:val="24"/>
          <w:szCs w:val="24"/>
        </w:rPr>
        <w:t xml:space="preserve">-  Φορείς- </w:t>
      </w:r>
      <w:r w:rsidR="00784134" w:rsidRPr="00BA2C15">
        <w:rPr>
          <w:rFonts w:asciiTheme="majorHAnsi" w:hAnsiTheme="majorHAnsi"/>
          <w:sz w:val="24"/>
          <w:szCs w:val="24"/>
        </w:rPr>
        <w:t>Μέλη Ε.Σ.Α.μεΑ.</w:t>
      </w:r>
      <w:r w:rsidR="006948D5" w:rsidRPr="00BA2C15">
        <w:rPr>
          <w:rFonts w:asciiTheme="majorHAnsi" w:hAnsiTheme="majorHAnsi"/>
          <w:sz w:val="24"/>
          <w:szCs w:val="24"/>
        </w:rPr>
        <w:t xml:space="preserve"> </w:t>
      </w:r>
    </w:p>
    <w:sectPr w:rsidR="00EC6890" w:rsidRPr="00BA2C1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8C8" w:rsidRDefault="007678C8" w:rsidP="00A5663B">
      <w:pPr>
        <w:spacing w:after="0" w:line="240" w:lineRule="auto"/>
      </w:pPr>
      <w:r>
        <w:separator/>
      </w:r>
    </w:p>
  </w:endnote>
  <w:endnote w:type="continuationSeparator" w:id="0">
    <w:p w:rsidR="007678C8" w:rsidRDefault="007678C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7" name="Εικόνα 7"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694140C8" wp14:editId="075F1C8A">
          <wp:extent cx="7562850" cy="738506"/>
          <wp:effectExtent l="0" t="0" r="0" b="0"/>
          <wp:docPr id="3" name="Εικόνα 3"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8C8" w:rsidRDefault="007678C8" w:rsidP="00A5663B">
      <w:pPr>
        <w:spacing w:after="0" w:line="240" w:lineRule="auto"/>
      </w:pPr>
      <w:r>
        <w:separator/>
      </w:r>
    </w:p>
  </w:footnote>
  <w:footnote w:type="continuationSeparator" w:id="0">
    <w:p w:rsidR="007678C8" w:rsidRDefault="007678C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6" name="Εικόνα 6"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D6077D">
      <w:rPr>
        <w:noProof/>
        <w:lang w:val="en-US"/>
      </w:rPr>
      <w:t>4</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800C8"/>
    <w:multiLevelType w:val="hybridMultilevel"/>
    <w:tmpl w:val="74B027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A9A02FF"/>
    <w:multiLevelType w:val="hybridMultilevel"/>
    <w:tmpl w:val="92B82D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06D04BC"/>
    <w:multiLevelType w:val="hybridMultilevel"/>
    <w:tmpl w:val="3D705D06"/>
    <w:lvl w:ilvl="0" w:tplc="52B6A7A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B266E3A"/>
    <w:multiLevelType w:val="hybridMultilevel"/>
    <w:tmpl w:val="4C5E3C2C"/>
    <w:lvl w:ilvl="0" w:tplc="42DEC54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1"/>
  </w:num>
  <w:num w:numId="13">
    <w:abstractNumId w:val="2"/>
  </w:num>
  <w:num w:numId="14">
    <w:abstractNumId w:val="0"/>
  </w:num>
  <w:num w:numId="15">
    <w:abstractNumId w:val="3"/>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03DF0"/>
    <w:rsid w:val="00011AD7"/>
    <w:rsid w:val="00011E25"/>
    <w:rsid w:val="00035F0A"/>
    <w:rsid w:val="00060DDF"/>
    <w:rsid w:val="00073B3D"/>
    <w:rsid w:val="00081D26"/>
    <w:rsid w:val="00095977"/>
    <w:rsid w:val="000A5A80"/>
    <w:rsid w:val="000B0BF2"/>
    <w:rsid w:val="000C602B"/>
    <w:rsid w:val="000D2B74"/>
    <w:rsid w:val="000D478A"/>
    <w:rsid w:val="000E1F0D"/>
    <w:rsid w:val="000E2491"/>
    <w:rsid w:val="000E2FC0"/>
    <w:rsid w:val="000E6BB8"/>
    <w:rsid w:val="00112AA4"/>
    <w:rsid w:val="00113EB5"/>
    <w:rsid w:val="00114E4A"/>
    <w:rsid w:val="0012293E"/>
    <w:rsid w:val="00126A47"/>
    <w:rsid w:val="001301B8"/>
    <w:rsid w:val="001457C4"/>
    <w:rsid w:val="001520BE"/>
    <w:rsid w:val="0015502C"/>
    <w:rsid w:val="00163D12"/>
    <w:rsid w:val="00165E13"/>
    <w:rsid w:val="00180038"/>
    <w:rsid w:val="00194B38"/>
    <w:rsid w:val="001B1B58"/>
    <w:rsid w:val="001B22A4"/>
    <w:rsid w:val="001B32D4"/>
    <w:rsid w:val="001B3428"/>
    <w:rsid w:val="001B52A2"/>
    <w:rsid w:val="001D2440"/>
    <w:rsid w:val="00201532"/>
    <w:rsid w:val="002015D4"/>
    <w:rsid w:val="00201C93"/>
    <w:rsid w:val="00205B76"/>
    <w:rsid w:val="00207487"/>
    <w:rsid w:val="00207F36"/>
    <w:rsid w:val="00220FF5"/>
    <w:rsid w:val="002428AB"/>
    <w:rsid w:val="00255E30"/>
    <w:rsid w:val="00256EB8"/>
    <w:rsid w:val="00261DE7"/>
    <w:rsid w:val="002759F9"/>
    <w:rsid w:val="00275BAB"/>
    <w:rsid w:val="00280689"/>
    <w:rsid w:val="00284308"/>
    <w:rsid w:val="00284722"/>
    <w:rsid w:val="00286FCA"/>
    <w:rsid w:val="00295414"/>
    <w:rsid w:val="002A6D93"/>
    <w:rsid w:val="002C7E7C"/>
    <w:rsid w:val="002D1046"/>
    <w:rsid w:val="002D141E"/>
    <w:rsid w:val="002D1D94"/>
    <w:rsid w:val="002E3498"/>
    <w:rsid w:val="002F6B22"/>
    <w:rsid w:val="003137AC"/>
    <w:rsid w:val="00315A65"/>
    <w:rsid w:val="00323972"/>
    <w:rsid w:val="00330E61"/>
    <w:rsid w:val="003320B6"/>
    <w:rsid w:val="00362704"/>
    <w:rsid w:val="0036458E"/>
    <w:rsid w:val="00364B13"/>
    <w:rsid w:val="003775D2"/>
    <w:rsid w:val="00381527"/>
    <w:rsid w:val="003870E7"/>
    <w:rsid w:val="00387630"/>
    <w:rsid w:val="003A0E24"/>
    <w:rsid w:val="003A11FB"/>
    <w:rsid w:val="003B7A83"/>
    <w:rsid w:val="003C044E"/>
    <w:rsid w:val="003C115F"/>
    <w:rsid w:val="003C11C3"/>
    <w:rsid w:val="003E3A28"/>
    <w:rsid w:val="003E6E70"/>
    <w:rsid w:val="00400168"/>
    <w:rsid w:val="00404087"/>
    <w:rsid w:val="00407FD0"/>
    <w:rsid w:val="00412BB7"/>
    <w:rsid w:val="00413E31"/>
    <w:rsid w:val="00421F44"/>
    <w:rsid w:val="00431F32"/>
    <w:rsid w:val="00442A34"/>
    <w:rsid w:val="00464EF9"/>
    <w:rsid w:val="00473D95"/>
    <w:rsid w:val="004807F3"/>
    <w:rsid w:val="004A3582"/>
    <w:rsid w:val="004C4DDE"/>
    <w:rsid w:val="004D2E3C"/>
    <w:rsid w:val="004D36EB"/>
    <w:rsid w:val="004F583A"/>
    <w:rsid w:val="0052337F"/>
    <w:rsid w:val="00530C1A"/>
    <w:rsid w:val="00540651"/>
    <w:rsid w:val="005615DE"/>
    <w:rsid w:val="005742A0"/>
    <w:rsid w:val="00576E64"/>
    <w:rsid w:val="00584488"/>
    <w:rsid w:val="005924F6"/>
    <w:rsid w:val="005A0C20"/>
    <w:rsid w:val="005C081C"/>
    <w:rsid w:val="005C4CD5"/>
    <w:rsid w:val="005E32ED"/>
    <w:rsid w:val="005F29A9"/>
    <w:rsid w:val="00641EB2"/>
    <w:rsid w:val="00642D92"/>
    <w:rsid w:val="00651CD5"/>
    <w:rsid w:val="00654E3B"/>
    <w:rsid w:val="0066371D"/>
    <w:rsid w:val="00682259"/>
    <w:rsid w:val="006948D5"/>
    <w:rsid w:val="00696510"/>
    <w:rsid w:val="006D0078"/>
    <w:rsid w:val="006E4980"/>
    <w:rsid w:val="006E4D8F"/>
    <w:rsid w:val="006F189F"/>
    <w:rsid w:val="006F51D6"/>
    <w:rsid w:val="0070555C"/>
    <w:rsid w:val="00707F8B"/>
    <w:rsid w:val="00712D28"/>
    <w:rsid w:val="007331AE"/>
    <w:rsid w:val="0074741F"/>
    <w:rsid w:val="007678C8"/>
    <w:rsid w:val="0077016C"/>
    <w:rsid w:val="00775630"/>
    <w:rsid w:val="00784134"/>
    <w:rsid w:val="007A1AB6"/>
    <w:rsid w:val="007D4A7A"/>
    <w:rsid w:val="007D6FF1"/>
    <w:rsid w:val="007E6F30"/>
    <w:rsid w:val="00811A9B"/>
    <w:rsid w:val="00812C30"/>
    <w:rsid w:val="008168DE"/>
    <w:rsid w:val="00820EE5"/>
    <w:rsid w:val="00821E1B"/>
    <w:rsid w:val="00834D64"/>
    <w:rsid w:val="0083524A"/>
    <w:rsid w:val="008634E0"/>
    <w:rsid w:val="00866369"/>
    <w:rsid w:val="00866E34"/>
    <w:rsid w:val="008963E5"/>
    <w:rsid w:val="008B6363"/>
    <w:rsid w:val="008B6BF5"/>
    <w:rsid w:val="008D3C16"/>
    <w:rsid w:val="008E5C3F"/>
    <w:rsid w:val="008F1417"/>
    <w:rsid w:val="008F4A49"/>
    <w:rsid w:val="008F5096"/>
    <w:rsid w:val="00900D58"/>
    <w:rsid w:val="00910B54"/>
    <w:rsid w:val="00914B46"/>
    <w:rsid w:val="009165A2"/>
    <w:rsid w:val="00920405"/>
    <w:rsid w:val="00933E1D"/>
    <w:rsid w:val="00937C5B"/>
    <w:rsid w:val="009400C5"/>
    <w:rsid w:val="009529D3"/>
    <w:rsid w:val="00957A8F"/>
    <w:rsid w:val="00976FCE"/>
    <w:rsid w:val="00986DBC"/>
    <w:rsid w:val="00992AAF"/>
    <w:rsid w:val="00993479"/>
    <w:rsid w:val="009B3183"/>
    <w:rsid w:val="009B6ADE"/>
    <w:rsid w:val="009D239A"/>
    <w:rsid w:val="009E6EFA"/>
    <w:rsid w:val="009F5541"/>
    <w:rsid w:val="00A04AA2"/>
    <w:rsid w:val="00A1506E"/>
    <w:rsid w:val="00A30AA8"/>
    <w:rsid w:val="00A5663B"/>
    <w:rsid w:val="00A7161B"/>
    <w:rsid w:val="00A73C19"/>
    <w:rsid w:val="00A973CC"/>
    <w:rsid w:val="00A97D4B"/>
    <w:rsid w:val="00AA4B13"/>
    <w:rsid w:val="00AE0048"/>
    <w:rsid w:val="00AF6970"/>
    <w:rsid w:val="00B01AB1"/>
    <w:rsid w:val="00B03B9D"/>
    <w:rsid w:val="00B0528D"/>
    <w:rsid w:val="00B12F90"/>
    <w:rsid w:val="00B14C5A"/>
    <w:rsid w:val="00B156B1"/>
    <w:rsid w:val="00B16D1B"/>
    <w:rsid w:val="00B236B6"/>
    <w:rsid w:val="00B71173"/>
    <w:rsid w:val="00B816B7"/>
    <w:rsid w:val="00B84298"/>
    <w:rsid w:val="00BA2C15"/>
    <w:rsid w:val="00BB413D"/>
    <w:rsid w:val="00BB78EF"/>
    <w:rsid w:val="00BB7C2C"/>
    <w:rsid w:val="00BC2235"/>
    <w:rsid w:val="00BC4513"/>
    <w:rsid w:val="00BD61C7"/>
    <w:rsid w:val="00BE62FF"/>
    <w:rsid w:val="00C15553"/>
    <w:rsid w:val="00C22256"/>
    <w:rsid w:val="00C339E9"/>
    <w:rsid w:val="00C45B47"/>
    <w:rsid w:val="00C650EE"/>
    <w:rsid w:val="00C65362"/>
    <w:rsid w:val="00C76859"/>
    <w:rsid w:val="00C80338"/>
    <w:rsid w:val="00C816E0"/>
    <w:rsid w:val="00C826B4"/>
    <w:rsid w:val="00CD13B1"/>
    <w:rsid w:val="00CD4B56"/>
    <w:rsid w:val="00CE02E3"/>
    <w:rsid w:val="00CE26A1"/>
    <w:rsid w:val="00CE6449"/>
    <w:rsid w:val="00CF6DA7"/>
    <w:rsid w:val="00D13C3F"/>
    <w:rsid w:val="00D1688C"/>
    <w:rsid w:val="00D255DF"/>
    <w:rsid w:val="00D2579D"/>
    <w:rsid w:val="00D265A9"/>
    <w:rsid w:val="00D4350F"/>
    <w:rsid w:val="00D601DA"/>
    <w:rsid w:val="00D6077D"/>
    <w:rsid w:val="00D70288"/>
    <w:rsid w:val="00D7510D"/>
    <w:rsid w:val="00D77FA5"/>
    <w:rsid w:val="00D879F0"/>
    <w:rsid w:val="00D93563"/>
    <w:rsid w:val="00D9448A"/>
    <w:rsid w:val="00DB674B"/>
    <w:rsid w:val="00DC7532"/>
    <w:rsid w:val="00DC7B61"/>
    <w:rsid w:val="00DE528A"/>
    <w:rsid w:val="00DE566F"/>
    <w:rsid w:val="00DF4DD4"/>
    <w:rsid w:val="00E22560"/>
    <w:rsid w:val="00E2409A"/>
    <w:rsid w:val="00E25025"/>
    <w:rsid w:val="00E30E5D"/>
    <w:rsid w:val="00E47AD3"/>
    <w:rsid w:val="00E524C4"/>
    <w:rsid w:val="00E57BED"/>
    <w:rsid w:val="00E60240"/>
    <w:rsid w:val="00E66BA0"/>
    <w:rsid w:val="00E70687"/>
    <w:rsid w:val="00EA2BAC"/>
    <w:rsid w:val="00EB69A8"/>
    <w:rsid w:val="00EC6890"/>
    <w:rsid w:val="00EE3752"/>
    <w:rsid w:val="00EE41A4"/>
    <w:rsid w:val="00EE5935"/>
    <w:rsid w:val="00EE6171"/>
    <w:rsid w:val="00EF3B4B"/>
    <w:rsid w:val="00F01CB5"/>
    <w:rsid w:val="00F15EA8"/>
    <w:rsid w:val="00F21B29"/>
    <w:rsid w:val="00F2259E"/>
    <w:rsid w:val="00F310D0"/>
    <w:rsid w:val="00F33C90"/>
    <w:rsid w:val="00F348ED"/>
    <w:rsid w:val="00F35C08"/>
    <w:rsid w:val="00F37AD0"/>
    <w:rsid w:val="00F42221"/>
    <w:rsid w:val="00F46BF5"/>
    <w:rsid w:val="00F60186"/>
    <w:rsid w:val="00F6046E"/>
    <w:rsid w:val="00F62902"/>
    <w:rsid w:val="00F62BC1"/>
    <w:rsid w:val="00F854E0"/>
    <w:rsid w:val="00F97E10"/>
    <w:rsid w:val="00FA609A"/>
    <w:rsid w:val="00FB02F1"/>
    <w:rsid w:val="00FD3F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C305F5-B42A-4BC4-909F-CC7C53FF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BF5"/>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styleId="Web">
    <w:name w:val="Normal (Web)"/>
    <w:basedOn w:val="a"/>
    <w:uiPriority w:val="99"/>
    <w:rsid w:val="002D141E"/>
    <w:pPr>
      <w:spacing w:before="100" w:beforeAutospacing="1" w:after="100" w:afterAutospacing="1" w:line="240" w:lineRule="auto"/>
      <w:jc w:val="left"/>
    </w:pPr>
    <w:rPr>
      <w:rFonts w:ascii="Times New Roman" w:hAnsi="Times New Roman"/>
      <w:color w:val="auto"/>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13865">
      <w:bodyDiv w:val="1"/>
      <w:marLeft w:val="0"/>
      <w:marRight w:val="0"/>
      <w:marTop w:val="0"/>
      <w:marBottom w:val="0"/>
      <w:divBdr>
        <w:top w:val="none" w:sz="0" w:space="0" w:color="auto"/>
        <w:left w:val="none" w:sz="0" w:space="0" w:color="auto"/>
        <w:bottom w:val="none" w:sz="0" w:space="0" w:color="auto"/>
        <w:right w:val="none" w:sz="0" w:space="0" w:color="auto"/>
      </w:divBdr>
    </w:div>
    <w:div w:id="299186696">
      <w:bodyDiv w:val="1"/>
      <w:marLeft w:val="0"/>
      <w:marRight w:val="0"/>
      <w:marTop w:val="0"/>
      <w:marBottom w:val="0"/>
      <w:divBdr>
        <w:top w:val="none" w:sz="0" w:space="0" w:color="auto"/>
        <w:left w:val="none" w:sz="0" w:space="0" w:color="auto"/>
        <w:bottom w:val="none" w:sz="0" w:space="0" w:color="auto"/>
        <w:right w:val="none" w:sz="0" w:space="0" w:color="auto"/>
      </w:divBdr>
    </w:div>
    <w:div w:id="569659227">
      <w:bodyDiv w:val="1"/>
      <w:marLeft w:val="0"/>
      <w:marRight w:val="0"/>
      <w:marTop w:val="0"/>
      <w:marBottom w:val="0"/>
      <w:divBdr>
        <w:top w:val="none" w:sz="0" w:space="0" w:color="auto"/>
        <w:left w:val="none" w:sz="0" w:space="0" w:color="auto"/>
        <w:bottom w:val="none" w:sz="0" w:space="0" w:color="auto"/>
        <w:right w:val="none" w:sz="0" w:space="0" w:color="auto"/>
      </w:divBdr>
    </w:div>
    <w:div w:id="933587887">
      <w:bodyDiv w:val="1"/>
      <w:marLeft w:val="0"/>
      <w:marRight w:val="0"/>
      <w:marTop w:val="0"/>
      <w:marBottom w:val="0"/>
      <w:divBdr>
        <w:top w:val="none" w:sz="0" w:space="0" w:color="auto"/>
        <w:left w:val="none" w:sz="0" w:space="0" w:color="auto"/>
        <w:bottom w:val="none" w:sz="0" w:space="0" w:color="auto"/>
        <w:right w:val="none" w:sz="0" w:space="0" w:color="auto"/>
      </w:divBdr>
    </w:div>
    <w:div w:id="1089501156">
      <w:bodyDiv w:val="1"/>
      <w:marLeft w:val="0"/>
      <w:marRight w:val="0"/>
      <w:marTop w:val="0"/>
      <w:marBottom w:val="0"/>
      <w:divBdr>
        <w:top w:val="none" w:sz="0" w:space="0" w:color="auto"/>
        <w:left w:val="none" w:sz="0" w:space="0" w:color="auto"/>
        <w:bottom w:val="none" w:sz="0" w:space="0" w:color="auto"/>
        <w:right w:val="none" w:sz="0" w:space="0" w:color="auto"/>
      </w:divBdr>
    </w:div>
    <w:div w:id="1465267599">
      <w:bodyDiv w:val="1"/>
      <w:marLeft w:val="0"/>
      <w:marRight w:val="0"/>
      <w:marTop w:val="0"/>
      <w:marBottom w:val="0"/>
      <w:divBdr>
        <w:top w:val="none" w:sz="0" w:space="0" w:color="auto"/>
        <w:left w:val="none" w:sz="0" w:space="0" w:color="auto"/>
        <w:bottom w:val="none" w:sz="0" w:space="0" w:color="auto"/>
        <w:right w:val="none" w:sz="0" w:space="0" w:color="auto"/>
      </w:divBdr>
    </w:div>
    <w:div w:id="17210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E98606A-CE81-4E4C-9C8C-C461B1988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1443</Words>
  <Characters>7797</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2016-07-12T12:42:00Z</cp:lastPrinted>
  <dcterms:created xsi:type="dcterms:W3CDTF">2016-07-13T08:17:00Z</dcterms:created>
  <dcterms:modified xsi:type="dcterms:W3CDTF">2016-07-13T08:34:00Z</dcterms:modified>
</cp:coreProperties>
</file>