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BD4A23" w:rsidRDefault="00A5663B" w:rsidP="00BD4A23">
      <w:pPr>
        <w:rPr>
          <w:rFonts w:asciiTheme="majorHAnsi" w:hAnsiTheme="majorHAnsi"/>
        </w:rPr>
      </w:pPr>
      <w:r w:rsidRPr="00BD4A23">
        <w:rPr>
          <w:rFonts w:asciiTheme="majorHAnsi" w:hAnsiTheme="majorHAnsi"/>
        </w:rPr>
        <w:t>ΚΑΤΕΠΕΙΓΟΝ</w:t>
      </w:r>
    </w:p>
    <w:p w:rsidR="00A5663B" w:rsidRPr="00BD4A23" w:rsidRDefault="00B816B7" w:rsidP="00BD4A23">
      <w:pPr>
        <w:rPr>
          <w:rFonts w:asciiTheme="majorHAnsi" w:hAnsiTheme="majorHAnsi"/>
        </w:rPr>
      </w:pPr>
      <w:r w:rsidRPr="00BD4A23">
        <w:rPr>
          <w:rFonts w:asciiTheme="majorHAnsi" w:hAnsiTheme="majorHAnsi"/>
        </w:rPr>
        <w:t>Πληροφορίες: Χριστίνα Σαμαρά</w:t>
      </w:r>
    </w:p>
    <w:p w:rsidR="00BD4A23" w:rsidRDefault="0015502C" w:rsidP="00BD4A23">
      <w:pPr>
        <w:jc w:val="right"/>
        <w:rPr>
          <w:rFonts w:asciiTheme="majorHAnsi" w:hAnsiTheme="majorHAnsi"/>
        </w:rPr>
      </w:pPr>
      <w:r w:rsidRPr="00BD4A23">
        <w:rPr>
          <w:rFonts w:asciiTheme="majorHAnsi" w:hAnsiTheme="majorHAnsi"/>
        </w:rPr>
        <w:br w:type="column"/>
      </w:r>
      <w:r w:rsidRPr="00BD4A23">
        <w:rPr>
          <w:rFonts w:asciiTheme="majorHAnsi" w:hAnsiTheme="majorHAnsi"/>
        </w:rPr>
        <w:lastRenderedPageBreak/>
        <w:t>Αθήνα:</w:t>
      </w:r>
      <w:r w:rsidR="00323972" w:rsidRPr="00BD4A23">
        <w:rPr>
          <w:rFonts w:asciiTheme="majorHAnsi" w:hAnsiTheme="majorHAnsi"/>
        </w:rPr>
        <w:t xml:space="preserve"> </w:t>
      </w:r>
      <w:r w:rsidR="008E42EC" w:rsidRPr="00BD4A23">
        <w:rPr>
          <w:rFonts w:asciiTheme="majorHAnsi" w:hAnsiTheme="majorHAnsi"/>
        </w:rPr>
        <w:t>19</w:t>
      </w:r>
      <w:r w:rsidR="00207F36" w:rsidRPr="00BD4A23">
        <w:rPr>
          <w:rFonts w:asciiTheme="majorHAnsi" w:hAnsiTheme="majorHAnsi"/>
        </w:rPr>
        <w:t>.01.2016</w:t>
      </w:r>
    </w:p>
    <w:p w:rsidR="00A5663B" w:rsidRPr="00BD4A23" w:rsidRDefault="0015502C" w:rsidP="00BD4A23">
      <w:pPr>
        <w:jc w:val="right"/>
        <w:rPr>
          <w:rFonts w:asciiTheme="majorHAnsi" w:hAnsiTheme="majorHAnsi"/>
        </w:rPr>
        <w:sectPr w:rsidR="00A5663B" w:rsidRPr="00BD4A23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BD4A23">
        <w:rPr>
          <w:rFonts w:asciiTheme="majorHAnsi" w:hAnsiTheme="majorHAnsi"/>
        </w:rPr>
        <w:t xml:space="preserve">Αρ. Πρωτ.: </w:t>
      </w:r>
      <w:r w:rsidR="006A1C79" w:rsidRPr="00BD4A23">
        <w:rPr>
          <w:rFonts w:asciiTheme="majorHAnsi" w:hAnsiTheme="majorHAnsi"/>
        </w:rPr>
        <w:t>64</w:t>
      </w:r>
    </w:p>
    <w:p w:rsidR="00EE3752" w:rsidRPr="00BD4A23" w:rsidRDefault="00EE3752" w:rsidP="00BD4A23">
      <w:pPr>
        <w:rPr>
          <w:rFonts w:asciiTheme="majorHAnsi" w:hAnsiTheme="majorHAnsi"/>
          <w:sz w:val="24"/>
          <w:szCs w:val="24"/>
        </w:rPr>
      </w:pPr>
    </w:p>
    <w:p w:rsidR="00BD4A23" w:rsidRPr="00BD4A23" w:rsidRDefault="00BD61C7" w:rsidP="00BD4A23">
      <w:pPr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t xml:space="preserve">Προς: </w:t>
      </w:r>
    </w:p>
    <w:p w:rsidR="00BD61C7" w:rsidRPr="00BD4A23" w:rsidRDefault="00BD61C7" w:rsidP="00BD4A23">
      <w:pPr>
        <w:pStyle w:val="a8"/>
        <w:numPr>
          <w:ilvl w:val="0"/>
          <w:numId w:val="18"/>
        </w:numPr>
        <w:jc w:val="left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t xml:space="preserve">Πρόεδρο και μέλη Διαρκούς Επιτροπής </w:t>
      </w:r>
      <w:r w:rsidR="00BD4A23">
        <w:rPr>
          <w:rFonts w:asciiTheme="majorHAnsi" w:hAnsiTheme="majorHAnsi"/>
          <w:b/>
          <w:sz w:val="24"/>
          <w:szCs w:val="24"/>
        </w:rPr>
        <w:t>Εθνικ</w:t>
      </w:r>
      <w:r w:rsidRPr="00BD4A23">
        <w:rPr>
          <w:rFonts w:asciiTheme="majorHAnsi" w:hAnsiTheme="majorHAnsi"/>
          <w:b/>
          <w:sz w:val="24"/>
          <w:szCs w:val="24"/>
        </w:rPr>
        <w:t xml:space="preserve">ής Άμυνας και </w:t>
      </w:r>
      <w:r w:rsidR="00BD4A23">
        <w:rPr>
          <w:rFonts w:asciiTheme="majorHAnsi" w:hAnsiTheme="majorHAnsi"/>
          <w:b/>
          <w:sz w:val="24"/>
          <w:szCs w:val="24"/>
        </w:rPr>
        <w:t>Ε</w:t>
      </w:r>
      <w:r w:rsidRPr="00BD4A23">
        <w:rPr>
          <w:rFonts w:asciiTheme="majorHAnsi" w:hAnsiTheme="majorHAnsi"/>
          <w:b/>
          <w:sz w:val="24"/>
          <w:szCs w:val="24"/>
        </w:rPr>
        <w:t>ξωτερικών Υποθέσεων της Βουλής</w:t>
      </w:r>
    </w:p>
    <w:p w:rsidR="00BD4A23" w:rsidRPr="00BD4A23" w:rsidRDefault="00BD61C7" w:rsidP="00BD4A23">
      <w:pPr>
        <w:pStyle w:val="a8"/>
        <w:numPr>
          <w:ilvl w:val="0"/>
          <w:numId w:val="18"/>
        </w:numPr>
        <w:jc w:val="left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t>Πρόεδρο και μέλη Διαρκούς Επιτροπής Κοινωνικών Υποθέσεων της Βουλής</w:t>
      </w:r>
      <w:bookmarkStart w:id="0" w:name="_GoBack"/>
      <w:bookmarkEnd w:id="0"/>
    </w:p>
    <w:p w:rsidR="00BD61C7" w:rsidRPr="00BD4A23" w:rsidRDefault="00BD61C7" w:rsidP="00BD4A23">
      <w:pPr>
        <w:pStyle w:val="a8"/>
        <w:numPr>
          <w:ilvl w:val="0"/>
          <w:numId w:val="18"/>
        </w:numPr>
        <w:jc w:val="left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t>Πρόεδρο και μέλη Ειδικής Μόνιμης Επιτροπής Ισότητας, Νεολαίας και</w:t>
      </w:r>
      <w:r w:rsidR="00BD4A23" w:rsidRPr="00BD4A23">
        <w:rPr>
          <w:rFonts w:asciiTheme="majorHAnsi" w:hAnsiTheme="majorHAnsi"/>
          <w:b/>
          <w:sz w:val="24"/>
          <w:szCs w:val="24"/>
        </w:rPr>
        <w:t xml:space="preserve"> </w:t>
      </w:r>
      <w:r w:rsidRPr="00BD4A23">
        <w:rPr>
          <w:rFonts w:asciiTheme="majorHAnsi" w:hAnsiTheme="majorHAnsi"/>
          <w:b/>
          <w:sz w:val="24"/>
          <w:szCs w:val="24"/>
        </w:rPr>
        <w:t>Δικαιωμάτων του ανθρώπου</w:t>
      </w:r>
    </w:p>
    <w:p w:rsidR="009D239A" w:rsidRPr="00BD4A23" w:rsidRDefault="00BD61C7" w:rsidP="00BD4A23">
      <w:pPr>
        <w:rPr>
          <w:rFonts w:asciiTheme="majorHAnsi" w:hAnsiTheme="majorHAnsi"/>
          <w:bCs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2E3C" w:rsidRPr="00BD4A23">
        <w:rPr>
          <w:rFonts w:asciiTheme="majorHAnsi" w:hAnsiTheme="majorHAnsi"/>
          <w:bCs/>
          <w:sz w:val="24"/>
          <w:szCs w:val="24"/>
        </w:rPr>
        <w:t>Κοιν</w:t>
      </w:r>
      <w:proofErr w:type="spellEnd"/>
      <w:r w:rsidR="004D2E3C" w:rsidRPr="00BD4A23">
        <w:rPr>
          <w:rFonts w:asciiTheme="majorHAnsi" w:hAnsiTheme="majorHAnsi"/>
          <w:bCs/>
          <w:sz w:val="24"/>
          <w:szCs w:val="24"/>
        </w:rPr>
        <w:t xml:space="preserve">: «Πίνακας Αποδεκτών» </w:t>
      </w:r>
    </w:p>
    <w:p w:rsidR="004D2E3C" w:rsidRPr="00BD4A23" w:rsidRDefault="00F33C90" w:rsidP="00BD4A23">
      <w:pPr>
        <w:pStyle w:val="2"/>
        <w:numPr>
          <w:ilvl w:val="0"/>
          <w:numId w:val="0"/>
        </w:numPr>
        <w:jc w:val="center"/>
        <w:rPr>
          <w:b/>
          <w:color w:val="auto"/>
        </w:rPr>
      </w:pPr>
      <w:r w:rsidRPr="00BD4A23">
        <w:rPr>
          <w:b/>
          <w:color w:val="auto"/>
        </w:rPr>
        <w:t xml:space="preserve">Θέμα: </w:t>
      </w:r>
      <w:r w:rsidR="00AF2B44" w:rsidRPr="00BD4A23">
        <w:rPr>
          <w:b/>
          <w:color w:val="auto"/>
        </w:rPr>
        <w:t>Συμπληρωματική πρόταση</w:t>
      </w:r>
      <w:r w:rsidR="009F5541" w:rsidRPr="00BD4A23">
        <w:rPr>
          <w:b/>
          <w:color w:val="auto"/>
        </w:rPr>
        <w:t xml:space="preserve"> </w:t>
      </w:r>
      <w:r w:rsidR="003B7A83" w:rsidRPr="00BD4A23">
        <w:rPr>
          <w:b/>
          <w:color w:val="auto"/>
        </w:rPr>
        <w:t xml:space="preserve">της </w:t>
      </w:r>
      <w:r w:rsidR="009F5541" w:rsidRPr="00BD4A23">
        <w:rPr>
          <w:b/>
          <w:color w:val="auto"/>
        </w:rPr>
        <w:t xml:space="preserve">Ε.Σ.Α.μεΑ. </w:t>
      </w:r>
      <w:r w:rsidR="003B7A83" w:rsidRPr="00BD4A23">
        <w:rPr>
          <w:b/>
          <w:color w:val="auto"/>
        </w:rPr>
        <w:t>για</w:t>
      </w:r>
      <w:r w:rsidR="00BD4A23" w:rsidRPr="00BD4A23">
        <w:rPr>
          <w:b/>
          <w:color w:val="auto"/>
        </w:rPr>
        <w:t xml:space="preserve"> το σχέδιο νόμου </w:t>
      </w:r>
      <w:r w:rsidR="009F5541" w:rsidRPr="00BD4A23">
        <w:rPr>
          <w:b/>
          <w:color w:val="auto"/>
        </w:rPr>
        <w:t>«</w:t>
      </w:r>
      <w:r w:rsidR="00207F36" w:rsidRPr="00BD4A23">
        <w:rPr>
          <w:b/>
          <w:color w:val="auto"/>
        </w:rPr>
        <w:t>Ρύθμιση θεμάτων μεταθέσεων οπλιτών, μέριμνας προσωπικού και άλλες διατάξεις</w:t>
      </w:r>
      <w:r w:rsidR="00261DE7" w:rsidRPr="00BD4A23">
        <w:rPr>
          <w:b/>
          <w:color w:val="auto"/>
        </w:rPr>
        <w:t>»</w:t>
      </w:r>
    </w:p>
    <w:p w:rsidR="009529D3" w:rsidRPr="00BD4A23" w:rsidRDefault="00207F36" w:rsidP="00BD4A23">
      <w:pPr>
        <w:rPr>
          <w:rFonts w:asciiTheme="majorHAnsi" w:eastAsiaTheme="minorHAnsi" w:hAnsiTheme="majorHAnsi" w:cstheme="minorBidi"/>
          <w:b/>
          <w:i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b/>
          <w:i/>
          <w:color w:val="auto"/>
          <w:sz w:val="24"/>
          <w:szCs w:val="24"/>
        </w:rPr>
        <w:t>Κύριε Πρόεδρε</w:t>
      </w:r>
      <w:r w:rsidR="009529D3" w:rsidRPr="00BD4A23">
        <w:rPr>
          <w:rFonts w:asciiTheme="majorHAnsi" w:eastAsiaTheme="minorHAnsi" w:hAnsiTheme="majorHAnsi" w:cstheme="minorBidi"/>
          <w:b/>
          <w:i/>
          <w:color w:val="auto"/>
          <w:sz w:val="24"/>
          <w:szCs w:val="24"/>
        </w:rPr>
        <w:t xml:space="preserve">, </w:t>
      </w:r>
    </w:p>
    <w:p w:rsidR="009529D3" w:rsidRPr="00BD4A23" w:rsidRDefault="009529D3" w:rsidP="00BD4A23">
      <w:pPr>
        <w:rPr>
          <w:rFonts w:asciiTheme="majorHAnsi" w:eastAsiaTheme="minorHAnsi" w:hAnsiTheme="majorHAnsi" w:cstheme="minorBidi"/>
          <w:b/>
          <w:i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b/>
          <w:i/>
          <w:color w:val="auto"/>
          <w:sz w:val="24"/>
          <w:szCs w:val="24"/>
        </w:rPr>
        <w:t xml:space="preserve">Κυρίες Κύριοι Βουλευτές, </w:t>
      </w:r>
    </w:p>
    <w:p w:rsidR="009529D3" w:rsidRPr="00BD4A23" w:rsidRDefault="00BD4A23" w:rsidP="00BD4A23">
      <w:pPr>
        <w:rPr>
          <w:rFonts w:asciiTheme="majorHAnsi" w:eastAsiaTheme="minorHAnsi" w:hAnsiTheme="majorHAnsi" w:cstheme="minorBidi"/>
          <w:color w:val="auto"/>
          <w:sz w:val="24"/>
          <w:szCs w:val="24"/>
        </w:rPr>
      </w:pPr>
      <w:r>
        <w:rPr>
          <w:rFonts w:asciiTheme="majorHAnsi" w:eastAsiaTheme="minorHAnsi" w:hAnsiTheme="majorHAnsi" w:cstheme="minorBidi"/>
          <w:color w:val="auto"/>
          <w:sz w:val="24"/>
          <w:szCs w:val="24"/>
        </w:rPr>
        <w:t>Η Ε</w:t>
      </w:r>
      <w:r w:rsidR="009529D3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.Σ.Α</w:t>
      </w:r>
      <w:r w:rsidR="00126A47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.</w:t>
      </w:r>
      <w:r w:rsidR="009529D3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μεΑ με το 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υπ’ αριθ. </w:t>
      </w:r>
      <w:proofErr w:type="spellStart"/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πρωτ</w:t>
      </w:r>
      <w:proofErr w:type="spellEnd"/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. 24/12.01.</w:t>
      </w:r>
      <w:r w:rsidR="00E00DA7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2016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</w:t>
      </w:r>
      <w:r w:rsidR="009529D3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έγγραφό της 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έχει καταθέσει</w:t>
      </w:r>
      <w:r w:rsidR="009529D3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τις προτάσει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ς της επί του νομοσχεδίου </w:t>
      </w:r>
      <w:r w:rsidR="009529D3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με θέμα «</w:t>
      </w:r>
      <w:r w:rsidR="00207F36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Ρύθμιση θεμάτων μεταθέσεων οπλιτών, μέριμνας προσωπικού και άλλες διατάξεις</w:t>
      </w:r>
      <w:r w:rsidR="005C4CD5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» 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και κλήθηκε σε</w:t>
      </w:r>
      <w:r w:rsidR="005C4CD5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ακρόαση κατά τη συζήτησή του </w:t>
      </w:r>
      <w:r w:rsidR="000E2FC0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στη συνεδρίαση της</w:t>
      </w:r>
      <w:r w:rsidR="005C4CD5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Βουλή</w:t>
      </w:r>
      <w:r w:rsidR="000E2FC0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ς</w:t>
      </w:r>
      <w:r w:rsidR="005C4CD5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, 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όπου </w:t>
      </w:r>
      <w:r w:rsidR="006A1C79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ο εκπρόσωπος της Συνομοσπονδίας </w:t>
      </w:r>
      <w:r w:rsidR="00AF2B44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ανέπτυξε</w:t>
      </w:r>
      <w:r w:rsidR="005C4CD5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τις προτάσεις </w:t>
      </w:r>
      <w:r w:rsidR="006A1C79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μας</w:t>
      </w:r>
      <w:r w:rsidR="005C4CD5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. </w:t>
      </w:r>
    </w:p>
    <w:p w:rsidR="0060184E" w:rsidRPr="00BD4A23" w:rsidRDefault="0060184E" w:rsidP="00BD4A23">
      <w:pPr>
        <w:rPr>
          <w:rFonts w:asciiTheme="majorHAnsi" w:eastAsiaTheme="minorHAnsi" w:hAnsiTheme="majorHAnsi" w:cstheme="minorBidi"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Στο προαναφερόμενο υπόμνημά μας μεταξύ των άλλων, θίξαμε</w:t>
      </w:r>
      <w:r w:rsidRPr="00BD4A23">
        <w:rPr>
          <w:rFonts w:asciiTheme="majorHAnsi" w:hAnsiTheme="majorHAnsi"/>
          <w:sz w:val="24"/>
          <w:szCs w:val="24"/>
        </w:rPr>
        <w:t xml:space="preserve"> και </w:t>
      </w: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ένα καίριας σημασίας ζήτημα που αφορά στις μεταθέσεις, αποσπάσεις των στρατιωτικών και του πολιτικού προσωπικού των Ενόπλων Δυνάμεων που στην οικογένειά τους έχουν μέλη που είναι άτομα με αναπηρία. </w:t>
      </w:r>
    </w:p>
    <w:p w:rsidR="00AF2B44" w:rsidRPr="00BD4A23" w:rsidRDefault="0060184E" w:rsidP="00BD4A23">
      <w:pPr>
        <w:rPr>
          <w:rFonts w:asciiTheme="majorHAnsi" w:eastAsiaTheme="minorHAnsi" w:hAnsiTheme="majorHAnsi" w:cstheme="minorBidi"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Με το παρόν έγγραφό μας επανερχόμαστε στο ίδιο ζήτημα και υποβάλλουμε την πρότασή μας πιο ολοκληρωμένη, ώστε να μην αδικηθούν όσοι με δικαστική απόφαση έχουν την επιμέλεια ατόμου με αναπηρία. </w:t>
      </w:r>
    </w:p>
    <w:p w:rsidR="00AF2B44" w:rsidRPr="00BD4A23" w:rsidRDefault="002B6F47" w:rsidP="00BD4A23">
      <w:pPr>
        <w:rPr>
          <w:rFonts w:asciiTheme="majorHAnsi" w:eastAsiaTheme="minorHAnsi" w:hAnsiTheme="majorHAnsi" w:cstheme="minorBidi"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lastRenderedPageBreak/>
        <w:t xml:space="preserve">Ως εκ τούτου καταθέτουμε μία συμπληρωματική πρόταση </w:t>
      </w:r>
      <w:r w:rsidR="0060184E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και</w:t>
      </w: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ζητάμε να συμπεριληφθεί στο παρόν νομοσχέδιο.  </w:t>
      </w:r>
    </w:p>
    <w:p w:rsidR="00AF2B44" w:rsidRPr="00BD4A23" w:rsidRDefault="00AF2B44" w:rsidP="00BD4A23">
      <w:pPr>
        <w:rPr>
          <w:rFonts w:asciiTheme="majorHAnsi" w:eastAsiaTheme="minorHAnsi" w:hAnsiTheme="majorHAnsi" w:cstheme="minorBidi"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Στο άρθρο 15</w:t>
      </w:r>
      <w:r w:rsidR="00980D83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ζητούμε</w:t>
      </w: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να προστεθεί παράγραφος ως εξής: </w:t>
      </w:r>
    </w:p>
    <w:p w:rsidR="00AF2B44" w:rsidRPr="00BD4A23" w:rsidRDefault="00AF2B44" w:rsidP="00BD4A23">
      <w:pPr>
        <w:rPr>
          <w:rFonts w:asciiTheme="majorHAnsi" w:eastAsiaTheme="minorHAnsi" w:hAnsiTheme="majorHAnsi" w:cstheme="minorBidi"/>
          <w:i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i/>
          <w:color w:val="auto"/>
          <w:sz w:val="24"/>
          <w:szCs w:val="24"/>
        </w:rPr>
        <w:t xml:space="preserve">«Η δεύτερη παράγραφος του άρθρου 5 του ν.3883 (ΦΕΚ Α΄ 167/24.09.2010) συμπληρώνεται ως εξής: </w:t>
      </w:r>
    </w:p>
    <w:p w:rsidR="00AF2B44" w:rsidRPr="00BD4A23" w:rsidRDefault="00AF2B44" w:rsidP="00BD4A23">
      <w:pPr>
        <w:rPr>
          <w:rFonts w:asciiTheme="majorHAnsi" w:eastAsiaTheme="minorHAnsi" w:hAnsiTheme="majorHAnsi" w:cstheme="minorBidi"/>
          <w:i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i/>
          <w:color w:val="auto"/>
          <w:sz w:val="24"/>
          <w:szCs w:val="24"/>
        </w:rPr>
        <w:t>2. Στον τόπο προτίμησής τους υπηρετούν υποχρεωτικά στελέχη με σύζυγο ή τέκνα ή γονέα ή αδελφό/ή με αναπηρία με ποσοστό τουλάχιστον 67% και άνω, οι θετοί γονείς ατόμων με ποσοστό αναπηρίας 67% και άνω, καθώς και αυτοί που με δικαστική απόφαση έχουν την επιμέλεια ατόμου με ποσοστό αναπηρίας 67% και άνω, καθώς και οι ανάδοχοι γονείς ατόμου με αναπηρία για όσο χρόνο διαρκεί η αναδοχή»</w:t>
      </w:r>
    </w:p>
    <w:p w:rsidR="009529D3" w:rsidRPr="00BD4A23" w:rsidRDefault="00E00DA7" w:rsidP="00BD4A23">
      <w:pPr>
        <w:rPr>
          <w:rFonts w:asciiTheme="majorHAnsi" w:eastAsiaTheme="minorHAnsi" w:hAnsiTheme="majorHAnsi" w:cstheme="minorBidi"/>
          <w:color w:val="auto"/>
          <w:sz w:val="24"/>
          <w:szCs w:val="24"/>
        </w:rPr>
      </w:pP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>Με τη βεβαιότητα</w:t>
      </w:r>
      <w:r w:rsidR="0060184E"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 πως θα ανταποκριθείτε θετικά στην εν λόγω πρότασή μας, </w:t>
      </w:r>
      <w:r w:rsidRPr="00BD4A23">
        <w:rPr>
          <w:rFonts w:asciiTheme="majorHAnsi" w:eastAsiaTheme="minorHAnsi" w:hAnsiTheme="majorHAnsi" w:cstheme="minorBidi"/>
          <w:color w:val="auto"/>
          <w:sz w:val="24"/>
          <w:szCs w:val="24"/>
        </w:rPr>
        <w:t xml:space="preserve">σας ευχαριστούμε εκ των προτέρων. </w:t>
      </w:r>
    </w:p>
    <w:p w:rsidR="00E70687" w:rsidRPr="00BD4A23" w:rsidRDefault="00E70687" w:rsidP="00BD4A23">
      <w:pPr>
        <w:jc w:val="center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t>Με εκτίμηση</w:t>
      </w:r>
    </w:p>
    <w:p w:rsidR="00E70687" w:rsidRPr="00BD4A23" w:rsidRDefault="00E70687" w:rsidP="00BD4A23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BD4A23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BD4A23" w:rsidRDefault="00E70687" w:rsidP="00BD4A23">
      <w:pPr>
        <w:jc w:val="center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lastRenderedPageBreak/>
        <w:t>Ο ΠΡΟΕΔΡΟΣ</w:t>
      </w:r>
    </w:p>
    <w:p w:rsidR="00407FD0" w:rsidRPr="00BD4A23" w:rsidRDefault="00407FD0" w:rsidP="00BD4A23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BD4A23" w:rsidRDefault="00E70687" w:rsidP="00BD4A23">
      <w:pPr>
        <w:jc w:val="center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t>Ι. ΒΑΡΔΑΚΑΣΤΑΝΗΣ</w:t>
      </w:r>
    </w:p>
    <w:p w:rsidR="00E70687" w:rsidRPr="00BD4A23" w:rsidRDefault="00E70687" w:rsidP="00BD4A23">
      <w:pPr>
        <w:jc w:val="center"/>
        <w:rPr>
          <w:rFonts w:asciiTheme="majorHAnsi" w:hAnsiTheme="majorHAnsi"/>
          <w:b/>
          <w:sz w:val="24"/>
          <w:szCs w:val="24"/>
        </w:rPr>
      </w:pPr>
      <w:r w:rsidRPr="00BD4A23">
        <w:rPr>
          <w:rFonts w:asciiTheme="majorHAnsi" w:hAnsiTheme="majorHAnsi"/>
          <w:b/>
          <w:sz w:val="24"/>
          <w:szCs w:val="24"/>
        </w:rPr>
        <w:br w:type="column"/>
      </w:r>
      <w:r w:rsidRPr="00BD4A23">
        <w:rPr>
          <w:rFonts w:asciiTheme="majorHAnsi" w:hAnsiTheme="majorHAnsi"/>
          <w:b/>
          <w:sz w:val="24"/>
          <w:szCs w:val="24"/>
        </w:rPr>
        <w:lastRenderedPageBreak/>
        <w:t>Ο ΓΕΝ. ΓΡΑΜΜΑΤΕΑΣ</w:t>
      </w:r>
    </w:p>
    <w:p w:rsidR="00407FD0" w:rsidRPr="00BD4A23" w:rsidRDefault="00407FD0" w:rsidP="00BD4A23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BD4A23" w:rsidRDefault="00E70687" w:rsidP="00BD4A23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BD4A23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BD4A23">
        <w:rPr>
          <w:rFonts w:asciiTheme="majorHAnsi" w:hAnsiTheme="majorHAnsi"/>
          <w:b/>
          <w:sz w:val="24"/>
          <w:szCs w:val="24"/>
        </w:rPr>
        <w:t>ΧΡ. ΝΑΣΤΑΣ</w:t>
      </w:r>
    </w:p>
    <w:p w:rsidR="005615DE" w:rsidRPr="00BD4A23" w:rsidRDefault="005615DE" w:rsidP="00BD4A23">
      <w:p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lastRenderedPageBreak/>
        <w:t xml:space="preserve">Πίνακας Αποδεκτών: </w:t>
      </w:r>
    </w:p>
    <w:p w:rsidR="003E3A28" w:rsidRPr="00BD4A23" w:rsidRDefault="00992AAF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>Γραφείο Πρωθυπουργού της χώρας, κ. Αλ. Τσίπρα</w:t>
      </w:r>
    </w:p>
    <w:p w:rsidR="003E3A28" w:rsidRPr="00BD4A23" w:rsidRDefault="00992AAF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>Γραφείο Υπουργού Επικρατείας, κ. Αλ. Φλαμπουράρη</w:t>
      </w:r>
    </w:p>
    <w:p w:rsidR="00A30AA8" w:rsidRPr="00BD4A23" w:rsidRDefault="00992AAF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>Γραφείο Υπουργού Επικρατείας, κ. Ν. Παππά</w:t>
      </w:r>
    </w:p>
    <w:p w:rsidR="000E2FC0" w:rsidRPr="00BD4A23" w:rsidRDefault="000E2FC0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>κ. Π. Καμμένο, Υπουργό Εθνικής Άμυνας</w:t>
      </w:r>
    </w:p>
    <w:p w:rsidR="00E22560" w:rsidRPr="00BD4A23" w:rsidRDefault="00BD61C7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 xml:space="preserve">κ. Δ. Βίτσα, Αναπληρωτή Υπουργό Εθνικής Άμυνας </w:t>
      </w:r>
    </w:p>
    <w:p w:rsidR="00BD61C7" w:rsidRPr="00BD4A23" w:rsidRDefault="00BD61C7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 xml:space="preserve">κ. Ι. </w:t>
      </w:r>
      <w:proofErr w:type="spellStart"/>
      <w:r w:rsidRPr="00BD4A23">
        <w:rPr>
          <w:rFonts w:asciiTheme="majorHAnsi" w:hAnsiTheme="majorHAnsi"/>
          <w:sz w:val="24"/>
          <w:szCs w:val="24"/>
        </w:rPr>
        <w:t>Ταφύλλη</w:t>
      </w:r>
      <w:proofErr w:type="spellEnd"/>
      <w:r w:rsidRPr="00BD4A23">
        <w:rPr>
          <w:rFonts w:asciiTheme="majorHAnsi" w:hAnsiTheme="majorHAnsi"/>
          <w:sz w:val="24"/>
          <w:szCs w:val="24"/>
        </w:rPr>
        <w:t>, Γενικό Γραμματέα Εθνικής Άμυνας</w:t>
      </w:r>
    </w:p>
    <w:p w:rsidR="00284308" w:rsidRPr="00BD4A23" w:rsidRDefault="00992AAF" w:rsidP="00BD4A23">
      <w:pPr>
        <w:pStyle w:val="a8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BD4A23">
        <w:rPr>
          <w:rFonts w:asciiTheme="majorHAnsi" w:hAnsiTheme="majorHAnsi"/>
          <w:sz w:val="24"/>
          <w:szCs w:val="24"/>
        </w:rPr>
        <w:t>Φορείς Μέλη της Ε.Σ.Α.μεΑ.</w:t>
      </w:r>
      <w:r w:rsidR="0015502C" w:rsidRPr="00BD4A23">
        <w:rPr>
          <w:rFonts w:asciiTheme="majorHAnsi" w:hAnsiTheme="majorHAnsi"/>
          <w:color w:val="auto"/>
          <w:sz w:val="24"/>
          <w:szCs w:val="24"/>
        </w:rPr>
        <w:t xml:space="preserve"> </w:t>
      </w:r>
    </w:p>
    <w:sectPr w:rsidR="00284308" w:rsidRPr="00BD4A2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3A" w:rsidRDefault="00BC7E3A" w:rsidP="00A5663B">
      <w:pPr>
        <w:spacing w:after="0" w:line="240" w:lineRule="auto"/>
      </w:pPr>
      <w:r>
        <w:separator/>
      </w:r>
    </w:p>
  </w:endnote>
  <w:endnote w:type="continuationSeparator" w:id="0">
    <w:p w:rsidR="00BC7E3A" w:rsidRDefault="00BC7E3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694140C8" wp14:editId="075F1C8A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3A" w:rsidRDefault="00BC7E3A" w:rsidP="00A5663B">
      <w:pPr>
        <w:spacing w:after="0" w:line="240" w:lineRule="auto"/>
      </w:pPr>
      <w:r>
        <w:separator/>
      </w:r>
    </w:p>
  </w:footnote>
  <w:footnote w:type="continuationSeparator" w:id="0">
    <w:p w:rsidR="00BC7E3A" w:rsidRDefault="00BC7E3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D4A2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0C8"/>
    <w:multiLevelType w:val="hybridMultilevel"/>
    <w:tmpl w:val="74B027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E8D"/>
    <w:multiLevelType w:val="hybridMultilevel"/>
    <w:tmpl w:val="E820CC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4579C"/>
    <w:multiLevelType w:val="hybridMultilevel"/>
    <w:tmpl w:val="6876E4DE"/>
    <w:lvl w:ilvl="0" w:tplc="1194DB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2FF"/>
    <w:multiLevelType w:val="hybridMultilevel"/>
    <w:tmpl w:val="92B82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2E99"/>
    <w:multiLevelType w:val="hybridMultilevel"/>
    <w:tmpl w:val="DF4279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D04BC"/>
    <w:multiLevelType w:val="hybridMultilevel"/>
    <w:tmpl w:val="3D705D06"/>
    <w:lvl w:ilvl="0" w:tplc="52B6A7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09F1"/>
    <w:multiLevelType w:val="hybridMultilevel"/>
    <w:tmpl w:val="3202D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66E3A"/>
    <w:multiLevelType w:val="hybridMultilevel"/>
    <w:tmpl w:val="4C5E3C2C"/>
    <w:lvl w:ilvl="0" w:tplc="42DEC5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48E2"/>
    <w:multiLevelType w:val="hybridMultilevel"/>
    <w:tmpl w:val="6E624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  <w:num w:numId="16">
    <w:abstractNumId w:val="8"/>
  </w:num>
  <w:num w:numId="17">
    <w:abstractNumId w:val="1"/>
  </w:num>
  <w:num w:numId="18">
    <w:abstractNumId w:val="7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1E25"/>
    <w:rsid w:val="00060DDF"/>
    <w:rsid w:val="00073B3D"/>
    <w:rsid w:val="00081D26"/>
    <w:rsid w:val="00093141"/>
    <w:rsid w:val="00095977"/>
    <w:rsid w:val="000A5A80"/>
    <w:rsid w:val="000B0BF2"/>
    <w:rsid w:val="000C602B"/>
    <w:rsid w:val="000D2B74"/>
    <w:rsid w:val="000D478A"/>
    <w:rsid w:val="000E00F0"/>
    <w:rsid w:val="000E1F0D"/>
    <w:rsid w:val="000E2FC0"/>
    <w:rsid w:val="000E6BB8"/>
    <w:rsid w:val="00112AA4"/>
    <w:rsid w:val="00113EB5"/>
    <w:rsid w:val="00126A47"/>
    <w:rsid w:val="001301B8"/>
    <w:rsid w:val="001520BE"/>
    <w:rsid w:val="0015502C"/>
    <w:rsid w:val="00163D12"/>
    <w:rsid w:val="00165E13"/>
    <w:rsid w:val="00180038"/>
    <w:rsid w:val="00194B38"/>
    <w:rsid w:val="001B1B58"/>
    <w:rsid w:val="001B22A4"/>
    <w:rsid w:val="001B3428"/>
    <w:rsid w:val="001B52A2"/>
    <w:rsid w:val="001D2440"/>
    <w:rsid w:val="00201532"/>
    <w:rsid w:val="00201C93"/>
    <w:rsid w:val="00205B76"/>
    <w:rsid w:val="00207487"/>
    <w:rsid w:val="00207F36"/>
    <w:rsid w:val="002428AB"/>
    <w:rsid w:val="00255E30"/>
    <w:rsid w:val="00261DE7"/>
    <w:rsid w:val="00275BAB"/>
    <w:rsid w:val="00280689"/>
    <w:rsid w:val="00284308"/>
    <w:rsid w:val="00284722"/>
    <w:rsid w:val="00295414"/>
    <w:rsid w:val="002A6D93"/>
    <w:rsid w:val="002B6F47"/>
    <w:rsid w:val="002C7E7C"/>
    <w:rsid w:val="002D1046"/>
    <w:rsid w:val="002E3498"/>
    <w:rsid w:val="003137AC"/>
    <w:rsid w:val="00323972"/>
    <w:rsid w:val="00330E61"/>
    <w:rsid w:val="003320B6"/>
    <w:rsid w:val="0036458E"/>
    <w:rsid w:val="003775D2"/>
    <w:rsid w:val="00381527"/>
    <w:rsid w:val="003870E7"/>
    <w:rsid w:val="003A0E24"/>
    <w:rsid w:val="003B7A83"/>
    <w:rsid w:val="003C044E"/>
    <w:rsid w:val="003C115F"/>
    <w:rsid w:val="003C11C3"/>
    <w:rsid w:val="003E3A28"/>
    <w:rsid w:val="003E6E70"/>
    <w:rsid w:val="00400168"/>
    <w:rsid w:val="00404087"/>
    <w:rsid w:val="00407FD0"/>
    <w:rsid w:val="00412BB7"/>
    <w:rsid w:val="00413E31"/>
    <w:rsid w:val="00421F44"/>
    <w:rsid w:val="00431F32"/>
    <w:rsid w:val="00442A34"/>
    <w:rsid w:val="00464EF9"/>
    <w:rsid w:val="004807F3"/>
    <w:rsid w:val="004A3582"/>
    <w:rsid w:val="004C4DDE"/>
    <w:rsid w:val="004D2E3C"/>
    <w:rsid w:val="004F583A"/>
    <w:rsid w:val="0052337F"/>
    <w:rsid w:val="00530C1A"/>
    <w:rsid w:val="00540651"/>
    <w:rsid w:val="005615DE"/>
    <w:rsid w:val="00576E64"/>
    <w:rsid w:val="005924F6"/>
    <w:rsid w:val="005A0C20"/>
    <w:rsid w:val="005C081C"/>
    <w:rsid w:val="005C4CD5"/>
    <w:rsid w:val="005F29A9"/>
    <w:rsid w:val="0060184E"/>
    <w:rsid w:val="00641EB2"/>
    <w:rsid w:val="00642D92"/>
    <w:rsid w:val="00651CD5"/>
    <w:rsid w:val="00654E3B"/>
    <w:rsid w:val="0066371D"/>
    <w:rsid w:val="00696510"/>
    <w:rsid w:val="006A1C79"/>
    <w:rsid w:val="006F189F"/>
    <w:rsid w:val="0070555C"/>
    <w:rsid w:val="00707F8B"/>
    <w:rsid w:val="007331AE"/>
    <w:rsid w:val="0074741F"/>
    <w:rsid w:val="0077016C"/>
    <w:rsid w:val="007A1AB6"/>
    <w:rsid w:val="007D4A7A"/>
    <w:rsid w:val="007D6FF1"/>
    <w:rsid w:val="007E6F30"/>
    <w:rsid w:val="00811A9B"/>
    <w:rsid w:val="00812C30"/>
    <w:rsid w:val="008168DE"/>
    <w:rsid w:val="00834D64"/>
    <w:rsid w:val="00866369"/>
    <w:rsid w:val="008963E5"/>
    <w:rsid w:val="008B6BF5"/>
    <w:rsid w:val="008E42EC"/>
    <w:rsid w:val="008F1417"/>
    <w:rsid w:val="008F4A49"/>
    <w:rsid w:val="008F5096"/>
    <w:rsid w:val="00914B46"/>
    <w:rsid w:val="009165A2"/>
    <w:rsid w:val="009258F0"/>
    <w:rsid w:val="00933E1D"/>
    <w:rsid w:val="009529D3"/>
    <w:rsid w:val="00976FCE"/>
    <w:rsid w:val="00980D83"/>
    <w:rsid w:val="00986612"/>
    <w:rsid w:val="00986DBC"/>
    <w:rsid w:val="00992AAF"/>
    <w:rsid w:val="00993479"/>
    <w:rsid w:val="009B3183"/>
    <w:rsid w:val="009B6ADE"/>
    <w:rsid w:val="009D239A"/>
    <w:rsid w:val="009E6EFA"/>
    <w:rsid w:val="009F5541"/>
    <w:rsid w:val="00A04AA2"/>
    <w:rsid w:val="00A1506E"/>
    <w:rsid w:val="00A30AA8"/>
    <w:rsid w:val="00A5663B"/>
    <w:rsid w:val="00A973CC"/>
    <w:rsid w:val="00AA4B13"/>
    <w:rsid w:val="00AE0048"/>
    <w:rsid w:val="00AF2B44"/>
    <w:rsid w:val="00B01AB1"/>
    <w:rsid w:val="00B03B9D"/>
    <w:rsid w:val="00B0528D"/>
    <w:rsid w:val="00B14C5A"/>
    <w:rsid w:val="00B156B1"/>
    <w:rsid w:val="00B16D1B"/>
    <w:rsid w:val="00B236B6"/>
    <w:rsid w:val="00B71173"/>
    <w:rsid w:val="00B816B7"/>
    <w:rsid w:val="00BB413D"/>
    <w:rsid w:val="00BB78EF"/>
    <w:rsid w:val="00BB7C2C"/>
    <w:rsid w:val="00BC4513"/>
    <w:rsid w:val="00BC7E3A"/>
    <w:rsid w:val="00BD4A23"/>
    <w:rsid w:val="00BD61C7"/>
    <w:rsid w:val="00C15553"/>
    <w:rsid w:val="00C45B47"/>
    <w:rsid w:val="00C62392"/>
    <w:rsid w:val="00C650EE"/>
    <w:rsid w:val="00C65362"/>
    <w:rsid w:val="00C734E3"/>
    <w:rsid w:val="00C80338"/>
    <w:rsid w:val="00C816E0"/>
    <w:rsid w:val="00CD13B1"/>
    <w:rsid w:val="00CD4B56"/>
    <w:rsid w:val="00CE02E3"/>
    <w:rsid w:val="00CE26A1"/>
    <w:rsid w:val="00CE6449"/>
    <w:rsid w:val="00D13C3F"/>
    <w:rsid w:val="00D1688C"/>
    <w:rsid w:val="00D255DF"/>
    <w:rsid w:val="00D2579D"/>
    <w:rsid w:val="00D265A9"/>
    <w:rsid w:val="00D4350F"/>
    <w:rsid w:val="00D601DA"/>
    <w:rsid w:val="00D7510D"/>
    <w:rsid w:val="00D879F0"/>
    <w:rsid w:val="00D93563"/>
    <w:rsid w:val="00D9448A"/>
    <w:rsid w:val="00DB674B"/>
    <w:rsid w:val="00DC7532"/>
    <w:rsid w:val="00DC7B61"/>
    <w:rsid w:val="00DE528A"/>
    <w:rsid w:val="00DE566F"/>
    <w:rsid w:val="00E00DA7"/>
    <w:rsid w:val="00E22560"/>
    <w:rsid w:val="00E2409A"/>
    <w:rsid w:val="00E25025"/>
    <w:rsid w:val="00E30E5D"/>
    <w:rsid w:val="00E32ECA"/>
    <w:rsid w:val="00E54404"/>
    <w:rsid w:val="00E70687"/>
    <w:rsid w:val="00EB69A8"/>
    <w:rsid w:val="00EE3752"/>
    <w:rsid w:val="00EE41A4"/>
    <w:rsid w:val="00EE5935"/>
    <w:rsid w:val="00EE6171"/>
    <w:rsid w:val="00EF3B4B"/>
    <w:rsid w:val="00F01CB5"/>
    <w:rsid w:val="00F15EA8"/>
    <w:rsid w:val="00F21B29"/>
    <w:rsid w:val="00F2259E"/>
    <w:rsid w:val="00F310D0"/>
    <w:rsid w:val="00F33C90"/>
    <w:rsid w:val="00F348ED"/>
    <w:rsid w:val="00F37AD0"/>
    <w:rsid w:val="00F46BF5"/>
    <w:rsid w:val="00F60186"/>
    <w:rsid w:val="00F6046E"/>
    <w:rsid w:val="00F62902"/>
    <w:rsid w:val="00F62BC1"/>
    <w:rsid w:val="00F854E0"/>
    <w:rsid w:val="00F97E10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305F5-B42A-4BC4-909F-CC7C53FF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F5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0888A7-9B83-47B0-B4BE-28A9A998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2016-01-12T07:29:00Z</cp:lastPrinted>
  <dcterms:created xsi:type="dcterms:W3CDTF">2016-01-19T07:05:00Z</dcterms:created>
  <dcterms:modified xsi:type="dcterms:W3CDTF">2016-01-19T07:05:00Z</dcterms:modified>
</cp:coreProperties>
</file>