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ΕΠΕΙΓΟΝ</w:t>
      </w:r>
    </w:p>
    <w:p w:rsidR="00A5663B" w:rsidRPr="00A5663B" w:rsidRDefault="00B816B7">
      <w:r>
        <w:t xml:space="preserve">Πληροφορίες: </w:t>
      </w:r>
      <w:r w:rsidR="00257EB0">
        <w:t>Τάνια Κατσάνη</w:t>
      </w:r>
    </w:p>
    <w:p w:rsidR="00A5663B" w:rsidRPr="00A5663B" w:rsidRDefault="004E5AEF" w:rsidP="00A5663B">
      <w:pPr>
        <w:spacing w:before="480"/>
        <w:jc w:val="right"/>
        <w:rPr>
          <w:b/>
        </w:rPr>
      </w:pPr>
      <w:r>
        <w:rPr>
          <w:b/>
        </w:rPr>
        <w:br w:type="column"/>
      </w:r>
      <w:r>
        <w:rPr>
          <w:b/>
        </w:rPr>
        <w:lastRenderedPageBreak/>
        <w:t>Αθήνα: 2</w:t>
      </w:r>
      <w:r w:rsidR="008A4E74">
        <w:rPr>
          <w:b/>
        </w:rPr>
        <w:t>9</w:t>
      </w:r>
      <w:r w:rsidR="00257EB0">
        <w:rPr>
          <w:b/>
        </w:rPr>
        <w:t>.07</w:t>
      </w:r>
      <w:r w:rsidR="00B816B7">
        <w:rPr>
          <w:b/>
        </w:rPr>
        <w:t>.2015</w:t>
      </w:r>
    </w:p>
    <w:p w:rsidR="00A5663B" w:rsidRPr="00A5663B" w:rsidRDefault="00257EB0" w:rsidP="00A5663B">
      <w:pPr>
        <w:jc w:val="right"/>
        <w:rPr>
          <w:b/>
        </w:rPr>
      </w:pPr>
      <w:proofErr w:type="spellStart"/>
      <w:r>
        <w:rPr>
          <w:b/>
        </w:rPr>
        <w:t>Αρ</w:t>
      </w:r>
      <w:proofErr w:type="spellEnd"/>
      <w:r>
        <w:rPr>
          <w:b/>
        </w:rPr>
        <w:t xml:space="preserve">. Πρωτ.: </w:t>
      </w:r>
      <w:r w:rsidR="00136697">
        <w:rPr>
          <w:b/>
        </w:rPr>
        <w:t>2009</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4E5AEF" w:rsidRDefault="00A5663B" w:rsidP="00A5663B">
      <w:pPr>
        <w:spacing w:before="360"/>
        <w:jc w:val="center"/>
        <w:rPr>
          <w:b/>
        </w:rPr>
      </w:pPr>
      <w:r w:rsidRPr="00A5663B">
        <w:rPr>
          <w:b/>
        </w:rPr>
        <w:lastRenderedPageBreak/>
        <w:t xml:space="preserve">Προς: </w:t>
      </w:r>
      <w:r w:rsidR="004E5AEF" w:rsidRPr="004E5AEF">
        <w:rPr>
          <w:b/>
        </w:rPr>
        <w:t>Γ.Γ. Κοινωνικών Ασφαλίσεων κ. Γ. Ρωμανιά</w:t>
      </w:r>
      <w:r w:rsidR="002A5CBC">
        <w:rPr>
          <w:b/>
        </w:rPr>
        <w:t xml:space="preserve"> και Γ.Γ. Πρόνοιας κ. Μ. </w:t>
      </w:r>
      <w:proofErr w:type="spellStart"/>
      <w:r w:rsidR="002A5CBC">
        <w:rPr>
          <w:b/>
        </w:rPr>
        <w:t>Κουτσούρη</w:t>
      </w:r>
      <w:proofErr w:type="spellEnd"/>
    </w:p>
    <w:p w:rsidR="00115A6C" w:rsidRPr="00115A6C" w:rsidRDefault="00115A6C" w:rsidP="00115A6C">
      <w:pPr>
        <w:pStyle w:val="a9"/>
        <w:ind w:left="360"/>
        <w:rPr>
          <w:b/>
          <w:color w:val="auto"/>
          <w:sz w:val="24"/>
          <w:szCs w:val="28"/>
        </w:rPr>
      </w:pPr>
    </w:p>
    <w:p w:rsidR="00A5663B" w:rsidRDefault="004E5AEF" w:rsidP="00115A6C">
      <w:pPr>
        <w:pStyle w:val="a9"/>
        <w:ind w:left="360"/>
        <w:rPr>
          <w:b/>
          <w:color w:val="auto"/>
          <w:sz w:val="28"/>
          <w:szCs w:val="28"/>
        </w:rPr>
      </w:pPr>
      <w:r>
        <w:rPr>
          <w:b/>
          <w:color w:val="auto"/>
          <w:sz w:val="28"/>
          <w:szCs w:val="28"/>
        </w:rPr>
        <w:t>Ε</w:t>
      </w:r>
      <w:r w:rsidR="00257EB0" w:rsidRPr="00115A6C">
        <w:rPr>
          <w:b/>
          <w:color w:val="auto"/>
          <w:sz w:val="28"/>
          <w:szCs w:val="28"/>
        </w:rPr>
        <w:t xml:space="preserve">πιστολή </w:t>
      </w:r>
      <w:r w:rsidR="00B816B7" w:rsidRPr="00115A6C">
        <w:rPr>
          <w:b/>
          <w:color w:val="auto"/>
          <w:sz w:val="28"/>
          <w:szCs w:val="28"/>
        </w:rPr>
        <w:t xml:space="preserve">Ε.Σ.Α.μεΑ.: </w:t>
      </w:r>
      <w:r>
        <w:rPr>
          <w:b/>
          <w:color w:val="auto"/>
          <w:sz w:val="28"/>
          <w:szCs w:val="28"/>
        </w:rPr>
        <w:t xml:space="preserve">Ζητάμε την άμεση έκδοση </w:t>
      </w:r>
      <w:r w:rsidR="008C788A">
        <w:rPr>
          <w:b/>
          <w:color w:val="auto"/>
          <w:sz w:val="28"/>
          <w:szCs w:val="28"/>
        </w:rPr>
        <w:t>εγκυκλίου για το άρθρο</w:t>
      </w:r>
      <w:r w:rsidR="008A4E74">
        <w:rPr>
          <w:b/>
          <w:color w:val="auto"/>
          <w:sz w:val="28"/>
          <w:szCs w:val="28"/>
        </w:rPr>
        <w:t xml:space="preserve"> 1 </w:t>
      </w:r>
      <w:r>
        <w:rPr>
          <w:b/>
          <w:color w:val="auto"/>
          <w:sz w:val="28"/>
          <w:szCs w:val="28"/>
        </w:rPr>
        <w:t>του ν. 4331/2015</w:t>
      </w:r>
    </w:p>
    <w:p w:rsidR="006E559A" w:rsidRDefault="006E559A" w:rsidP="00115A6C">
      <w:pPr>
        <w:pStyle w:val="a9"/>
        <w:rPr>
          <w:color w:val="auto"/>
          <w:sz w:val="24"/>
          <w:szCs w:val="28"/>
        </w:rPr>
      </w:pPr>
    </w:p>
    <w:p w:rsidR="00115A6C" w:rsidRPr="009E3B46" w:rsidRDefault="00115A6C" w:rsidP="00115A6C">
      <w:pPr>
        <w:pStyle w:val="a9"/>
        <w:rPr>
          <w:color w:val="auto"/>
          <w:sz w:val="24"/>
          <w:szCs w:val="28"/>
        </w:rPr>
      </w:pPr>
      <w:r w:rsidRPr="009E3B46">
        <w:rPr>
          <w:b/>
          <w:color w:val="auto"/>
          <w:sz w:val="24"/>
          <w:szCs w:val="28"/>
        </w:rPr>
        <w:t>ΚΟΙΝ</w:t>
      </w:r>
      <w:r w:rsidRPr="009E3B46">
        <w:rPr>
          <w:color w:val="auto"/>
          <w:sz w:val="24"/>
          <w:szCs w:val="28"/>
        </w:rPr>
        <w:t xml:space="preserve">: </w:t>
      </w:r>
      <w:r w:rsidR="009E3B46" w:rsidRPr="009E3B46">
        <w:rPr>
          <w:color w:val="auto"/>
          <w:sz w:val="24"/>
          <w:szCs w:val="28"/>
        </w:rPr>
        <w:t>Πίνακας αποδεκτών</w:t>
      </w:r>
    </w:p>
    <w:p w:rsidR="0006588C" w:rsidRDefault="0006588C" w:rsidP="00A5663B">
      <w:pPr>
        <w:rPr>
          <w:b/>
          <w:i/>
        </w:rPr>
      </w:pPr>
    </w:p>
    <w:p w:rsidR="00A5663B" w:rsidRPr="00811A9B" w:rsidRDefault="004E5AEF" w:rsidP="00A5663B">
      <w:pPr>
        <w:rPr>
          <w:b/>
          <w:i/>
        </w:rPr>
      </w:pPr>
      <w:r>
        <w:rPr>
          <w:b/>
          <w:i/>
        </w:rPr>
        <w:t xml:space="preserve">Κύριοι Γεν. Γραμματείς, </w:t>
      </w:r>
    </w:p>
    <w:p w:rsidR="00A94865" w:rsidRDefault="00B816B7" w:rsidP="004E5AEF">
      <w:r>
        <w:t>Η Ε.Σ.Α.μεΑ</w:t>
      </w:r>
      <w:r w:rsidRPr="00B816B7">
        <w:t>.</w:t>
      </w:r>
      <w:r w:rsidR="00257EB0">
        <w:t xml:space="preserve"> </w:t>
      </w:r>
      <w:r w:rsidR="00A94865">
        <w:t>ζητά την άμεση έκδοση ερμηνευτικής εγκυκλίου</w:t>
      </w:r>
      <w:r w:rsidR="00711D1F">
        <w:t xml:space="preserve"> που</w:t>
      </w:r>
      <w:r w:rsidR="008C788A">
        <w:t xml:space="preserve"> θα ρυθμίζει το άρθρο</w:t>
      </w:r>
      <w:r w:rsidR="00A94865">
        <w:t xml:space="preserve"> 1 </w:t>
      </w:r>
      <w:r w:rsidR="00711D1F">
        <w:t>«</w:t>
      </w:r>
      <w:r w:rsidR="00711D1F" w:rsidRPr="00711D1F">
        <w:t>Ένταξη στα προνοιακά προγράμματα οικονομικής ενίσχυσης Ατόμων με Αναπηρία</w:t>
      </w:r>
      <w:r w:rsidR="00AD5307">
        <w:t xml:space="preserve"> </w:t>
      </w:r>
      <w:r w:rsidR="00A94865">
        <w:t xml:space="preserve">του </w:t>
      </w:r>
      <w:r w:rsidR="00A94865" w:rsidRPr="00A94865">
        <w:t>ν. 4331/2015</w:t>
      </w:r>
      <w:r w:rsidR="00AD5307">
        <w:t>»</w:t>
      </w:r>
      <w:r w:rsidR="00711D1F">
        <w:t>.</w:t>
      </w:r>
    </w:p>
    <w:p w:rsidR="00A94865" w:rsidRDefault="00711D1F" w:rsidP="004E5AEF">
      <w:r>
        <w:t>Όπως πολύ καλά γνωρίζετε, μ</w:t>
      </w:r>
      <w:r w:rsidR="00AD5307">
        <w:t>ε αυτό το</w:t>
      </w:r>
      <w:r w:rsidR="00A94865">
        <w:t xml:space="preserve"> άρθρ</w:t>
      </w:r>
      <w:r w:rsidR="00AD5307">
        <w:t>ο</w:t>
      </w:r>
      <w:r>
        <w:t xml:space="preserve"> ρυθμίζονται σημαντικά ζητήματα και μέτρα ανακούφισης των ατόμων με αναπηρία, χρόνιες παθήσεις και των οικογενειών τους.</w:t>
      </w:r>
    </w:p>
    <w:p w:rsidR="00711D1F" w:rsidRDefault="00711D1F" w:rsidP="004E5AEF">
      <w:r>
        <w:t xml:space="preserve">Με το άρθρο 1 </w:t>
      </w:r>
      <w:r w:rsidRPr="00711D1F">
        <w:t>«Ένταξη στα προνοιακά προγράμματα οικονομικής ε</w:t>
      </w:r>
      <w:r>
        <w:t xml:space="preserve">νίσχυσης Ατόμων με Αναπηρία» </w:t>
      </w:r>
      <w:r w:rsidRPr="00711D1F">
        <w:t xml:space="preserve">γίνονται δεκτές </w:t>
      </w:r>
      <w:r>
        <w:t>γ</w:t>
      </w:r>
      <w:r w:rsidRPr="00711D1F">
        <w:t xml:space="preserve">ια την ένταξη στα προνοιακά προγράμματα οικονομικής ενίσχυσης </w:t>
      </w:r>
      <w:r>
        <w:t>ΑμεΑ</w:t>
      </w:r>
      <w:r w:rsidRPr="00711D1F">
        <w:t xml:space="preserve"> και οι γνωματεύσεις της Α.ΣΥ.Ε. ή της Α.Ν.Υ.Ε. ή της Α. Α. Υ. Ε. ή της Ανώτατης Υγειονομικής Επιτροπής της Ελληνικής Αστυνομίας ή της Ανώτατης Υγειονομικής Επιτροπής το</w:t>
      </w:r>
      <w:r>
        <w:t xml:space="preserve">υ Πυροσβεστικού Σώματος σε ισχύ, </w:t>
      </w:r>
      <w:r w:rsidRPr="00711D1F">
        <w:t>που έχουν εκδοθεί από τους αιτούντες για άλλη αιτία, εφόσον πληρούνται με βάση αυτές οι ιατρικές προϋποθέσεις του κατά περίπτωση αιτούμενου προνοιακού προ</w:t>
      </w:r>
      <w:r>
        <w:t>γράμματος οικονομικής ενίσχυσης, όπως ήταν το πάγιο αίτημα της Ε</w:t>
      </w:r>
      <w:r w:rsidR="0064491A">
        <w:t>.</w:t>
      </w:r>
      <w:r>
        <w:t>Σ</w:t>
      </w:r>
      <w:r w:rsidR="0064491A">
        <w:t>.</w:t>
      </w:r>
      <w:r>
        <w:t>Α</w:t>
      </w:r>
      <w:r w:rsidR="0064491A">
        <w:t>.</w:t>
      </w:r>
      <w:r>
        <w:t>μεΑ</w:t>
      </w:r>
      <w:r w:rsidR="0064491A">
        <w:t>.</w:t>
      </w:r>
      <w:r>
        <w:t xml:space="preserve"> και των φορέων μελών της. </w:t>
      </w:r>
    </w:p>
    <w:p w:rsidR="00AD5307" w:rsidRPr="00AD5307" w:rsidRDefault="00AD5307" w:rsidP="00AD5307">
      <w:pPr>
        <w:rPr>
          <w:i/>
        </w:rPr>
      </w:pPr>
      <w:r w:rsidRPr="00AD5307">
        <w:rPr>
          <w:i/>
        </w:rPr>
        <w:t>«</w:t>
      </w:r>
      <w:r w:rsidRPr="00AD5307">
        <w:rPr>
          <w:i/>
        </w:rPr>
        <w:t>1. Όσοι ενδιαφέρονται να ενταχθούν στα προνοιακά προγράμματα οικονομικής ενίσχυσης Ατόμων με Αναπηρία, καθώς και οι δικαιούχοι των οποίων η ισχύς των γνωματεύσεων ή πιστοποιητικών αναπηρίας έχει λήξει, εξετάζονται υποχρεωτικά από 1.9.2011 για την πιστοποίηση του βαθμού αναπηρίας τους από τις Υγειονομικές Επιτροπές ΚΕ.Π.Α. για τη χορήγηση ή την παράταση οικονομικής ενίσχυσης ή άλλης προνοιακής παροχής. Η εξέταση αποτελεί προϋπόθεση για τη χορήγηση ή την παράταση οικονομικής ενίσχυσης ή άλλης προνοιακής παροχής.</w:t>
      </w:r>
    </w:p>
    <w:p w:rsidR="00AD5307" w:rsidRPr="00AD5307" w:rsidRDefault="00AD5307" w:rsidP="00AD5307">
      <w:pPr>
        <w:rPr>
          <w:i/>
        </w:rPr>
      </w:pPr>
      <w:r w:rsidRPr="00AD5307">
        <w:rPr>
          <w:i/>
        </w:rPr>
        <w:lastRenderedPageBreak/>
        <w:t>Για την ένταξη στα προνοιακά προγράμματα οικονομικής ενίσχυσης Ατόμων με Αναπηρία γίνονται δεκτές και οι γνωματεύσεις της Α.ΣΥ.Ε. ή της Α.Ν.Υ.Ε. ή της Α. Α. Υ. Ε. ή της Ανώτατης Υγειονομικής Επιτροπής της Ελληνικής Αστυνομίας ή της Ανώτατης Υγειονομικής Επιτροπής του Πυροσβεστικού Σώματος σε ισχύ που έχουν εκδοθεί από τους αιτούντες για άλλη αιτία, εφόσον πληρούνται με βάση αυτές οι ιατρικές προϋποθέσεις του κατά περίπτωση αιτούμενου προνοιακού προγράμματος οικονομικής ενίσχυσης.</w:t>
      </w:r>
    </w:p>
    <w:p w:rsidR="00AD5307" w:rsidRPr="00AD5307" w:rsidRDefault="00AD5307" w:rsidP="00AD5307">
      <w:pPr>
        <w:rPr>
          <w:i/>
        </w:rPr>
      </w:pPr>
      <w:r w:rsidRPr="00AD5307">
        <w:rPr>
          <w:i/>
        </w:rPr>
        <w:t>2. Από 1.10.2015 η διαδικασία ένταξης στα προγράμματα οικονομικής ενίσχυσης Ατόμων με Αναπηρία, όπως αυτή προβλέπεται από τις κείμενες διατάξεις, πραγματοποιείται από τη δημοσίευση του παρόντος στο Φύλλο Εφημερίδος της Κυβερνήσεως μέσω των Δήμων και των ΚΕ.Π.Α., ως εξής:</w:t>
      </w:r>
    </w:p>
    <w:p w:rsidR="00AD5307" w:rsidRPr="00AD5307" w:rsidRDefault="00AD5307" w:rsidP="00AD5307">
      <w:pPr>
        <w:rPr>
          <w:i/>
        </w:rPr>
      </w:pPr>
      <w:r w:rsidRPr="00AD5307">
        <w:rPr>
          <w:i/>
        </w:rPr>
        <w:t>α) Υποβάλλεται αίτηση του ενδιαφερομένου με τα απαιτούμενα κατά περίπτωση δικαιολογητικά στο Δήμο μόνιμης διαμονής του, άλλως σε περίπτωση που δεν υπάρχει μόνιμη διαμονή, αρμόδιος καθίσταται ο Δήμος που εδρεύει στην έδρα της οικείας περιφέρειας.</w:t>
      </w:r>
    </w:p>
    <w:p w:rsidR="00AD5307" w:rsidRPr="00AD5307" w:rsidRDefault="00AD5307" w:rsidP="00AD5307">
      <w:pPr>
        <w:rPr>
          <w:i/>
        </w:rPr>
      </w:pPr>
      <w:r w:rsidRPr="00AD5307">
        <w:rPr>
          <w:i/>
        </w:rPr>
        <w:t>β) Μέσα σε τριάντα (30) ημέρες από την υποβολή της αίτησης ο Δήμος ενημερώνει τον αιτούντα εάν πληροί ή όχι τις προϋποθέσεις με βάση τα απαιτούμενα διοικητικά έγγραφα, όπως αυτά προβλέπονται από τη νομοθεσία που διέπει την αντίστοιχη παροχή ένταξής τους σε ένα ή περισσότερα από αυτά.</w:t>
      </w:r>
    </w:p>
    <w:p w:rsidR="00AD5307" w:rsidRPr="00AD5307" w:rsidRDefault="00AD5307" w:rsidP="00AD5307">
      <w:pPr>
        <w:rPr>
          <w:i/>
        </w:rPr>
      </w:pPr>
      <w:r w:rsidRPr="00AD5307">
        <w:rPr>
          <w:i/>
        </w:rPr>
        <w:t>γ) Σε περίπτωση που ο αιτών είτε δεν ανταποκριθεί στην υποχρέωση συμπλήρωσης των ελλειπόντων στοιχείων κατά το α' εδάφιο της παραγράφου 2 του παρόντος είτε δεν πληροί τις προβλεπόμενες προϋποθέσεις ένταξής του σε πρόγραμμα οικονομικής ενίσχυσης εκδίδεται διοικητική πράξη απόρριψης του σχετικού αιτήματος από τον Προϊστάμενο της Διεύθυνσης Κοινωνικής Πολιτικής του Δήμου μόνιμης κατοικίας ή του Δήμου που εδρεύει στην έδρα της οικείας περιφέρειας αντίστοιχα.</w:t>
      </w:r>
    </w:p>
    <w:p w:rsidR="00AD5307" w:rsidRPr="00AD5307" w:rsidRDefault="00AD5307" w:rsidP="00AD5307">
      <w:pPr>
        <w:rPr>
          <w:i/>
        </w:rPr>
      </w:pPr>
      <w:r w:rsidRPr="00AD5307">
        <w:rPr>
          <w:i/>
        </w:rPr>
        <w:t>δ) Εφόσον κριθεί ότι ο αιτών πληροί τις σχετικές προϋποθέσεις παραπέμπεται στην αρμόδια Υγειονομική Επιτροπή με τυποποιημένο Ειδικό Σημείωμα (παραπεμπτικό), στο οποίο αναγράφονται αναλυτικά οι απαιτούμενες ανά παροχή ιατρικές προϋποθέσεις.</w:t>
      </w:r>
    </w:p>
    <w:p w:rsidR="00AD5307" w:rsidRPr="00AD5307" w:rsidRDefault="00AD5307" w:rsidP="00AD5307">
      <w:pPr>
        <w:rPr>
          <w:i/>
        </w:rPr>
      </w:pPr>
      <w:r w:rsidRPr="00AD5307">
        <w:rPr>
          <w:i/>
        </w:rPr>
        <w:t>ε) Η διαδικασία υποβολής αιτήματος για την ένταξη στα προνοιακά προγράμματα οικονομικής ενίσχυσης Ατόμων με Αναπηρία ολοκληρώνεται με την υποβολή σχετικής αίτησης στα ΚΕ.Π.Α. βάσει του ανωτέρου ειδικού σημειώματος παραπομπής του β' εδαφίου της παραγράφου 2 του παρόντος και την εξέταση του αιτούντος από την οικεία Υγειονομική Επιτροπή. Η προνοιακή παροχή ή η οικονομική ενίσχυση χορηγείται από την ημερομηνία υποβολής της σχετικής αίτησης στο Δήμο.</w:t>
      </w:r>
    </w:p>
    <w:p w:rsidR="00AD5307" w:rsidRPr="00AD5307" w:rsidRDefault="00AD5307" w:rsidP="00AD5307">
      <w:pPr>
        <w:rPr>
          <w:i/>
        </w:rPr>
      </w:pPr>
      <w:proofErr w:type="spellStart"/>
      <w:r w:rsidRPr="00AD5307">
        <w:rPr>
          <w:i/>
        </w:rPr>
        <w:t>στ</w:t>
      </w:r>
      <w:proofErr w:type="spellEnd"/>
      <w:r w:rsidRPr="00AD5307">
        <w:rPr>
          <w:i/>
        </w:rPr>
        <w:t>) Η διαδικασία ένταξης σε ένα ή περισσότερα προγράμματα οικονομικής ενίσχυσης Ατόμων με Αναπηρία ολοκληρώνεται με την προσκόμιση από τον αιτούντα στην αρμόδια υπηρεσία χορήγησης αυτών της «Γνωστοποίησης Αποτελέσματος Πιστοποίησης Ποσοστού Αναπηρίας» από τα ΚΕ.Π.Α..</w:t>
      </w:r>
    </w:p>
    <w:p w:rsidR="00AD5307" w:rsidRPr="00AD5307" w:rsidRDefault="00AD5307" w:rsidP="00AD5307">
      <w:pPr>
        <w:rPr>
          <w:i/>
        </w:rPr>
      </w:pPr>
      <w:r w:rsidRPr="00AD5307">
        <w:rPr>
          <w:i/>
        </w:rPr>
        <w:t>ζ) Κατά την προσκόμιση της «Γνωστοποίησης Αποτελέσματος Πιστοποίησης Ποσοστού Αναπηρίας» από τον ενδιαφερόμενο οι αρμόδιες υπηρεσίες θα διενεργούν υποχρεωτικά έλεγχο, με ανάκτηση αυτής μέσω της σχετικής ηλεκτρονικής υπηρεσίας του Ι.Κ.Α.-Ε.Τ.Α.Μ..</w:t>
      </w:r>
    </w:p>
    <w:p w:rsidR="00AD5307" w:rsidRPr="00AD5307" w:rsidRDefault="00AD5307" w:rsidP="00AD5307">
      <w:pPr>
        <w:rPr>
          <w:i/>
        </w:rPr>
      </w:pPr>
      <w:r w:rsidRPr="00AD5307">
        <w:rPr>
          <w:i/>
        </w:rPr>
        <w:lastRenderedPageBreak/>
        <w:t>3. Από 1.10.2015 η διαδικασία παράτασης των προνοιακών παροχών καθορίζεται ως εξής:</w:t>
      </w:r>
    </w:p>
    <w:p w:rsidR="00AD5307" w:rsidRPr="00AD5307" w:rsidRDefault="00AD5307" w:rsidP="00AD5307">
      <w:pPr>
        <w:rPr>
          <w:i/>
        </w:rPr>
      </w:pPr>
      <w:r w:rsidRPr="00AD5307">
        <w:rPr>
          <w:i/>
        </w:rPr>
        <w:t xml:space="preserve">α) Η καταβολή της οικονομικής ενίσχυσης στα </w:t>
      </w:r>
      <w:proofErr w:type="spellStart"/>
      <w:r w:rsidRPr="00AD5307">
        <w:rPr>
          <w:i/>
        </w:rPr>
        <w:t>Ατομα</w:t>
      </w:r>
      <w:proofErr w:type="spellEnd"/>
      <w:r w:rsidRPr="00AD5307">
        <w:rPr>
          <w:i/>
        </w:rPr>
        <w:t xml:space="preserve"> με Αναπηρία διακόπτεται αυτοδικαίως από την επομένη της ημερομηνίας λήξης της ισχύουσας γνωμάτευσης.</w:t>
      </w:r>
    </w:p>
    <w:p w:rsidR="00AD5307" w:rsidRPr="00AD5307" w:rsidRDefault="00AD5307" w:rsidP="00AD5307">
      <w:pPr>
        <w:rPr>
          <w:i/>
        </w:rPr>
      </w:pPr>
      <w:r w:rsidRPr="00AD5307">
        <w:rPr>
          <w:i/>
        </w:rPr>
        <w:t>β) Η αρμόδια υπηρεσία χορήγησης των προνοιακών παροχών υποχρεούται τρεις (3) μήνες πριν από τη λήξη ισχύος της προηγούμενης γνωμάτευσης να ειδοποιεί εγγράφως τους δικαιούχους για επανυποβολή του αιτήματος χορήγησης των προνοιακών παροχών, κατά την ίδια ως άνω διαδικασία.</w:t>
      </w:r>
    </w:p>
    <w:p w:rsidR="00AD5307" w:rsidRPr="00AD5307" w:rsidRDefault="00AD5307" w:rsidP="00AD5307">
      <w:pPr>
        <w:rPr>
          <w:i/>
        </w:rPr>
      </w:pPr>
      <w:r w:rsidRPr="00AD5307">
        <w:rPr>
          <w:i/>
        </w:rPr>
        <w:t>γ) Η έναρξη καταβολής της προνοιακής ενίσχυσης στην περίπτωση της παράτασης χορήγησης των προνοιακών παροχών εκκινεί από την επομένη της λήξης της προηγούμενης παροχής του επιδόματος μόνο στην περίπτωση που ο δικαιούχος υποβάλλει στην αρμόδια υπηρεσία τα απαιτούμενα δικαιολογητικά εντός προθεσμίας έξι (6) μηνών από την ημερομηνία λήξης της προηγούμενης γνωμάτευσης, άλλως η καταβολή της παροχής άρχεται από της αιτήσεώς του στην αρμόδια υπηρεσία του Δήμου.</w:t>
      </w:r>
    </w:p>
    <w:p w:rsidR="00AD5307" w:rsidRPr="00AD5307" w:rsidRDefault="00AD5307" w:rsidP="00AD5307">
      <w:pPr>
        <w:rPr>
          <w:i/>
        </w:rPr>
      </w:pPr>
      <w:r w:rsidRPr="00AD5307">
        <w:rPr>
          <w:i/>
        </w:rPr>
        <w:t>4. Οι αρμόδιες υπηρεσίες χορήγησης των προνοιακών παροχών δύνανται αυτεπάγγελτα ή κατ' εντολή της Γενικής Γραμματείας Πρόνοιας να διενεργούν τακτικούς ή έκτακτους επανελέγχους διοικητικής ή και ιατρικής φύσεως των καταβαλλόμενων οικονομικών ενισχύσεων.</w:t>
      </w:r>
    </w:p>
    <w:p w:rsidR="00AD5307" w:rsidRPr="00AD5307" w:rsidRDefault="00AD5307" w:rsidP="00AD5307">
      <w:pPr>
        <w:rPr>
          <w:i/>
        </w:rPr>
      </w:pPr>
      <w:r w:rsidRPr="00AD5307">
        <w:rPr>
          <w:i/>
        </w:rPr>
        <w:t>Αν από τους ελέγχους διαπιστωθεί ότι καταβλήθηκαν ή καταβάλλονται αχρεωστήτως ποσά οικονομικών ενισχύσεων σε μη δικαιούχους, οι αρμόδιες υπηρεσίες προ-βαίνουν σε αναζήτηση αυτών, σύμφωνα με τις κείμενες διατάξεις, ή στο συμψηφισμό τους με τυχόν καταβαλλόμενα ποσά στο ίδιο πρόσωπο για άλλη προνοιακή παροχή.</w:t>
      </w:r>
    </w:p>
    <w:p w:rsidR="00AD5307" w:rsidRPr="00AD5307" w:rsidRDefault="00AD5307" w:rsidP="00AD5307">
      <w:pPr>
        <w:rPr>
          <w:i/>
        </w:rPr>
      </w:pPr>
      <w:r w:rsidRPr="00AD5307">
        <w:rPr>
          <w:i/>
        </w:rPr>
        <w:t>5. Με απόφαση του Υπουργού Εργασίας, Κοινωνικής Ασφάλισης και Κοινωνικής Αλληλεγγύης ρυθμίζονται επιμέρους θέματα εφαρμογής του παρόντος, τυποποιούνται τα σχετικά έγγραφα, εναρμονίζεται η ορολογία των απαιτούμενων ιατρικών προϋποθέσεων για καθεμία από τις προνοιακές παροχές με την ορολογία του εκάστοτε ισχύοντος Ενιαίου Πίνακα Προσδιορισμού Ποσοστού Αναπηρίας, όπως και κάθε άλλο θέμα σχετικό με τα ιατρικής φύσης ζητήματα χορήγησης των προνοιακών παροχών.»</w:t>
      </w:r>
    </w:p>
    <w:p w:rsidR="00711D1F" w:rsidRDefault="00711D1F" w:rsidP="004E5AEF">
      <w:r>
        <w:t xml:space="preserve">Με </w:t>
      </w:r>
      <w:r w:rsidR="00AD5307">
        <w:t>αυτές τις διατάξεις</w:t>
      </w:r>
      <w:r>
        <w:t xml:space="preserve"> διευκολύνονται αφενός τα Κ</w:t>
      </w:r>
      <w:r w:rsidR="0064491A">
        <w:t>.</w:t>
      </w:r>
      <w:r>
        <w:t>Ε</w:t>
      </w:r>
      <w:r w:rsidR="0064491A">
        <w:t>.</w:t>
      </w:r>
      <w:r>
        <w:t>Π</w:t>
      </w:r>
      <w:r w:rsidR="0064491A">
        <w:t>.</w:t>
      </w:r>
      <w:r>
        <w:t>Α</w:t>
      </w:r>
      <w:r w:rsidR="0064491A">
        <w:t>.</w:t>
      </w:r>
      <w:r>
        <w:t xml:space="preserve"> από επιπρόσθετες αιτήσεις και διαδικασίες, ενώ και </w:t>
      </w:r>
      <w:r w:rsidR="00AD5307">
        <w:t>πολύ σημαντικός αριθμός πολιτών</w:t>
      </w:r>
      <w:r>
        <w:t xml:space="preserve"> </w:t>
      </w:r>
      <w:r w:rsidR="00AD5307">
        <w:t>με αναπηρία μπορεί να εξυπηρετηθεί</w:t>
      </w:r>
      <w:r>
        <w:t xml:space="preserve"> σε μικρότερο χρόνο. </w:t>
      </w:r>
    </w:p>
    <w:p w:rsidR="00711D1F" w:rsidRDefault="00711D1F" w:rsidP="004E5AEF">
      <w:r>
        <w:t xml:space="preserve">Η </w:t>
      </w:r>
      <w:r w:rsidR="00AD5307">
        <w:t>Ε.Σ.Α.μεΑ.</w:t>
      </w:r>
      <w:r>
        <w:t xml:space="preserve"> θεωρεί ότι χρειάζεται ιδιαίτερη προσοχή και συνεργασία μεταξύ των </w:t>
      </w:r>
      <w:r w:rsidR="008C788A">
        <w:t>Γραμματειών</w:t>
      </w:r>
      <w:r>
        <w:t xml:space="preserve"> του Υπουργείου, καθώς και με τη </w:t>
      </w:r>
      <w:r w:rsidR="008C788A">
        <w:t>Συνομοσπονδία</w:t>
      </w:r>
      <w:r>
        <w:t>, για την έκδοση της εγκυκλίου</w:t>
      </w:r>
      <w:r w:rsidR="008C788A">
        <w:t xml:space="preserve"> η οποία</w:t>
      </w:r>
      <w:r>
        <w:t xml:space="preserve"> θα ρυθμίζει τα </w:t>
      </w:r>
      <w:r w:rsidRPr="00711D1F">
        <w:t xml:space="preserve">επιμέρους θέματα εφαρμογής του παρόντος, </w:t>
      </w:r>
      <w:r w:rsidR="008C788A">
        <w:t xml:space="preserve">τα σχετικά έγγραφα, θα φροντίσει να τηρηθεί </w:t>
      </w:r>
      <w:r w:rsidRPr="00711D1F">
        <w:t>η ορολογία των απαιτούμενων ιατρικών προϋποθέσεων για καθεμία από τις προνοιακές παροχές με την ορολογία του εκάστοτε ισχύοντος Ενιαίου Πίνακα Προσδιορισμού Ποσοστού Αναπηρίας, όπως και κάθε άλλο θέμα σχετικό με τα ιατρικής φύσης ζητήματα χορήγησης των προνοιακών παροχών.</w:t>
      </w:r>
    </w:p>
    <w:p w:rsidR="00AD5307" w:rsidRDefault="00AD5307" w:rsidP="004E5AEF">
      <w:r>
        <w:t>Αυτή η διάταξη έρχεται να εκλογικεύσει τον τρόπο εξέτασης των ατόμων με αναπηρία από τις υγειονομικές επιτροπές για τη χορήγηση των προνοιακών επιδομάτων, συνεπώς έρχεται να επιλύσει εν δυνάμει σημαντικά προβλήματα που έχουν ταλανίσει τον χώρο.</w:t>
      </w:r>
    </w:p>
    <w:p w:rsidR="00AD5307" w:rsidRDefault="00AD5307" w:rsidP="004E5AEF">
      <w:r>
        <w:lastRenderedPageBreak/>
        <w:t xml:space="preserve">Για αυτό το λόγο απαιτείται πολύ προσεκτική σύνταξη αυτής της εγκυκλίου προκειμένου να δώσει καθαρό τρόπο τήρησης των διαδικασιών οργάνωσης και παροχής των υπηρεσιών που προβλέπει. </w:t>
      </w:r>
    </w:p>
    <w:p w:rsidR="00B816B7" w:rsidRPr="00B816B7" w:rsidRDefault="004E5AEF" w:rsidP="00B816B7">
      <w:pPr>
        <w:rPr>
          <w:b/>
          <w:i/>
        </w:rPr>
      </w:pPr>
      <w:r w:rsidRPr="004E5AEF">
        <w:rPr>
          <w:b/>
          <w:i/>
        </w:rPr>
        <w:t>Κύριοι Γεν. Γραμματείς,</w:t>
      </w:r>
    </w:p>
    <w:p w:rsidR="002A5CBC" w:rsidRDefault="002A5CBC" w:rsidP="008C788A">
      <w:r>
        <w:t xml:space="preserve">Ζητάμε </w:t>
      </w:r>
      <w:r w:rsidR="008C788A">
        <w:t xml:space="preserve">όπως φροντίσετε για την προώθηση των εύλογων αιτημάτων μας. Είμαστε στη διάθεσή σας για κάθε περαιτέρω διευκρίνιση. </w:t>
      </w:r>
    </w:p>
    <w:p w:rsidR="002A5CBC" w:rsidRPr="00E70687" w:rsidRDefault="002A5CBC" w:rsidP="00A5663B">
      <w:pPr>
        <w:sectPr w:rsidR="002A5CBC"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115A6C" w:rsidRPr="00E70687" w:rsidRDefault="00115A6C"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115A6C" w:rsidRPr="00E70687" w:rsidRDefault="00115A6C" w:rsidP="00E70687">
      <w:pPr>
        <w:jc w:val="center"/>
        <w:rPr>
          <w:b/>
        </w:rPr>
      </w:pPr>
    </w:p>
    <w:p w:rsidR="00115A6C" w:rsidRDefault="00E70687" w:rsidP="00E70687">
      <w:pPr>
        <w:jc w:val="center"/>
        <w:rPr>
          <w:b/>
        </w:rPr>
        <w:sectPr w:rsidR="00115A6C" w:rsidSect="00E70687">
          <w:type w:val="continuous"/>
          <w:pgSz w:w="11906" w:h="16838"/>
          <w:pgMar w:top="1440" w:right="1800" w:bottom="1440" w:left="1800" w:header="709" w:footer="370" w:gutter="0"/>
          <w:cols w:num="2" w:space="708"/>
          <w:docGrid w:linePitch="360"/>
        </w:sectPr>
      </w:pPr>
      <w:r w:rsidRPr="00E70687">
        <w:rPr>
          <w:b/>
        </w:rPr>
        <w:t>ΧΡ. ΝΑΣΤΑΣ</w:t>
      </w:r>
      <w:r w:rsidR="009E3B46">
        <w:rPr>
          <w:b/>
        </w:rPr>
        <w:t xml:space="preserve"> </w:t>
      </w:r>
    </w:p>
    <w:p w:rsidR="009E3B46" w:rsidRPr="009E3B46" w:rsidRDefault="009E3B46" w:rsidP="009E3B46">
      <w:pPr>
        <w:spacing w:before="600" w:after="120"/>
        <w:ind w:left="-454" w:right="-510"/>
        <w:jc w:val="left"/>
        <w:rPr>
          <w:rFonts w:asciiTheme="majorHAnsi" w:hAnsiTheme="majorHAnsi"/>
          <w:b/>
          <w:sz w:val="24"/>
          <w:szCs w:val="24"/>
        </w:rPr>
      </w:pPr>
      <w:r w:rsidRPr="009E3B46">
        <w:rPr>
          <w:rFonts w:asciiTheme="majorHAnsi" w:hAnsiTheme="majorHAnsi"/>
          <w:b/>
          <w:sz w:val="24"/>
          <w:szCs w:val="24"/>
        </w:rPr>
        <w:lastRenderedPageBreak/>
        <w:t xml:space="preserve">Πίνακας Αποδεκτών: </w:t>
      </w:r>
    </w:p>
    <w:p w:rsidR="009E3B46" w:rsidRPr="004E5AEF" w:rsidRDefault="009E3B46" w:rsidP="009E3B46">
      <w:pPr>
        <w:pStyle w:val="a9"/>
        <w:numPr>
          <w:ilvl w:val="0"/>
          <w:numId w:val="16"/>
        </w:numPr>
        <w:rPr>
          <w:color w:val="auto"/>
          <w:sz w:val="24"/>
          <w:szCs w:val="28"/>
        </w:rPr>
      </w:pPr>
      <w:r>
        <w:rPr>
          <w:color w:val="auto"/>
          <w:sz w:val="24"/>
          <w:szCs w:val="28"/>
        </w:rPr>
        <w:t>Γραφείο Υ</w:t>
      </w:r>
      <w:r w:rsidRPr="004E5AEF">
        <w:rPr>
          <w:color w:val="auto"/>
          <w:sz w:val="24"/>
          <w:szCs w:val="28"/>
        </w:rPr>
        <w:t>πουργού Εργασίας, Κοινωνικής Ασφάλισης και Κοινωνικής Α</w:t>
      </w:r>
      <w:r>
        <w:rPr>
          <w:color w:val="auto"/>
          <w:sz w:val="24"/>
          <w:szCs w:val="28"/>
        </w:rPr>
        <w:t>λληλεγγύης κ. Γ.</w:t>
      </w:r>
      <w:r w:rsidRPr="004E5AEF">
        <w:rPr>
          <w:color w:val="auto"/>
          <w:sz w:val="24"/>
          <w:szCs w:val="28"/>
        </w:rPr>
        <w:t xml:space="preserve"> Κατρούγκαλου</w:t>
      </w:r>
      <w:r w:rsidRPr="004E5AEF">
        <w:rPr>
          <w:color w:val="auto"/>
          <w:sz w:val="24"/>
          <w:szCs w:val="28"/>
        </w:rPr>
        <w:tab/>
      </w:r>
    </w:p>
    <w:p w:rsidR="009E3B46" w:rsidRPr="004E5AEF" w:rsidRDefault="009E3B46" w:rsidP="009E3B46">
      <w:pPr>
        <w:pStyle w:val="a9"/>
        <w:numPr>
          <w:ilvl w:val="0"/>
          <w:numId w:val="16"/>
        </w:numPr>
        <w:rPr>
          <w:color w:val="auto"/>
          <w:sz w:val="24"/>
          <w:szCs w:val="28"/>
        </w:rPr>
      </w:pPr>
      <w:r w:rsidRPr="004E5AEF">
        <w:rPr>
          <w:color w:val="auto"/>
          <w:sz w:val="24"/>
          <w:szCs w:val="28"/>
        </w:rPr>
        <w:t>Αναπληρώτρια Υπουργό Εργασίας κ. Θ. Φωτίου</w:t>
      </w:r>
    </w:p>
    <w:p w:rsidR="009E3B46" w:rsidRPr="004E5AEF" w:rsidRDefault="009E3B46" w:rsidP="009E3B46">
      <w:pPr>
        <w:pStyle w:val="a9"/>
        <w:numPr>
          <w:ilvl w:val="0"/>
          <w:numId w:val="16"/>
        </w:numPr>
        <w:rPr>
          <w:color w:val="auto"/>
          <w:sz w:val="24"/>
          <w:szCs w:val="28"/>
        </w:rPr>
      </w:pPr>
      <w:r w:rsidRPr="004E5AEF">
        <w:rPr>
          <w:color w:val="auto"/>
          <w:sz w:val="24"/>
          <w:szCs w:val="28"/>
        </w:rPr>
        <w:t xml:space="preserve">Αναπληρώτρια Υπουργό Εργασίας κ. </w:t>
      </w:r>
      <w:proofErr w:type="spellStart"/>
      <w:r w:rsidRPr="004E5AEF">
        <w:rPr>
          <w:color w:val="auto"/>
          <w:sz w:val="24"/>
          <w:szCs w:val="28"/>
        </w:rPr>
        <w:t>Ουρ</w:t>
      </w:r>
      <w:proofErr w:type="spellEnd"/>
      <w:r w:rsidRPr="004E5AEF">
        <w:rPr>
          <w:color w:val="auto"/>
          <w:sz w:val="24"/>
          <w:szCs w:val="28"/>
        </w:rPr>
        <w:t>. Αντωνοπούλου</w:t>
      </w:r>
    </w:p>
    <w:p w:rsidR="009E3B46" w:rsidRPr="004E5AEF" w:rsidRDefault="009E3B46" w:rsidP="009E3B46">
      <w:pPr>
        <w:pStyle w:val="a9"/>
        <w:numPr>
          <w:ilvl w:val="0"/>
          <w:numId w:val="16"/>
        </w:numPr>
        <w:rPr>
          <w:color w:val="auto"/>
          <w:sz w:val="24"/>
          <w:szCs w:val="28"/>
        </w:rPr>
      </w:pPr>
      <w:r w:rsidRPr="004E5AEF">
        <w:rPr>
          <w:color w:val="auto"/>
          <w:sz w:val="24"/>
          <w:szCs w:val="28"/>
        </w:rPr>
        <w:t xml:space="preserve">Υφυπουργό Εργασίας κ. Π. </w:t>
      </w:r>
      <w:proofErr w:type="spellStart"/>
      <w:r w:rsidRPr="004E5AEF">
        <w:rPr>
          <w:color w:val="auto"/>
          <w:sz w:val="24"/>
          <w:szCs w:val="28"/>
        </w:rPr>
        <w:t>Χαϊκάλη</w:t>
      </w:r>
      <w:proofErr w:type="spellEnd"/>
    </w:p>
    <w:p w:rsidR="009E3B46" w:rsidRDefault="009E3B46" w:rsidP="009E3B46">
      <w:pPr>
        <w:pStyle w:val="a9"/>
        <w:numPr>
          <w:ilvl w:val="0"/>
          <w:numId w:val="16"/>
        </w:numPr>
        <w:rPr>
          <w:color w:val="auto"/>
          <w:sz w:val="24"/>
          <w:szCs w:val="28"/>
        </w:rPr>
      </w:pPr>
      <w:r w:rsidRPr="004E5AEF">
        <w:rPr>
          <w:color w:val="auto"/>
          <w:sz w:val="24"/>
          <w:szCs w:val="28"/>
        </w:rPr>
        <w:t>Γ. Δ/</w:t>
      </w:r>
      <w:proofErr w:type="spellStart"/>
      <w:r w:rsidRPr="004E5AEF">
        <w:rPr>
          <w:color w:val="auto"/>
          <w:sz w:val="24"/>
          <w:szCs w:val="28"/>
        </w:rPr>
        <w:t>νση</w:t>
      </w:r>
      <w:proofErr w:type="spellEnd"/>
      <w:r w:rsidRPr="004E5AEF">
        <w:rPr>
          <w:color w:val="auto"/>
          <w:sz w:val="24"/>
          <w:szCs w:val="28"/>
        </w:rPr>
        <w:t xml:space="preserve"> </w:t>
      </w:r>
      <w:proofErr w:type="spellStart"/>
      <w:r w:rsidRPr="004E5AEF">
        <w:rPr>
          <w:color w:val="auto"/>
          <w:sz w:val="24"/>
          <w:szCs w:val="28"/>
        </w:rPr>
        <w:t>Κοιν</w:t>
      </w:r>
      <w:proofErr w:type="spellEnd"/>
      <w:r w:rsidRPr="004E5AEF">
        <w:rPr>
          <w:color w:val="auto"/>
          <w:sz w:val="24"/>
          <w:szCs w:val="28"/>
        </w:rPr>
        <w:t xml:space="preserve">. Ασφάλισης, Κύριας </w:t>
      </w:r>
      <w:proofErr w:type="spellStart"/>
      <w:r w:rsidRPr="004E5AEF">
        <w:rPr>
          <w:color w:val="auto"/>
          <w:sz w:val="24"/>
          <w:szCs w:val="28"/>
        </w:rPr>
        <w:t>Ασφ</w:t>
      </w:r>
      <w:proofErr w:type="spellEnd"/>
      <w:r w:rsidRPr="004E5AEF">
        <w:rPr>
          <w:color w:val="auto"/>
          <w:sz w:val="24"/>
          <w:szCs w:val="28"/>
        </w:rPr>
        <w:t>. Μισθωτών και Ασθενείας (Δ13)</w:t>
      </w:r>
    </w:p>
    <w:p w:rsidR="009E3B46" w:rsidRPr="004E5AEF" w:rsidRDefault="009E3B46" w:rsidP="009E3B46">
      <w:pPr>
        <w:pStyle w:val="a9"/>
        <w:numPr>
          <w:ilvl w:val="0"/>
          <w:numId w:val="16"/>
        </w:numPr>
        <w:rPr>
          <w:color w:val="auto"/>
          <w:sz w:val="24"/>
          <w:szCs w:val="28"/>
        </w:rPr>
      </w:pPr>
      <w:r>
        <w:rPr>
          <w:color w:val="auto"/>
          <w:sz w:val="24"/>
          <w:szCs w:val="28"/>
        </w:rPr>
        <w:t>Γενικό Δ/</w:t>
      </w:r>
      <w:proofErr w:type="spellStart"/>
      <w:r>
        <w:rPr>
          <w:color w:val="auto"/>
          <w:sz w:val="24"/>
          <w:szCs w:val="28"/>
        </w:rPr>
        <w:t>ντή</w:t>
      </w:r>
      <w:proofErr w:type="spellEnd"/>
      <w:r>
        <w:rPr>
          <w:color w:val="auto"/>
          <w:sz w:val="24"/>
          <w:szCs w:val="28"/>
        </w:rPr>
        <w:t xml:space="preserve"> Πρόνοιας, Δ/</w:t>
      </w:r>
      <w:proofErr w:type="spellStart"/>
      <w:r>
        <w:rPr>
          <w:color w:val="auto"/>
          <w:sz w:val="24"/>
          <w:szCs w:val="28"/>
        </w:rPr>
        <w:t>νση</w:t>
      </w:r>
      <w:proofErr w:type="spellEnd"/>
      <w:r>
        <w:rPr>
          <w:color w:val="auto"/>
          <w:sz w:val="24"/>
          <w:szCs w:val="28"/>
        </w:rPr>
        <w:t xml:space="preserve"> ΑμεΑ υπουργείου Εργασίας</w:t>
      </w:r>
    </w:p>
    <w:p w:rsidR="009E3B46" w:rsidRPr="004E5AEF" w:rsidRDefault="009E3B46" w:rsidP="009E3B46">
      <w:pPr>
        <w:pStyle w:val="a9"/>
        <w:numPr>
          <w:ilvl w:val="0"/>
          <w:numId w:val="16"/>
        </w:numPr>
        <w:rPr>
          <w:color w:val="auto"/>
          <w:sz w:val="24"/>
          <w:szCs w:val="28"/>
        </w:rPr>
      </w:pPr>
      <w:r w:rsidRPr="004E5AEF">
        <w:rPr>
          <w:color w:val="auto"/>
          <w:sz w:val="24"/>
          <w:szCs w:val="28"/>
        </w:rPr>
        <w:t>Φορείς - Μέλη Ε.Σ.Α.μεΑ.</w:t>
      </w:r>
    </w:p>
    <w:p w:rsidR="009E3B46" w:rsidRPr="00DB674B" w:rsidRDefault="009E3B46" w:rsidP="009E3B46">
      <w:pPr>
        <w:spacing w:before="600" w:after="120"/>
        <w:ind w:left="-454" w:right="-510"/>
        <w:jc w:val="left"/>
        <w:rPr>
          <w:rFonts w:asciiTheme="minorHAnsi" w:hAnsiTheme="minorHAnsi"/>
          <w:b/>
          <w:sz w:val="24"/>
          <w:szCs w:val="24"/>
        </w:rPr>
      </w:pPr>
    </w:p>
    <w:p w:rsidR="009E3B46" w:rsidRPr="00DB674B" w:rsidRDefault="009E3B46" w:rsidP="009E3B46">
      <w:pPr>
        <w:spacing w:after="0" w:line="240" w:lineRule="auto"/>
        <w:ind w:left="-454" w:right="-510"/>
        <w:rPr>
          <w:rFonts w:asciiTheme="minorHAnsi" w:hAnsiTheme="minorHAnsi"/>
          <w:sz w:val="24"/>
          <w:szCs w:val="24"/>
        </w:rPr>
      </w:pPr>
    </w:p>
    <w:p w:rsidR="00B816B7" w:rsidRPr="00E70687" w:rsidRDefault="00B816B7" w:rsidP="00257EB0">
      <w:pPr>
        <w:spacing w:before="600" w:after="120"/>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65" w:rsidRDefault="00744465" w:rsidP="00A5663B">
      <w:pPr>
        <w:spacing w:after="0" w:line="240" w:lineRule="auto"/>
      </w:pPr>
      <w:r>
        <w:separator/>
      </w:r>
    </w:p>
  </w:endnote>
  <w:endnote w:type="continuationSeparator" w:id="0">
    <w:p w:rsidR="00744465" w:rsidRDefault="0074446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65" w:rsidRDefault="00744465" w:rsidP="00A5663B">
      <w:pPr>
        <w:spacing w:after="0" w:line="240" w:lineRule="auto"/>
      </w:pPr>
      <w:r>
        <w:separator/>
      </w:r>
    </w:p>
  </w:footnote>
  <w:footnote w:type="continuationSeparator" w:id="0">
    <w:p w:rsidR="00744465" w:rsidRDefault="0074446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36697">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5716F"/>
    <w:multiLevelType w:val="hybridMultilevel"/>
    <w:tmpl w:val="EF647D72"/>
    <w:lvl w:ilvl="0" w:tplc="3072E9C2">
      <w:numFmt w:val="bullet"/>
      <w:lvlText w:val="-"/>
      <w:lvlJc w:val="right"/>
      <w:pPr>
        <w:ind w:left="360" w:hanging="360"/>
      </w:pPr>
      <w:rPr>
        <w:rFonts w:ascii="Arial Narrow" w:eastAsia="Times New Roman" w:hAnsi="Arial Narrow" w:cs="Times New Roma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BB21DDA"/>
    <w:multiLevelType w:val="hybridMultilevel"/>
    <w:tmpl w:val="F6827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E675A6"/>
    <w:multiLevelType w:val="hybridMultilevel"/>
    <w:tmpl w:val="8786C3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0820CC6"/>
    <w:multiLevelType w:val="hybridMultilevel"/>
    <w:tmpl w:val="65FCD9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4"/>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588C"/>
    <w:rsid w:val="000C602B"/>
    <w:rsid w:val="000E4C2E"/>
    <w:rsid w:val="00102259"/>
    <w:rsid w:val="00115A6C"/>
    <w:rsid w:val="00136697"/>
    <w:rsid w:val="00187AD4"/>
    <w:rsid w:val="001B3428"/>
    <w:rsid w:val="001B52A2"/>
    <w:rsid w:val="00257EB0"/>
    <w:rsid w:val="002A5CBC"/>
    <w:rsid w:val="002D1046"/>
    <w:rsid w:val="003A75DE"/>
    <w:rsid w:val="00412BB7"/>
    <w:rsid w:val="004E5AEF"/>
    <w:rsid w:val="00526577"/>
    <w:rsid w:val="005900C2"/>
    <w:rsid w:val="005C081C"/>
    <w:rsid w:val="0064491A"/>
    <w:rsid w:val="00651CD5"/>
    <w:rsid w:val="006672CC"/>
    <w:rsid w:val="006E559A"/>
    <w:rsid w:val="006F2325"/>
    <w:rsid w:val="00711D1F"/>
    <w:rsid w:val="00723C28"/>
    <w:rsid w:val="00744465"/>
    <w:rsid w:val="0077016C"/>
    <w:rsid w:val="007D7E0E"/>
    <w:rsid w:val="00811A9B"/>
    <w:rsid w:val="00834D64"/>
    <w:rsid w:val="008A4E74"/>
    <w:rsid w:val="008C788A"/>
    <w:rsid w:val="008F4A49"/>
    <w:rsid w:val="009B3183"/>
    <w:rsid w:val="009E3B46"/>
    <w:rsid w:val="00A5663B"/>
    <w:rsid w:val="00A94865"/>
    <w:rsid w:val="00AA2141"/>
    <w:rsid w:val="00AD5307"/>
    <w:rsid w:val="00B01AB1"/>
    <w:rsid w:val="00B56CBA"/>
    <w:rsid w:val="00B816B7"/>
    <w:rsid w:val="00DC7532"/>
    <w:rsid w:val="00E70687"/>
    <w:rsid w:val="00EE6171"/>
    <w:rsid w:val="00F21B29"/>
    <w:rsid w:val="00F60186"/>
    <w:rsid w:val="00F774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257EB0"/>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38CEBC-1480-42BE-B973-8A9FB029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1328</Words>
  <Characters>7176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2015-07-29T05:52:00Z</cp:lastPrinted>
  <dcterms:created xsi:type="dcterms:W3CDTF">2015-07-28T08:36:00Z</dcterms:created>
  <dcterms:modified xsi:type="dcterms:W3CDTF">2015-07-29T06:02:00Z</dcterms:modified>
</cp:coreProperties>
</file>