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83" w:rsidRPr="008D495B" w:rsidRDefault="00A5663B" w:rsidP="00A5663B">
      <w:pPr>
        <w:spacing w:before="240"/>
        <w:rPr>
          <w:rFonts w:asciiTheme="majorHAnsi" w:hAnsiTheme="majorHAnsi"/>
          <w:b/>
        </w:rPr>
      </w:pPr>
      <w:r w:rsidRPr="008D495B">
        <w:rPr>
          <w:rFonts w:asciiTheme="majorHAnsi" w:hAnsiTheme="majorHAnsi"/>
          <w:b/>
        </w:rPr>
        <w:t>ΚΑΤΕΠΕΙΓΟΝ</w:t>
      </w:r>
    </w:p>
    <w:p w:rsidR="00A5663B" w:rsidRPr="008D495B" w:rsidRDefault="00B816B7">
      <w:pPr>
        <w:rPr>
          <w:rFonts w:asciiTheme="majorHAnsi" w:hAnsiTheme="majorHAnsi"/>
        </w:rPr>
      </w:pPr>
      <w:r w:rsidRPr="008D495B">
        <w:rPr>
          <w:rFonts w:asciiTheme="majorHAnsi" w:hAnsiTheme="majorHAnsi"/>
        </w:rPr>
        <w:t>Πληροφορίες: Χριστίνα Σαμαρά</w:t>
      </w:r>
    </w:p>
    <w:p w:rsidR="00A5663B" w:rsidRPr="008D495B" w:rsidRDefault="00C25D06" w:rsidP="00C25D06">
      <w:pPr>
        <w:spacing w:before="480"/>
        <w:rPr>
          <w:rFonts w:asciiTheme="majorHAnsi" w:hAnsiTheme="majorHAnsi"/>
          <w:b/>
        </w:rPr>
      </w:pPr>
      <w:r w:rsidRPr="008D495B">
        <w:rPr>
          <w:rFonts w:asciiTheme="majorHAnsi" w:hAnsiTheme="majorHAnsi"/>
          <w:b/>
        </w:rPr>
        <w:lastRenderedPageBreak/>
        <w:t xml:space="preserve">                               </w:t>
      </w:r>
      <w:r w:rsidR="00DB583E" w:rsidRPr="008D495B">
        <w:rPr>
          <w:rFonts w:asciiTheme="majorHAnsi" w:hAnsiTheme="majorHAnsi"/>
          <w:b/>
        </w:rPr>
        <w:t xml:space="preserve">Αθήνα: </w:t>
      </w:r>
      <w:r w:rsidR="00EC5D1C" w:rsidRPr="008D495B">
        <w:rPr>
          <w:rFonts w:asciiTheme="majorHAnsi" w:hAnsiTheme="majorHAnsi"/>
          <w:b/>
        </w:rPr>
        <w:t>12</w:t>
      </w:r>
      <w:r w:rsidR="00B67374" w:rsidRPr="008D495B">
        <w:rPr>
          <w:rFonts w:asciiTheme="majorHAnsi" w:hAnsiTheme="majorHAnsi"/>
          <w:b/>
        </w:rPr>
        <w:t>.05</w:t>
      </w:r>
      <w:r w:rsidR="00B816B7" w:rsidRPr="008D495B">
        <w:rPr>
          <w:rFonts w:asciiTheme="majorHAnsi" w:hAnsiTheme="majorHAnsi"/>
          <w:b/>
        </w:rPr>
        <w:t>.2015</w:t>
      </w:r>
    </w:p>
    <w:p w:rsidR="00A5663B" w:rsidRPr="008D495B" w:rsidRDefault="005753ED" w:rsidP="005753ED">
      <w:pPr>
        <w:jc w:val="center"/>
        <w:rPr>
          <w:rFonts w:asciiTheme="majorHAnsi" w:hAnsiTheme="majorHAnsi"/>
          <w:b/>
        </w:rPr>
        <w:sectPr w:rsidR="00A5663B" w:rsidRPr="008D495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r w:rsidRPr="008D495B">
        <w:rPr>
          <w:rFonts w:asciiTheme="majorHAnsi" w:hAnsiTheme="majorHAnsi"/>
          <w:b/>
        </w:rPr>
        <w:t xml:space="preserve">                   </w:t>
      </w:r>
      <w:proofErr w:type="spellStart"/>
      <w:r w:rsidR="00B67374" w:rsidRPr="008D495B">
        <w:rPr>
          <w:rFonts w:asciiTheme="majorHAnsi" w:hAnsiTheme="majorHAnsi"/>
          <w:b/>
        </w:rPr>
        <w:t>Αρ</w:t>
      </w:r>
      <w:proofErr w:type="spellEnd"/>
      <w:r w:rsidR="00B67374" w:rsidRPr="008D495B">
        <w:rPr>
          <w:rFonts w:asciiTheme="majorHAnsi" w:hAnsiTheme="majorHAnsi"/>
          <w:b/>
        </w:rPr>
        <w:t xml:space="preserve">. Πρωτ.: </w:t>
      </w:r>
      <w:r w:rsidR="00EC5D1C" w:rsidRPr="008D495B">
        <w:rPr>
          <w:rFonts w:asciiTheme="majorHAnsi" w:hAnsiTheme="majorHAnsi"/>
          <w:b/>
        </w:rPr>
        <w:t>1223</w:t>
      </w:r>
    </w:p>
    <w:p w:rsidR="00FC6C27" w:rsidRPr="008D495B" w:rsidRDefault="00027381" w:rsidP="001A5656">
      <w:pPr>
        <w:spacing w:after="0" w:line="240" w:lineRule="auto"/>
        <w:jc w:val="left"/>
        <w:rPr>
          <w:rFonts w:asciiTheme="majorHAnsi" w:hAnsiTheme="majorHAnsi"/>
          <w:b/>
          <w:color w:val="auto"/>
          <w:sz w:val="26"/>
          <w:szCs w:val="26"/>
        </w:rPr>
      </w:pPr>
      <w:r w:rsidRPr="008D495B">
        <w:rPr>
          <w:rFonts w:asciiTheme="majorHAnsi" w:hAnsiTheme="majorHAnsi"/>
          <w:b/>
          <w:color w:val="auto"/>
          <w:sz w:val="24"/>
          <w:szCs w:val="24"/>
        </w:rPr>
        <w:lastRenderedPageBreak/>
        <w:t>Προς: κ. Π. Κουρουμπλή, Υπουργό Υγείας</w:t>
      </w:r>
    </w:p>
    <w:p w:rsidR="001A5656" w:rsidRPr="008D495B" w:rsidRDefault="001A5656" w:rsidP="001A5656">
      <w:pPr>
        <w:spacing w:after="0" w:line="240" w:lineRule="auto"/>
        <w:jc w:val="left"/>
        <w:rPr>
          <w:rFonts w:asciiTheme="majorHAnsi" w:hAnsiTheme="majorHAnsi"/>
          <w:b/>
          <w:sz w:val="24"/>
          <w:szCs w:val="24"/>
        </w:rPr>
      </w:pPr>
      <w:bookmarkStart w:id="0" w:name="_GoBack"/>
      <w:bookmarkEnd w:id="0"/>
    </w:p>
    <w:p w:rsidR="000F6B0F" w:rsidRPr="008D495B" w:rsidRDefault="00A5663B" w:rsidP="001A5656">
      <w:pPr>
        <w:spacing w:after="0" w:line="240" w:lineRule="auto"/>
        <w:jc w:val="left"/>
        <w:rPr>
          <w:rFonts w:asciiTheme="majorHAnsi" w:hAnsiTheme="majorHAnsi"/>
          <w:sz w:val="24"/>
          <w:szCs w:val="24"/>
        </w:rPr>
      </w:pPr>
      <w:proofErr w:type="spellStart"/>
      <w:r w:rsidRPr="008D495B">
        <w:rPr>
          <w:rFonts w:asciiTheme="majorHAnsi" w:hAnsiTheme="majorHAnsi"/>
          <w:b/>
          <w:sz w:val="24"/>
          <w:szCs w:val="24"/>
        </w:rPr>
        <w:t>Κοιν</w:t>
      </w:r>
      <w:proofErr w:type="spellEnd"/>
      <w:r w:rsidR="00811A9B" w:rsidRPr="008D495B">
        <w:rPr>
          <w:rFonts w:asciiTheme="majorHAnsi" w:hAnsiTheme="majorHAnsi"/>
          <w:sz w:val="24"/>
          <w:szCs w:val="24"/>
        </w:rPr>
        <w:t xml:space="preserve">: </w:t>
      </w:r>
      <w:r w:rsidR="00EC5D1C" w:rsidRPr="008D495B">
        <w:rPr>
          <w:rFonts w:asciiTheme="majorHAnsi" w:hAnsiTheme="majorHAnsi"/>
          <w:sz w:val="24"/>
          <w:szCs w:val="24"/>
        </w:rPr>
        <w:t xml:space="preserve">- κ. Αν. Ξανθό, Αναπληρωτή Υπουργό Υγείας </w:t>
      </w:r>
    </w:p>
    <w:p w:rsidR="00EC5D1C" w:rsidRPr="008D495B" w:rsidRDefault="00EC5D1C" w:rsidP="001A5656">
      <w:pPr>
        <w:spacing w:after="0" w:line="240" w:lineRule="auto"/>
        <w:jc w:val="left"/>
        <w:rPr>
          <w:rFonts w:asciiTheme="majorHAnsi" w:hAnsiTheme="majorHAnsi"/>
          <w:sz w:val="24"/>
          <w:szCs w:val="24"/>
        </w:rPr>
      </w:pPr>
      <w:r w:rsidRPr="008D495B">
        <w:rPr>
          <w:rFonts w:asciiTheme="majorHAnsi" w:hAnsiTheme="majorHAnsi"/>
          <w:sz w:val="24"/>
          <w:szCs w:val="24"/>
        </w:rPr>
        <w:t xml:space="preserve"> </w:t>
      </w:r>
      <w:r w:rsidR="000F6B0F" w:rsidRPr="008D495B">
        <w:rPr>
          <w:rFonts w:asciiTheme="majorHAnsi" w:hAnsiTheme="majorHAnsi"/>
          <w:sz w:val="24"/>
          <w:szCs w:val="24"/>
        </w:rPr>
        <w:t xml:space="preserve">         - </w:t>
      </w:r>
      <w:r w:rsidR="000F6B0F" w:rsidRPr="008D495B">
        <w:rPr>
          <w:rFonts w:asciiTheme="majorHAnsi" w:hAnsiTheme="majorHAnsi"/>
          <w:color w:val="auto"/>
          <w:sz w:val="24"/>
          <w:szCs w:val="24"/>
        </w:rPr>
        <w:t xml:space="preserve">κ. Σ. </w:t>
      </w:r>
      <w:proofErr w:type="spellStart"/>
      <w:r w:rsidR="000F6B0F" w:rsidRPr="008D495B">
        <w:rPr>
          <w:rFonts w:asciiTheme="majorHAnsi" w:hAnsiTheme="majorHAnsi"/>
          <w:color w:val="auto"/>
          <w:sz w:val="24"/>
          <w:szCs w:val="24"/>
        </w:rPr>
        <w:t>Κοκκινάκη</w:t>
      </w:r>
      <w:proofErr w:type="spellEnd"/>
      <w:r w:rsidR="000F6B0F" w:rsidRPr="008D495B">
        <w:rPr>
          <w:rFonts w:asciiTheme="majorHAnsi" w:hAnsiTheme="majorHAnsi"/>
          <w:color w:val="auto"/>
          <w:sz w:val="24"/>
          <w:szCs w:val="24"/>
        </w:rPr>
        <w:t xml:space="preserve">, Γενικό Γραμματέα Υπουργείου Υγείας  </w:t>
      </w:r>
    </w:p>
    <w:p w:rsidR="00DB5C22" w:rsidRPr="008D495B" w:rsidRDefault="00EC5D1C" w:rsidP="001A5656">
      <w:pPr>
        <w:spacing w:after="480"/>
        <w:jc w:val="left"/>
        <w:rPr>
          <w:rFonts w:asciiTheme="majorHAnsi" w:hAnsiTheme="majorHAnsi"/>
          <w:color w:val="auto"/>
          <w:sz w:val="24"/>
          <w:szCs w:val="24"/>
        </w:rPr>
      </w:pPr>
      <w:r w:rsidRPr="008D495B">
        <w:rPr>
          <w:rFonts w:asciiTheme="majorHAnsi" w:hAnsiTheme="majorHAnsi"/>
          <w:color w:val="auto"/>
          <w:sz w:val="24"/>
          <w:szCs w:val="24"/>
        </w:rPr>
        <w:t xml:space="preserve">          - </w:t>
      </w:r>
      <w:r w:rsidR="000F6B0F" w:rsidRPr="008D495B">
        <w:rPr>
          <w:rFonts w:asciiTheme="majorHAnsi" w:hAnsiTheme="majorHAnsi"/>
          <w:color w:val="auto"/>
          <w:sz w:val="24"/>
          <w:szCs w:val="24"/>
        </w:rPr>
        <w:t xml:space="preserve">Φορείς Μέλη της Ε.Σ.Α.μεΑ. </w:t>
      </w:r>
    </w:p>
    <w:p w:rsidR="00DB5C22" w:rsidRPr="008D495B" w:rsidRDefault="00DB5C22" w:rsidP="00575192">
      <w:pPr>
        <w:rPr>
          <w:rFonts w:asciiTheme="majorHAnsi" w:hAnsiTheme="majorHAnsi"/>
          <w:b/>
          <w:color w:val="auto"/>
          <w:sz w:val="24"/>
          <w:szCs w:val="24"/>
        </w:rPr>
      </w:pPr>
      <w:r w:rsidRPr="008D495B">
        <w:rPr>
          <w:rFonts w:asciiTheme="majorHAnsi" w:hAnsiTheme="majorHAnsi"/>
          <w:b/>
          <w:color w:val="auto"/>
          <w:sz w:val="24"/>
          <w:szCs w:val="24"/>
        </w:rPr>
        <w:t xml:space="preserve">ΘΕΜΑ: </w:t>
      </w:r>
      <w:r w:rsidR="00575192" w:rsidRPr="008D495B">
        <w:rPr>
          <w:rFonts w:asciiTheme="majorHAnsi" w:hAnsiTheme="majorHAnsi"/>
          <w:b/>
          <w:color w:val="auto"/>
          <w:sz w:val="24"/>
          <w:szCs w:val="24"/>
        </w:rPr>
        <w:t>Σχέδιο τροπολογίας της</w:t>
      </w:r>
      <w:r w:rsidRPr="008D495B">
        <w:rPr>
          <w:rFonts w:asciiTheme="majorHAnsi" w:hAnsiTheme="majorHAnsi"/>
          <w:b/>
          <w:color w:val="auto"/>
          <w:sz w:val="24"/>
          <w:szCs w:val="24"/>
        </w:rPr>
        <w:t xml:space="preserve"> Ε.Σ.Α.μεΑ. </w:t>
      </w:r>
      <w:r w:rsidR="00575192" w:rsidRPr="008D495B">
        <w:rPr>
          <w:rFonts w:asciiTheme="majorHAnsi" w:hAnsiTheme="majorHAnsi"/>
          <w:b/>
          <w:color w:val="auto"/>
          <w:sz w:val="24"/>
          <w:szCs w:val="24"/>
        </w:rPr>
        <w:t xml:space="preserve">για </w:t>
      </w:r>
      <w:r w:rsidR="00575192" w:rsidRPr="008D495B">
        <w:rPr>
          <w:rFonts w:asciiTheme="majorHAnsi" w:eastAsia="Calibri" w:hAnsiTheme="majorHAnsi" w:cs="Calibri"/>
          <w:b/>
          <w:sz w:val="24"/>
          <w:szCs w:val="24"/>
        </w:rPr>
        <w:t>την επαγγελματική αποκατάσταση των ιατρών με αναπηρία</w:t>
      </w:r>
    </w:p>
    <w:p w:rsidR="00575192" w:rsidRPr="008D495B" w:rsidRDefault="00575192" w:rsidP="00575192">
      <w:pPr>
        <w:rPr>
          <w:rFonts w:asciiTheme="majorHAnsi" w:hAnsiTheme="majorHAnsi"/>
          <w:i/>
          <w:sz w:val="24"/>
          <w:szCs w:val="24"/>
        </w:rPr>
      </w:pPr>
      <w:r w:rsidRPr="008D495B">
        <w:rPr>
          <w:rFonts w:asciiTheme="majorHAnsi" w:hAnsiTheme="majorHAnsi"/>
          <w:b/>
          <w:i/>
          <w:color w:val="auto"/>
          <w:sz w:val="24"/>
          <w:szCs w:val="24"/>
        </w:rPr>
        <w:t>Κύριε Υπουργέ,</w:t>
      </w:r>
    </w:p>
    <w:p w:rsidR="00575192" w:rsidRPr="008D495B" w:rsidRDefault="00575192" w:rsidP="00575192">
      <w:pPr>
        <w:rPr>
          <w:rFonts w:asciiTheme="majorHAnsi" w:hAnsiTheme="majorHAnsi"/>
          <w:sz w:val="24"/>
          <w:szCs w:val="24"/>
        </w:rPr>
      </w:pPr>
      <w:r w:rsidRPr="008D495B">
        <w:rPr>
          <w:rFonts w:asciiTheme="majorHAnsi" w:hAnsiTheme="majorHAnsi"/>
          <w:sz w:val="24"/>
          <w:szCs w:val="24"/>
        </w:rPr>
        <w:t xml:space="preserve">Η Εθνική Συνομοσπονδία Ατόμων με Αναπηρία (Ε.Σ.Α.μεΑ.) στο υπ' αριθ. πρωτ. 376/25.2.2015 έθεσε μεταξύ άλλων και το θέμα της συμπλήρωσης του θεσμικού πλαισίου που αφορά στην επαγγελματική αποκατάσταση ιατρών που είναι άτομα με αναπηρία και χρόνια πάθηση.  </w:t>
      </w:r>
    </w:p>
    <w:p w:rsidR="00575192" w:rsidRPr="008D495B" w:rsidRDefault="00575192" w:rsidP="00575192">
      <w:pPr>
        <w:rPr>
          <w:rFonts w:asciiTheme="majorHAnsi" w:hAnsiTheme="majorHAnsi"/>
          <w:sz w:val="24"/>
          <w:szCs w:val="24"/>
        </w:rPr>
      </w:pPr>
      <w:r w:rsidRPr="008D495B">
        <w:rPr>
          <w:rFonts w:asciiTheme="majorHAnsi" w:hAnsiTheme="majorHAnsi"/>
          <w:sz w:val="24"/>
          <w:szCs w:val="24"/>
        </w:rPr>
        <w:t xml:space="preserve">Η Ε.Σ.Α.μεΑ. με το παρόν έγγραφό της και μετά από την αναλυτική  συζήτηση που ακολούθησε με το νομικό σύμβουλο του Υπουργείου Υγείας κ. Β. Αυγουλά καταθέτει </w:t>
      </w:r>
      <w:r w:rsidR="00A070F1" w:rsidRPr="008D495B">
        <w:rPr>
          <w:rFonts w:asciiTheme="majorHAnsi" w:hAnsiTheme="majorHAnsi"/>
          <w:sz w:val="24"/>
          <w:szCs w:val="24"/>
        </w:rPr>
        <w:t>σχέδιο</w:t>
      </w:r>
      <w:r w:rsidRPr="008D495B">
        <w:rPr>
          <w:rFonts w:asciiTheme="majorHAnsi" w:hAnsiTheme="majorHAnsi"/>
          <w:sz w:val="24"/>
          <w:szCs w:val="24"/>
        </w:rPr>
        <w:t xml:space="preserve"> τροπολογία</w:t>
      </w:r>
      <w:r w:rsidR="00A070F1" w:rsidRPr="008D495B">
        <w:rPr>
          <w:rFonts w:asciiTheme="majorHAnsi" w:hAnsiTheme="majorHAnsi"/>
          <w:sz w:val="24"/>
          <w:szCs w:val="24"/>
        </w:rPr>
        <w:t>ς</w:t>
      </w:r>
      <w:r w:rsidRPr="008D495B">
        <w:rPr>
          <w:rFonts w:asciiTheme="majorHAnsi" w:hAnsiTheme="majorHAnsi"/>
          <w:sz w:val="24"/>
          <w:szCs w:val="24"/>
        </w:rPr>
        <w:t xml:space="preserve"> συνοδευόμενη και</w:t>
      </w:r>
      <w:r w:rsidR="00A070F1" w:rsidRPr="008D495B">
        <w:rPr>
          <w:rFonts w:asciiTheme="majorHAnsi" w:hAnsiTheme="majorHAnsi"/>
          <w:sz w:val="24"/>
          <w:szCs w:val="24"/>
        </w:rPr>
        <w:t xml:space="preserve"> από σχετική αιτιολογική έκθεσ</w:t>
      </w:r>
      <w:r w:rsidR="00D0305E" w:rsidRPr="008D495B">
        <w:rPr>
          <w:rFonts w:asciiTheme="majorHAnsi" w:hAnsiTheme="majorHAnsi"/>
          <w:sz w:val="24"/>
          <w:szCs w:val="24"/>
        </w:rPr>
        <w:t>η και παρακαλούμε όπως ενταχθεί</w:t>
      </w:r>
      <w:r w:rsidR="00A070F1" w:rsidRPr="008D495B">
        <w:rPr>
          <w:rFonts w:asciiTheme="majorHAnsi" w:hAnsiTheme="majorHAnsi"/>
          <w:sz w:val="24"/>
          <w:szCs w:val="24"/>
        </w:rPr>
        <w:t xml:space="preserve"> σε κάποιο νομοσχέδιο που θα ψηφιστεί στη Βουλή.</w:t>
      </w:r>
    </w:p>
    <w:p w:rsidR="00575192" w:rsidRPr="008D495B" w:rsidRDefault="00575192" w:rsidP="00575192">
      <w:pPr>
        <w:rPr>
          <w:rFonts w:asciiTheme="majorHAnsi" w:eastAsia="Calibri" w:hAnsiTheme="majorHAnsi" w:cs="Calibri"/>
          <w:sz w:val="24"/>
          <w:szCs w:val="24"/>
        </w:rPr>
      </w:pPr>
      <w:r w:rsidRPr="008D495B">
        <w:rPr>
          <w:rFonts w:asciiTheme="majorHAnsi" w:eastAsia="Calibri" w:hAnsiTheme="majorHAnsi" w:cs="Calibri"/>
          <w:b/>
          <w:sz w:val="24"/>
          <w:szCs w:val="24"/>
        </w:rPr>
        <w:t xml:space="preserve">Τροπολογίες για Αιτιολογική έκθεση: </w:t>
      </w:r>
    </w:p>
    <w:p w:rsidR="00575192" w:rsidRPr="008D495B" w:rsidRDefault="00575192" w:rsidP="00575192">
      <w:pPr>
        <w:rPr>
          <w:rFonts w:asciiTheme="majorHAnsi" w:eastAsia="Calibri" w:hAnsiTheme="majorHAnsi" w:cs="Calibri"/>
          <w:sz w:val="24"/>
          <w:szCs w:val="24"/>
        </w:rPr>
      </w:pPr>
      <w:r w:rsidRPr="008D495B">
        <w:rPr>
          <w:rFonts w:asciiTheme="majorHAnsi" w:eastAsia="Calibri" w:hAnsiTheme="majorHAnsi" w:cs="Calibri"/>
          <w:sz w:val="24"/>
          <w:szCs w:val="24"/>
        </w:rPr>
        <w:t xml:space="preserve">Με την προτεινόμενη τροπολογία τροποποιούνται βασικές διατάξεις, με τις οποίες το νομοθετικό σώμα δίνει τη δυνατότητα επαγγελματικής αποκατάστασης σε γιατρούς, οι οποίοι είναι άτομα με αναπηρία και χρόνιες παθήσεις. </w:t>
      </w:r>
    </w:p>
    <w:p w:rsidR="00575192" w:rsidRPr="008D495B" w:rsidRDefault="00575192" w:rsidP="00575192">
      <w:pPr>
        <w:rPr>
          <w:rFonts w:asciiTheme="majorHAnsi" w:eastAsia="Calibri" w:hAnsiTheme="majorHAnsi" w:cs="Calibri"/>
          <w:sz w:val="24"/>
          <w:szCs w:val="24"/>
        </w:rPr>
      </w:pPr>
      <w:r w:rsidRPr="008D495B">
        <w:rPr>
          <w:rFonts w:asciiTheme="majorHAnsi" w:eastAsia="Calibri" w:hAnsiTheme="majorHAnsi" w:cs="Calibri"/>
          <w:sz w:val="24"/>
          <w:szCs w:val="24"/>
        </w:rPr>
        <w:t xml:space="preserve">Η παρ. 1 αποσκοπεί στην ένταξη των ατόμων με βαριές κινητικές αναπηρίες, των πασχόντων από ινσουλινοεξαρτώμενο διαβήτη - τύπου 1 και πασχόντων από συγγενείς καρδιοπάθειες, για τις οποίες ο νομοθέτης έως και σήμερα δεν προέβλεψε την ένταξή τους στις διατάξεις που μεριμνούν για την επαγγελματική αποκατάσταση των ιατρών με αναπηρία και χρόνιες παθήσεις.  Προφανές είναι ότι οι ιατροί που ανήκουν στις ανωτέρω κατηγορίες αναπηρίας αντιμετωπίζουν </w:t>
      </w:r>
      <w:r w:rsidRPr="008D495B">
        <w:rPr>
          <w:rFonts w:asciiTheme="majorHAnsi" w:eastAsia="Calibri" w:hAnsiTheme="majorHAnsi" w:cs="Calibri"/>
          <w:sz w:val="24"/>
          <w:szCs w:val="24"/>
        </w:rPr>
        <w:lastRenderedPageBreak/>
        <w:t xml:space="preserve">με σφοδρότητα την ανεργία και τον κοινωνικό αποκλεισμό που αναντίρρητα αποτελούν κοινωνικές καταστάσεις, οι οποίες  πλήττουν  τον ιατρικό κλάδο και πολύ περισσότερο εκείνα τα μέλη του ιατρικού κλάδου που ανήκουν στην ευπαθή ομάδα των ατόμων με αναπηρία. </w:t>
      </w:r>
    </w:p>
    <w:p w:rsidR="00575192" w:rsidRPr="008D495B" w:rsidRDefault="00575192" w:rsidP="00575192">
      <w:pPr>
        <w:rPr>
          <w:rFonts w:asciiTheme="majorHAnsi" w:eastAsia="Calibri" w:hAnsiTheme="majorHAnsi" w:cs="Calibri"/>
          <w:sz w:val="24"/>
          <w:szCs w:val="24"/>
        </w:rPr>
      </w:pPr>
      <w:r w:rsidRPr="008D495B">
        <w:rPr>
          <w:rFonts w:asciiTheme="majorHAnsi" w:eastAsia="Calibri" w:hAnsiTheme="majorHAnsi" w:cs="Calibri"/>
          <w:sz w:val="24"/>
          <w:szCs w:val="24"/>
        </w:rPr>
        <w:t xml:space="preserve">Η ρύθμιση της παρ. 2 αποτελεί υποχρέωση της Πολιτείας, σύμφωνα με το άρθρο 27 «Απασχόληση» της Διεθνούς Σύμβασης για τα δικαιώματα των ατόμων με αναπηρία,  η οποία κυρώθηκε μαζί με το προαιρετικό της πρωτόκολλο από τη Βουλή των Ελλήνων με τη ψήφιση του ν. 4074/2012, όπως και με το άρθρο 10 «Εύλογες Προσαρμογές»  του ν. 3304/2005. Υπενθυμίζουμε ότι με την ψήφιση του ν. 3304/2005  εντάχθηκε στο Εθνικό μας Δίκαιο η Ευρωπαϊκή Οδηγία Εκ/78/2000 που αφορά στην ίση μεταχείριση στην απασχόληση. </w:t>
      </w:r>
    </w:p>
    <w:p w:rsidR="00575192" w:rsidRPr="008D495B" w:rsidRDefault="00575192" w:rsidP="00575192">
      <w:pPr>
        <w:rPr>
          <w:rFonts w:asciiTheme="majorHAnsi" w:eastAsia="Calibri" w:hAnsiTheme="majorHAnsi" w:cs="Calibri"/>
          <w:sz w:val="24"/>
          <w:szCs w:val="24"/>
        </w:rPr>
      </w:pPr>
      <w:r w:rsidRPr="008D495B">
        <w:rPr>
          <w:rFonts w:asciiTheme="majorHAnsi" w:eastAsia="Calibri" w:hAnsiTheme="majorHAnsi" w:cs="Calibri"/>
          <w:sz w:val="24"/>
          <w:szCs w:val="24"/>
        </w:rPr>
        <w:t>Με τη ρύθμιση της παρ. 3</w:t>
      </w:r>
      <w:r w:rsidR="00980050"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w:t>
      </w:r>
      <w:r w:rsidR="00980050" w:rsidRPr="008D495B">
        <w:rPr>
          <w:rFonts w:asciiTheme="majorHAnsi" w:eastAsia="Calibri" w:hAnsiTheme="majorHAnsi" w:cs="Calibri"/>
          <w:sz w:val="24"/>
          <w:szCs w:val="24"/>
        </w:rPr>
        <w:t xml:space="preserve">προτείνεται </w:t>
      </w:r>
      <w:r w:rsidRPr="008D495B">
        <w:rPr>
          <w:rFonts w:asciiTheme="majorHAnsi" w:eastAsia="Calibri" w:hAnsiTheme="majorHAnsi" w:cs="Calibri"/>
          <w:sz w:val="24"/>
          <w:szCs w:val="24"/>
        </w:rPr>
        <w:t>η απαλοιφή της φράσης «μετά συνοδού διαβητικής αμφιβληστροειδοπάθειας» προκειμένου να σταματήσει  η άνιση μεταχείριση που υφίστανται άτομα τα οποία ανήκουν στην ίδια κατηγορία αναπηρίας. Συγκεκριμένα</w:t>
      </w:r>
      <w:r w:rsidR="00980050"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ο  ινσουλινοεξαρτώμενος διαβήτης ή διαβήτης  τύπου 1  αποτελεί μία χρόνια πάθηση, η οποία επιφέρει επιπλοκές μικρών και μεγάλων αγγείων που εκδηλώνονται συνήθως μετά την πρώτη δεκαετία από την εμφάνιση του διαβήτη. Είναι άξιο απορίας</w:t>
      </w:r>
      <w:r w:rsidR="001D7F66"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γιατί με αυτή διάταξη δίνεται η δυνατότητα επαγγελματικής αποκατάστασης μόνο στα άτομα με τη συγκεκριμένη επιπλοκή της διαβητικής αμφιβληστροειδοπάθειας και όχι άλλων επιπλοκών αυτής της πάθησης</w:t>
      </w:r>
      <w:r w:rsidR="001D7F66"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εξίσου σοβαρών</w:t>
      </w:r>
      <w:r w:rsidR="001D7F66"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που οδηγούν σε σοβαρές αναπηρίες. Εκτός των άλλων,  η διάταξη αυτή θα έπρεπε να προστατεύει τους ιατρούς με ινσουλινοεξαρτώμενο διαβήτη τύπου 1 άνευ επιπλοκών, δίνοντας τη δυνατότητα σε αυτά τα άτομα</w:t>
      </w:r>
      <w:r w:rsidR="00807771"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μέσω της επαγγελματικής αποκατάστασής τους και συνακόλουθα τη</w:t>
      </w:r>
      <w:r w:rsidR="008D495B" w:rsidRPr="008D495B">
        <w:rPr>
          <w:rFonts w:asciiTheme="majorHAnsi" w:eastAsia="Calibri" w:hAnsiTheme="majorHAnsi" w:cs="Calibri"/>
          <w:sz w:val="24"/>
          <w:szCs w:val="24"/>
        </w:rPr>
        <w:t xml:space="preserve">ν έλλειψη αγχωτικών και </w:t>
      </w:r>
      <w:proofErr w:type="spellStart"/>
      <w:r w:rsidR="008D495B" w:rsidRPr="008D495B">
        <w:rPr>
          <w:rFonts w:asciiTheme="majorHAnsi" w:eastAsia="Calibri" w:hAnsiTheme="majorHAnsi" w:cs="Calibri"/>
          <w:sz w:val="24"/>
          <w:szCs w:val="24"/>
        </w:rPr>
        <w:t>στρεσσογ</w:t>
      </w:r>
      <w:r w:rsidRPr="008D495B">
        <w:rPr>
          <w:rFonts w:asciiTheme="majorHAnsi" w:eastAsia="Calibri" w:hAnsiTheme="majorHAnsi" w:cs="Calibri"/>
          <w:sz w:val="24"/>
          <w:szCs w:val="24"/>
        </w:rPr>
        <w:t>όνων</w:t>
      </w:r>
      <w:proofErr w:type="spellEnd"/>
      <w:r w:rsidRPr="008D495B">
        <w:rPr>
          <w:rFonts w:asciiTheme="majorHAnsi" w:eastAsia="Calibri" w:hAnsiTheme="majorHAnsi" w:cs="Calibri"/>
          <w:sz w:val="24"/>
          <w:szCs w:val="24"/>
        </w:rPr>
        <w:t xml:space="preserve"> παραγόντων</w:t>
      </w:r>
      <w:r w:rsidR="00807771" w:rsidRPr="008D495B">
        <w:rPr>
          <w:rFonts w:asciiTheme="majorHAnsi" w:eastAsia="Calibri" w:hAnsiTheme="majorHAnsi" w:cs="Calibri"/>
          <w:sz w:val="24"/>
          <w:szCs w:val="24"/>
        </w:rPr>
        <w:t xml:space="preserve"> </w:t>
      </w:r>
      <w:r w:rsidRPr="008D495B">
        <w:rPr>
          <w:rFonts w:asciiTheme="majorHAnsi" w:eastAsia="Calibri" w:hAnsiTheme="majorHAnsi" w:cs="Calibri"/>
          <w:sz w:val="24"/>
          <w:szCs w:val="24"/>
        </w:rPr>
        <w:t>για ευνόητους λόγους</w:t>
      </w:r>
      <w:r w:rsidR="00807771"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να επιδιώξουν και τη βέλτιστη ρύθμιση του διαβήτη τους. Η διάταξη αυτή</w:t>
      </w:r>
      <w:r w:rsidR="00807771"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όχι μόνο δεν προστατεύει ουσιαστικά αυτή την κατηγορία χρόνιας πάθησης</w:t>
      </w:r>
      <w:r w:rsidR="00807771"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αλλά είναι εμφανές ότι έχει λειτουργήσει φωτογραφικά. Σύμφωνα δε με τις εκτιμήσεις που έχουμε</w:t>
      </w:r>
      <w:r w:rsidR="00807771"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οι φοιτητές  των ιατρικών σχολών που ανήκουν στην ανωτέρω πάθηση είναι  κατά προσέγγιση 2 σε κάθε ακαδημαϊκό έτος. </w:t>
      </w:r>
    </w:p>
    <w:p w:rsidR="001D7F66" w:rsidRPr="008D495B" w:rsidRDefault="00575192" w:rsidP="00575192">
      <w:pPr>
        <w:rPr>
          <w:rFonts w:asciiTheme="majorHAnsi" w:eastAsia="Calibri" w:hAnsiTheme="majorHAnsi" w:cs="Calibri"/>
          <w:b/>
          <w:sz w:val="24"/>
          <w:szCs w:val="24"/>
        </w:rPr>
      </w:pPr>
      <w:r w:rsidRPr="008D495B">
        <w:rPr>
          <w:rFonts w:asciiTheme="majorHAnsi" w:eastAsia="Calibri" w:hAnsiTheme="majorHAnsi" w:cs="Calibri"/>
          <w:sz w:val="24"/>
          <w:szCs w:val="24"/>
        </w:rPr>
        <w:t>Τέλος η παρ. 4 προτείνεται για τους κάτωθι λόγους:  Με  το άρθρο 29 του ν. 3599 η παρ. 1 του άρθρου 15 του ν. 2920/2001 αντικαθίσταται</w:t>
      </w:r>
      <w:r w:rsidR="001D7F66"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έτσι ώστε στις ευεργετικές αυτές δ</w:t>
      </w:r>
      <w:r w:rsidR="001D7F66" w:rsidRPr="008D495B">
        <w:rPr>
          <w:rFonts w:asciiTheme="majorHAnsi" w:eastAsia="Calibri" w:hAnsiTheme="majorHAnsi" w:cs="Calibri"/>
          <w:sz w:val="24"/>
          <w:szCs w:val="24"/>
        </w:rPr>
        <w:t xml:space="preserve">ιατάξεις να ενταχθούν όχι μόνο </w:t>
      </w:r>
      <w:r w:rsidRPr="008D495B">
        <w:rPr>
          <w:rFonts w:asciiTheme="majorHAnsi" w:eastAsia="Calibri" w:hAnsiTheme="majorHAnsi" w:cs="Calibri"/>
          <w:sz w:val="24"/>
          <w:szCs w:val="24"/>
        </w:rPr>
        <w:t xml:space="preserve">ιατροί </w:t>
      </w:r>
      <w:r w:rsidR="008D495B"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οδοντίατροι αλλά και  άλλες ειδικότητες</w:t>
      </w:r>
      <w:r w:rsidR="001D7F66"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οι οποίες διορίζονται στο  χώρο της υγείας όπως νοσηλευτές, τεχνολόγοι ιατρικών εργαστηρίων , φαρμακοποιοί , ψυχολόγοι , βιολόγοι, κοινωνικοί λειτουργοί. Είναι προφανές ότι ο νομοθέτης εκ παραδρομής δεν συμπεριέλαβε τους χημικούς, ειδικότητα η οποία επίσης  απασχολείται στους φορείς παροχής δημόσιας υγείας.</w:t>
      </w:r>
      <w:r w:rsidRPr="008D495B">
        <w:rPr>
          <w:rFonts w:asciiTheme="majorHAnsi" w:eastAsia="Calibri" w:hAnsiTheme="majorHAnsi" w:cs="Calibri"/>
          <w:b/>
          <w:sz w:val="24"/>
          <w:szCs w:val="24"/>
        </w:rPr>
        <w:t xml:space="preserve"> </w:t>
      </w:r>
    </w:p>
    <w:p w:rsidR="00575192" w:rsidRPr="008D495B" w:rsidRDefault="00575192" w:rsidP="001A5656">
      <w:pPr>
        <w:rPr>
          <w:rFonts w:asciiTheme="majorHAnsi" w:eastAsia="Calibri" w:hAnsiTheme="majorHAnsi" w:cs="Calibri"/>
          <w:b/>
          <w:sz w:val="24"/>
          <w:szCs w:val="24"/>
        </w:rPr>
      </w:pPr>
      <w:r w:rsidRPr="008D495B">
        <w:rPr>
          <w:rFonts w:asciiTheme="majorHAnsi" w:eastAsia="Calibri" w:hAnsiTheme="majorHAnsi" w:cs="Calibri"/>
          <w:b/>
          <w:sz w:val="24"/>
          <w:szCs w:val="24"/>
        </w:rPr>
        <w:t xml:space="preserve">Κείμενο Τροπολογίας </w:t>
      </w:r>
    </w:p>
    <w:p w:rsidR="00575192" w:rsidRPr="008D495B" w:rsidRDefault="00575192" w:rsidP="001A5656">
      <w:pPr>
        <w:rPr>
          <w:rFonts w:asciiTheme="majorHAnsi" w:eastAsia="Calibri" w:hAnsiTheme="majorHAnsi" w:cs="Calibri"/>
          <w:b/>
          <w:sz w:val="24"/>
          <w:szCs w:val="24"/>
        </w:rPr>
      </w:pPr>
      <w:r w:rsidRPr="008D495B">
        <w:rPr>
          <w:rFonts w:asciiTheme="majorHAnsi" w:eastAsia="Calibri" w:hAnsiTheme="majorHAnsi" w:cs="Calibri"/>
          <w:b/>
          <w:sz w:val="24"/>
          <w:szCs w:val="24"/>
        </w:rPr>
        <w:lastRenderedPageBreak/>
        <w:t>Άρθρο: ………………………………..</w:t>
      </w:r>
    </w:p>
    <w:p w:rsidR="00575192" w:rsidRPr="008D495B" w:rsidRDefault="00575192" w:rsidP="001A5656">
      <w:pPr>
        <w:numPr>
          <w:ilvl w:val="0"/>
          <w:numId w:val="15"/>
        </w:numPr>
        <w:ind w:hanging="360"/>
        <w:rPr>
          <w:rFonts w:asciiTheme="majorHAnsi" w:eastAsia="Calibri" w:hAnsiTheme="majorHAnsi" w:cs="Calibri"/>
          <w:sz w:val="24"/>
          <w:szCs w:val="24"/>
        </w:rPr>
      </w:pPr>
      <w:r w:rsidRPr="008D495B">
        <w:rPr>
          <w:rFonts w:asciiTheme="majorHAnsi" w:eastAsia="Calibri" w:hAnsiTheme="majorHAnsi" w:cs="Calibri"/>
          <w:sz w:val="24"/>
          <w:szCs w:val="24"/>
        </w:rPr>
        <w:t>Στις διατάξεις της παρ. 1 του άρθρου 15 του ν. 2920/2015,  όπως αυτή συμπληρώθηκε και ισχύει, εμπίπτουν και οι γιατ</w:t>
      </w:r>
      <w:r w:rsidR="00143E2C" w:rsidRPr="008D495B">
        <w:rPr>
          <w:rFonts w:asciiTheme="majorHAnsi" w:eastAsia="Calibri" w:hAnsiTheme="majorHAnsi" w:cs="Calibri"/>
          <w:sz w:val="24"/>
          <w:szCs w:val="24"/>
        </w:rPr>
        <w:t xml:space="preserve">ροί με βαριά κινητική αναπηρία </w:t>
      </w:r>
      <w:r w:rsidRPr="008D495B">
        <w:rPr>
          <w:rFonts w:asciiTheme="majorHAnsi" w:eastAsia="Calibri" w:hAnsiTheme="majorHAnsi" w:cs="Calibri"/>
          <w:sz w:val="24"/>
          <w:szCs w:val="24"/>
        </w:rPr>
        <w:t>στους οποίους  χορηγείται το εξω</w:t>
      </w:r>
      <w:r w:rsidR="00980050" w:rsidRPr="008D495B">
        <w:rPr>
          <w:rFonts w:asciiTheme="majorHAnsi" w:eastAsia="Calibri" w:hAnsiTheme="majorHAnsi" w:cs="Calibri"/>
          <w:sz w:val="24"/>
          <w:szCs w:val="24"/>
        </w:rPr>
        <w:t>ι</w:t>
      </w:r>
      <w:r w:rsidRPr="008D495B">
        <w:rPr>
          <w:rFonts w:asciiTheme="majorHAnsi" w:eastAsia="Calibri" w:hAnsiTheme="majorHAnsi" w:cs="Calibri"/>
          <w:sz w:val="24"/>
          <w:szCs w:val="24"/>
        </w:rPr>
        <w:t>δρυματικό επίδομα</w:t>
      </w:r>
      <w:r w:rsidR="00980050"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βάσει των διατάξεων του άρθρου 40 του ν. 1140/88 και της παρ. 2 του άρθρου </w:t>
      </w:r>
      <w:r w:rsidR="00980050" w:rsidRPr="008D495B">
        <w:rPr>
          <w:rFonts w:asciiTheme="majorHAnsi" w:eastAsia="Calibri" w:hAnsiTheme="majorHAnsi" w:cs="Calibri"/>
          <w:sz w:val="24"/>
          <w:szCs w:val="24"/>
        </w:rPr>
        <w:t xml:space="preserve">5 του ν. 3232/2004 όπως ισχύουν για </w:t>
      </w:r>
      <w:r w:rsidRPr="008D495B">
        <w:rPr>
          <w:rFonts w:asciiTheme="majorHAnsi" w:eastAsia="Calibri" w:hAnsiTheme="majorHAnsi" w:cs="Calibri"/>
          <w:sz w:val="24"/>
          <w:szCs w:val="24"/>
        </w:rPr>
        <w:t xml:space="preserve">τους πάσχοντες από ινσουλινοεξαρτώμενο διαβήτη ή διαβήτη τύπου 1 και τους πάσχοντες από συγγενή καρδιοπάθεια. </w:t>
      </w:r>
    </w:p>
    <w:p w:rsidR="00575192" w:rsidRPr="008D495B" w:rsidRDefault="00575192" w:rsidP="001A5656">
      <w:pPr>
        <w:numPr>
          <w:ilvl w:val="0"/>
          <w:numId w:val="15"/>
        </w:numPr>
        <w:ind w:hanging="360"/>
        <w:rPr>
          <w:rFonts w:asciiTheme="majorHAnsi" w:eastAsia="Calibri" w:hAnsiTheme="majorHAnsi" w:cs="Calibri"/>
          <w:sz w:val="24"/>
          <w:szCs w:val="24"/>
        </w:rPr>
      </w:pPr>
      <w:r w:rsidRPr="008D495B">
        <w:rPr>
          <w:rFonts w:asciiTheme="majorHAnsi" w:eastAsia="Calibri" w:hAnsiTheme="majorHAnsi" w:cs="Calibri"/>
          <w:sz w:val="24"/>
          <w:szCs w:val="24"/>
        </w:rPr>
        <w:t>Το 5αμελές Ειδικό Συμβούλιο Επιλογής, που συνίσταται από ιατρούς του ΕΣΥ με βαθμό Διευθυντή η βαθμό Επιμελητή Α΄ και συστήνεται βάσει της παρ. 1  του άρθρου 15 του ν. 2920/2001 είναι αρμόδιο να αποφανθεί, εάν για την εκτέλεση των επαγγελματικών καθηκόντων του υποψήφιο</w:t>
      </w:r>
      <w:r w:rsidR="001D7F66" w:rsidRPr="008D495B">
        <w:rPr>
          <w:rFonts w:asciiTheme="majorHAnsi" w:eastAsia="Calibri" w:hAnsiTheme="majorHAnsi" w:cs="Calibri"/>
          <w:sz w:val="24"/>
          <w:szCs w:val="24"/>
        </w:rPr>
        <w:t xml:space="preserve">υ ιατρού  με κινητική αναπηρία </w:t>
      </w:r>
      <w:r w:rsidRPr="008D495B">
        <w:rPr>
          <w:rFonts w:asciiTheme="majorHAnsi" w:eastAsia="Calibri" w:hAnsiTheme="majorHAnsi" w:cs="Calibri"/>
          <w:sz w:val="24"/>
          <w:szCs w:val="24"/>
        </w:rPr>
        <w:t>και κάθε κατηγορία</w:t>
      </w:r>
      <w:r w:rsidR="001D7F66" w:rsidRPr="008D495B">
        <w:rPr>
          <w:rFonts w:asciiTheme="majorHAnsi" w:eastAsia="Calibri" w:hAnsiTheme="majorHAnsi" w:cs="Calibri"/>
          <w:sz w:val="24"/>
          <w:szCs w:val="24"/>
        </w:rPr>
        <w:t>ς</w:t>
      </w:r>
      <w:r w:rsidRPr="008D495B">
        <w:rPr>
          <w:rFonts w:asciiTheme="majorHAnsi" w:eastAsia="Calibri" w:hAnsiTheme="majorHAnsi" w:cs="Calibri"/>
          <w:sz w:val="24"/>
          <w:szCs w:val="24"/>
        </w:rPr>
        <w:t xml:space="preserve"> αναπηρίας η οποία εμπίπτει στις διατάξεις του άρθρου 15 παρ. 1 του ν. 2920/2001 όπως ισχύει,</w:t>
      </w:r>
      <w:r w:rsidRPr="008D495B">
        <w:rPr>
          <w:rFonts w:asciiTheme="majorHAnsi" w:eastAsia="Calibri" w:hAnsiTheme="majorHAnsi" w:cs="Calibri"/>
          <w:b/>
          <w:color w:val="0070C0"/>
          <w:sz w:val="24"/>
          <w:szCs w:val="24"/>
        </w:rPr>
        <w:t xml:space="preserve"> </w:t>
      </w:r>
      <w:r w:rsidRPr="008D495B">
        <w:rPr>
          <w:rFonts w:asciiTheme="majorHAnsi" w:eastAsia="Calibri" w:hAnsiTheme="majorHAnsi" w:cs="Calibri"/>
          <w:sz w:val="24"/>
          <w:szCs w:val="24"/>
        </w:rPr>
        <w:t xml:space="preserve"> απαιτούνται λόγω της αναπηρίας του εύλογες προσαρμογές που αφορούν</w:t>
      </w:r>
      <w:r w:rsidR="001D7F66"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είτε  στην εργονομική διευθέτηση του χώρου και εξοπλισμού εργασίας του</w:t>
      </w:r>
      <w:r w:rsidR="001D7F66"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είτε στη χορήγηση ζωντανής βοήθειας (προσωπικός βοηθός </w:t>
      </w:r>
      <w:r w:rsidR="008D495B"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συνοδός) και να τις προσδιορίσει. Ο φορέας υγείας στον οποίο διορίζεται σε  προσωποπαγή θέση με βαθμό επιμελητή Β΄ ο εν</w:t>
      </w:r>
      <w:r w:rsidR="001D7F66" w:rsidRPr="008D495B">
        <w:rPr>
          <w:rFonts w:asciiTheme="majorHAnsi" w:eastAsia="Calibri" w:hAnsiTheme="majorHAnsi" w:cs="Calibri"/>
          <w:sz w:val="24"/>
          <w:szCs w:val="24"/>
        </w:rPr>
        <w:t>’</w:t>
      </w:r>
      <w:r w:rsidRPr="008D495B">
        <w:rPr>
          <w:rFonts w:asciiTheme="majorHAnsi" w:eastAsia="Calibri" w:hAnsiTheme="majorHAnsi" w:cs="Calibri"/>
          <w:sz w:val="24"/>
          <w:szCs w:val="24"/>
        </w:rPr>
        <w:t xml:space="preserve"> λόγω ιατρός υποχρεούται να προχωρήσει στην υλοποίηση αυτών και </w:t>
      </w:r>
      <w:r w:rsidR="001D7F66" w:rsidRPr="008D495B">
        <w:rPr>
          <w:rFonts w:asciiTheme="majorHAnsi" w:eastAsia="Calibri" w:hAnsiTheme="majorHAnsi" w:cs="Calibri"/>
          <w:sz w:val="24"/>
          <w:szCs w:val="24"/>
        </w:rPr>
        <w:t>να καλύψει το αντίστοιχο κόστος</w:t>
      </w:r>
      <w:r w:rsidRPr="008D495B">
        <w:rPr>
          <w:rFonts w:asciiTheme="majorHAnsi" w:eastAsia="Calibri" w:hAnsiTheme="majorHAnsi" w:cs="Calibri"/>
          <w:sz w:val="24"/>
          <w:szCs w:val="24"/>
        </w:rPr>
        <w:t>.</w:t>
      </w:r>
    </w:p>
    <w:p w:rsidR="00575192" w:rsidRPr="008D495B" w:rsidRDefault="00575192" w:rsidP="001A5656">
      <w:pPr>
        <w:numPr>
          <w:ilvl w:val="0"/>
          <w:numId w:val="16"/>
        </w:numPr>
        <w:ind w:hanging="360"/>
        <w:rPr>
          <w:rFonts w:asciiTheme="majorHAnsi" w:eastAsia="Calibri" w:hAnsiTheme="majorHAnsi" w:cs="Calibri"/>
          <w:sz w:val="24"/>
          <w:szCs w:val="24"/>
        </w:rPr>
      </w:pPr>
      <w:r w:rsidRPr="008D495B">
        <w:rPr>
          <w:rFonts w:asciiTheme="majorHAnsi" w:eastAsia="Calibri" w:hAnsiTheme="majorHAnsi" w:cs="Calibri"/>
          <w:sz w:val="24"/>
          <w:szCs w:val="24"/>
        </w:rPr>
        <w:t xml:space="preserve">Από την παρ. 11 του άρθρου 20 του ν. 2519/97, όπως αντικαταστάθηκε με το άρθρο 30 του ν. 3599/2007 και ισχύει, απαλείφεται η φράση «μετά συνοδού διαβητικής αμφιβληστροειδοπάθειας».   </w:t>
      </w:r>
    </w:p>
    <w:p w:rsidR="00DB5C22" w:rsidRPr="008D495B" w:rsidRDefault="00575192" w:rsidP="001A5656">
      <w:pPr>
        <w:numPr>
          <w:ilvl w:val="0"/>
          <w:numId w:val="16"/>
        </w:numPr>
        <w:ind w:hanging="360"/>
        <w:rPr>
          <w:rFonts w:asciiTheme="majorHAnsi" w:eastAsia="Calibri" w:hAnsiTheme="majorHAnsi" w:cs="Calibri"/>
          <w:sz w:val="24"/>
          <w:szCs w:val="24"/>
        </w:rPr>
      </w:pPr>
      <w:r w:rsidRPr="008D495B">
        <w:rPr>
          <w:rFonts w:asciiTheme="majorHAnsi" w:eastAsia="Calibri" w:hAnsiTheme="majorHAnsi" w:cs="Calibri"/>
          <w:sz w:val="24"/>
          <w:szCs w:val="24"/>
        </w:rPr>
        <w:t xml:space="preserve">Στις διατάξεις της παρ. 1 του άρθρου 15 του ν. 2920/2015 όπως αυτή αντικαταστάθηκε με το άρθρο 29 του ν. 3599/2007  προστίθεται και η ειδικότητα των χημικών. </w:t>
      </w:r>
    </w:p>
    <w:p w:rsidR="00027381" w:rsidRPr="008D495B" w:rsidRDefault="00027381" w:rsidP="001A5656">
      <w:pPr>
        <w:spacing w:line="240" w:lineRule="auto"/>
        <w:jc w:val="center"/>
        <w:rPr>
          <w:rFonts w:asciiTheme="majorHAnsi" w:hAnsiTheme="majorHAnsi"/>
          <w:b/>
          <w:sz w:val="24"/>
          <w:szCs w:val="24"/>
        </w:rPr>
      </w:pPr>
      <w:r w:rsidRPr="008D495B">
        <w:rPr>
          <w:rFonts w:asciiTheme="majorHAnsi" w:hAnsiTheme="majorHAnsi"/>
          <w:b/>
          <w:sz w:val="24"/>
          <w:szCs w:val="24"/>
        </w:rPr>
        <w:t>Με εκτίμηση</w:t>
      </w:r>
    </w:p>
    <w:p w:rsidR="00027381" w:rsidRPr="008D495B" w:rsidRDefault="00027381" w:rsidP="001A5656">
      <w:pPr>
        <w:spacing w:after="0" w:line="240" w:lineRule="auto"/>
        <w:jc w:val="center"/>
        <w:rPr>
          <w:rFonts w:asciiTheme="majorHAnsi" w:hAnsiTheme="majorHAnsi"/>
          <w:b/>
          <w:sz w:val="24"/>
          <w:szCs w:val="24"/>
        </w:rPr>
      </w:pPr>
      <w:r w:rsidRPr="008D495B">
        <w:rPr>
          <w:rFonts w:asciiTheme="majorHAnsi" w:hAnsiTheme="majorHAnsi"/>
          <w:b/>
          <w:sz w:val="24"/>
          <w:szCs w:val="24"/>
        </w:rPr>
        <w:t>Ο ΠΡΟΕΔΡΟΣ                                     Ο ΓΕΝ. ΓΡΑΜΜΑΤΕΑΣ</w:t>
      </w:r>
    </w:p>
    <w:p w:rsidR="00027381" w:rsidRPr="008D495B" w:rsidRDefault="00027381" w:rsidP="001A5656">
      <w:pPr>
        <w:spacing w:after="0" w:line="240" w:lineRule="auto"/>
        <w:jc w:val="center"/>
        <w:rPr>
          <w:rFonts w:asciiTheme="majorHAnsi" w:hAnsiTheme="majorHAnsi"/>
          <w:b/>
          <w:sz w:val="24"/>
          <w:szCs w:val="24"/>
        </w:rPr>
      </w:pPr>
    </w:p>
    <w:p w:rsidR="009549AC" w:rsidRPr="008D495B" w:rsidRDefault="009549AC" w:rsidP="001A5656">
      <w:pPr>
        <w:spacing w:after="0" w:line="240" w:lineRule="auto"/>
        <w:jc w:val="center"/>
        <w:rPr>
          <w:rFonts w:asciiTheme="majorHAnsi" w:hAnsiTheme="majorHAnsi"/>
          <w:b/>
          <w:sz w:val="24"/>
          <w:szCs w:val="24"/>
        </w:rPr>
      </w:pPr>
    </w:p>
    <w:p w:rsidR="00DB5C22" w:rsidRPr="008D495B" w:rsidRDefault="00DB5C22" w:rsidP="001A5656">
      <w:pPr>
        <w:spacing w:after="0" w:line="240" w:lineRule="auto"/>
        <w:jc w:val="center"/>
        <w:rPr>
          <w:rFonts w:asciiTheme="majorHAnsi" w:hAnsiTheme="majorHAnsi"/>
          <w:b/>
          <w:sz w:val="24"/>
          <w:szCs w:val="24"/>
        </w:rPr>
      </w:pPr>
    </w:p>
    <w:p w:rsidR="00B816B7" w:rsidRPr="008D495B" w:rsidRDefault="00027381" w:rsidP="001A5656">
      <w:pPr>
        <w:spacing w:after="0" w:line="240" w:lineRule="auto"/>
        <w:jc w:val="center"/>
        <w:rPr>
          <w:rFonts w:asciiTheme="majorHAnsi" w:hAnsiTheme="majorHAnsi"/>
          <w:sz w:val="24"/>
          <w:szCs w:val="24"/>
        </w:rPr>
      </w:pPr>
      <w:r w:rsidRPr="008D495B">
        <w:rPr>
          <w:rFonts w:asciiTheme="majorHAnsi" w:hAnsiTheme="majorHAnsi"/>
          <w:b/>
          <w:sz w:val="24"/>
          <w:szCs w:val="24"/>
        </w:rPr>
        <w:t xml:space="preserve">Ι. ΒΑΡΔΑΚΑΣΤΑΝΗΣ                   </w:t>
      </w:r>
      <w:r w:rsidR="009549AC" w:rsidRPr="008D495B">
        <w:rPr>
          <w:rFonts w:asciiTheme="majorHAnsi" w:hAnsiTheme="majorHAnsi"/>
          <w:b/>
          <w:sz w:val="24"/>
          <w:szCs w:val="24"/>
        </w:rPr>
        <w:t xml:space="preserve">                     ΧΡ. ΝΑΣΤΑΣ</w:t>
      </w:r>
    </w:p>
    <w:sectPr w:rsidR="00B816B7" w:rsidRPr="008D495B" w:rsidSect="00E70687">
      <w:headerReference w:type="default" r:id="rId14"/>
      <w:footerReference w:type="default" r:id="rId15"/>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1D" w:rsidRDefault="006F311D" w:rsidP="00A5663B">
      <w:pPr>
        <w:spacing w:after="0" w:line="240" w:lineRule="auto"/>
      </w:pPr>
      <w:r>
        <w:separator/>
      </w:r>
    </w:p>
  </w:endnote>
  <w:endnote w:type="continuationSeparator" w:id="0">
    <w:p w:rsidR="006F311D" w:rsidRDefault="006F311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7" name="Εικόνα 7"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Default="00E70687" w:rsidP="00811A9B">
    <w:pPr>
      <w:pStyle w:val="a5"/>
      <w:tabs>
        <w:tab w:val="clear" w:pos="8306"/>
        <w:tab w:val="right" w:pos="10065"/>
      </w:tabs>
      <w:ind w:left="-1800" w:right="-1759"/>
    </w:pPr>
    <w:r>
      <w:rPr>
        <w:noProof/>
        <w:lang w:eastAsia="el-GR"/>
      </w:rPr>
      <w:drawing>
        <wp:inline distT="0" distB="0" distL="0" distR="0" wp14:anchorId="14ADC5B6" wp14:editId="69868BCA">
          <wp:extent cx="7562850" cy="738506"/>
          <wp:effectExtent l="0" t="0" r="0" b="0"/>
          <wp:docPr id="2" name="Εικόνα 2" descr="ΕΘΝΙΚΗ ΣΥΝΟΜΟΣΠΟΝΔΙΑ ΑΤΟΜΩΝ ΜΕ ΑΝΑΠΗΡΙΑ “Ε.Σ.Α.με.Α.”&#10;&#10;NATIONAL CONFEDERATION OF DISABLED PEOPLE &quot;N.C.D.P&quot;&#10;" title="Υποσέλιδ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os\Desktop\Letterhead-BOTTOM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1D" w:rsidRDefault="006F311D" w:rsidP="00A5663B">
      <w:pPr>
        <w:spacing w:after="0" w:line="240" w:lineRule="auto"/>
      </w:pPr>
      <w:r>
        <w:separator/>
      </w:r>
    </w:p>
  </w:footnote>
  <w:footnote w:type="continuationSeparator" w:id="0">
    <w:p w:rsidR="006F311D" w:rsidRDefault="006F311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6" name="Εικόνα 6"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B7" w:rsidRDefault="00412B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7" w:rsidRPr="00A5663B" w:rsidRDefault="00412BB7" w:rsidP="00412BB7">
    <w:pPr>
      <w:pStyle w:val="a4"/>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8D495B">
      <w:rPr>
        <w:noProof/>
        <w:lang w:val="en-US"/>
      </w:rPr>
      <w:t>3</w:t>
    </w:r>
    <w:r w:rsidRPr="00412BB7">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711"/>
    <w:multiLevelType w:val="hybridMultilevel"/>
    <w:tmpl w:val="5AB44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DE220D7"/>
    <w:multiLevelType w:val="hybridMultilevel"/>
    <w:tmpl w:val="464C2CB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7C324D9"/>
    <w:multiLevelType w:val="multilevel"/>
    <w:tmpl w:val="AF386D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D2D3716"/>
    <w:multiLevelType w:val="multilevel"/>
    <w:tmpl w:val="097AF5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2"/>
  </w:num>
  <w:num w:numId="13">
    <w:abstractNumId w:val="0"/>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7381"/>
    <w:rsid w:val="000A568A"/>
    <w:rsid w:val="000C602B"/>
    <w:rsid w:val="000D5F1F"/>
    <w:rsid w:val="000F6B0F"/>
    <w:rsid w:val="001146B6"/>
    <w:rsid w:val="00132A90"/>
    <w:rsid w:val="0014391A"/>
    <w:rsid w:val="00143E2C"/>
    <w:rsid w:val="001A5656"/>
    <w:rsid w:val="001B3428"/>
    <w:rsid w:val="001B3661"/>
    <w:rsid w:val="001D7F66"/>
    <w:rsid w:val="00224CDF"/>
    <w:rsid w:val="0026391D"/>
    <w:rsid w:val="00284E14"/>
    <w:rsid w:val="002A0F8B"/>
    <w:rsid w:val="002C74E7"/>
    <w:rsid w:val="002D1046"/>
    <w:rsid w:val="00336868"/>
    <w:rsid w:val="0039163F"/>
    <w:rsid w:val="003D7B0F"/>
    <w:rsid w:val="003F3E5D"/>
    <w:rsid w:val="003F7C24"/>
    <w:rsid w:val="00412BB7"/>
    <w:rsid w:val="00442C44"/>
    <w:rsid w:val="00484A49"/>
    <w:rsid w:val="00485081"/>
    <w:rsid w:val="004B71CD"/>
    <w:rsid w:val="004C7CD3"/>
    <w:rsid w:val="004D2E18"/>
    <w:rsid w:val="004E11EF"/>
    <w:rsid w:val="00503CB8"/>
    <w:rsid w:val="0053505E"/>
    <w:rsid w:val="00560E88"/>
    <w:rsid w:val="00566BA1"/>
    <w:rsid w:val="00575192"/>
    <w:rsid w:val="005753ED"/>
    <w:rsid w:val="0059382A"/>
    <w:rsid w:val="005B2357"/>
    <w:rsid w:val="005E1253"/>
    <w:rsid w:val="00617EFA"/>
    <w:rsid w:val="00651CD5"/>
    <w:rsid w:val="006940AA"/>
    <w:rsid w:val="006A77B6"/>
    <w:rsid w:val="006F06A8"/>
    <w:rsid w:val="006F311D"/>
    <w:rsid w:val="0077016C"/>
    <w:rsid w:val="00791936"/>
    <w:rsid w:val="00796D4A"/>
    <w:rsid w:val="007C18C9"/>
    <w:rsid w:val="00807771"/>
    <w:rsid w:val="00811A53"/>
    <w:rsid w:val="00811A9B"/>
    <w:rsid w:val="0083225E"/>
    <w:rsid w:val="0084472B"/>
    <w:rsid w:val="008533FA"/>
    <w:rsid w:val="008D495B"/>
    <w:rsid w:val="008F4A49"/>
    <w:rsid w:val="00920121"/>
    <w:rsid w:val="009549AC"/>
    <w:rsid w:val="00970AB2"/>
    <w:rsid w:val="00980050"/>
    <w:rsid w:val="009A07BE"/>
    <w:rsid w:val="009B3183"/>
    <w:rsid w:val="009C15AF"/>
    <w:rsid w:val="00A070F1"/>
    <w:rsid w:val="00A5663B"/>
    <w:rsid w:val="00A6648E"/>
    <w:rsid w:val="00A83CB0"/>
    <w:rsid w:val="00A92326"/>
    <w:rsid w:val="00B01AB1"/>
    <w:rsid w:val="00B44FAD"/>
    <w:rsid w:val="00B67374"/>
    <w:rsid w:val="00B816B7"/>
    <w:rsid w:val="00B9182F"/>
    <w:rsid w:val="00B96933"/>
    <w:rsid w:val="00C01D5D"/>
    <w:rsid w:val="00C25D06"/>
    <w:rsid w:val="00C509D2"/>
    <w:rsid w:val="00C55852"/>
    <w:rsid w:val="00CB2B48"/>
    <w:rsid w:val="00CB43F4"/>
    <w:rsid w:val="00CD4C5C"/>
    <w:rsid w:val="00D0305E"/>
    <w:rsid w:val="00D102BC"/>
    <w:rsid w:val="00D10D84"/>
    <w:rsid w:val="00D40673"/>
    <w:rsid w:val="00D44AFC"/>
    <w:rsid w:val="00D9505A"/>
    <w:rsid w:val="00DB583E"/>
    <w:rsid w:val="00DB5C22"/>
    <w:rsid w:val="00DC7532"/>
    <w:rsid w:val="00DE2D0C"/>
    <w:rsid w:val="00E61E65"/>
    <w:rsid w:val="00E70687"/>
    <w:rsid w:val="00EC1794"/>
    <w:rsid w:val="00EC5D1C"/>
    <w:rsid w:val="00EE6171"/>
    <w:rsid w:val="00EF74F4"/>
    <w:rsid w:val="00F03141"/>
    <w:rsid w:val="00F21B29"/>
    <w:rsid w:val="00F51EB5"/>
    <w:rsid w:val="00FC6C27"/>
    <w:rsid w:val="00FD73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90DAC-9669-4B3B-ACB9-DCCD7FD4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paragraph" w:styleId="Web">
    <w:name w:val="Normal (Web)"/>
    <w:basedOn w:val="a"/>
    <w:uiPriority w:val="99"/>
    <w:unhideWhenUsed/>
    <w:rsid w:val="00027381"/>
    <w:pPr>
      <w:spacing w:before="100" w:beforeAutospacing="1" w:after="100" w:afterAutospacing="1" w:line="240" w:lineRule="auto"/>
      <w:jc w:val="left"/>
    </w:pPr>
    <w:rPr>
      <w:rFonts w:ascii="Times New Roman" w:hAnsi="Times New Roman"/>
      <w:color w:val="auto"/>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550496">
      <w:bodyDiv w:val="1"/>
      <w:marLeft w:val="0"/>
      <w:marRight w:val="0"/>
      <w:marTop w:val="0"/>
      <w:marBottom w:val="0"/>
      <w:divBdr>
        <w:top w:val="none" w:sz="0" w:space="0" w:color="auto"/>
        <w:left w:val="none" w:sz="0" w:space="0" w:color="auto"/>
        <w:bottom w:val="none" w:sz="0" w:space="0" w:color="auto"/>
        <w:right w:val="none" w:sz="0" w:space="0" w:color="auto"/>
      </w:divBdr>
    </w:div>
    <w:div w:id="8781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C78D69-8530-444E-A54A-CDA602D5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960</Words>
  <Characters>5190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2015-05-05T07:39:00Z</cp:lastPrinted>
  <dcterms:created xsi:type="dcterms:W3CDTF">2015-05-12T07:37:00Z</dcterms:created>
  <dcterms:modified xsi:type="dcterms:W3CDTF">2015-05-12T07:41:00Z</dcterms:modified>
</cp:coreProperties>
</file>