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46DD4" w:rsidRDefault="008136FC" w:rsidP="00A5663B">
      <w:pPr>
        <w:spacing w:before="240"/>
        <w:rPr>
          <w:rFonts w:asciiTheme="majorHAnsi" w:hAnsiTheme="majorHAnsi"/>
          <w:b/>
        </w:rPr>
      </w:pPr>
      <w:r w:rsidRPr="00446DD4">
        <w:rPr>
          <w:rFonts w:asciiTheme="majorHAnsi" w:hAnsiTheme="majorHAnsi"/>
          <w:b/>
        </w:rPr>
        <w:t xml:space="preserve"> </w:t>
      </w:r>
    </w:p>
    <w:p w:rsidR="00A5663B" w:rsidRPr="00446DD4" w:rsidRDefault="00CA6B55">
      <w:pPr>
        <w:rPr>
          <w:rFonts w:asciiTheme="majorHAnsi" w:hAnsiTheme="majorHAnsi"/>
        </w:rPr>
      </w:pPr>
      <w:r>
        <w:rPr>
          <w:rFonts w:asciiTheme="majorHAnsi" w:hAnsiTheme="majorHAnsi"/>
        </w:rPr>
        <w:t>Πληροφορίες: Τάνια Κατσάνη</w:t>
      </w:r>
    </w:p>
    <w:p w:rsidR="00A5663B" w:rsidRPr="0092405C" w:rsidRDefault="00247A38" w:rsidP="00A5663B">
      <w:pPr>
        <w:spacing w:before="480"/>
        <w:jc w:val="right"/>
        <w:rPr>
          <w:rFonts w:asciiTheme="majorHAnsi" w:hAnsiTheme="majorHAnsi"/>
          <w:b/>
        </w:rPr>
      </w:pPr>
      <w:r>
        <w:rPr>
          <w:rFonts w:asciiTheme="majorHAnsi" w:hAnsiTheme="majorHAnsi"/>
          <w:b/>
        </w:rPr>
        <w:br w:type="column"/>
      </w:r>
      <w:r w:rsidRPr="0092405C">
        <w:rPr>
          <w:rFonts w:asciiTheme="majorHAnsi" w:hAnsiTheme="majorHAnsi"/>
          <w:b/>
        </w:rPr>
        <w:lastRenderedPageBreak/>
        <w:t xml:space="preserve">Αθήνα: </w:t>
      </w:r>
      <w:r w:rsidR="00AF1836" w:rsidRPr="0092405C">
        <w:rPr>
          <w:rFonts w:asciiTheme="majorHAnsi" w:hAnsiTheme="majorHAnsi"/>
          <w:b/>
        </w:rPr>
        <w:t>24</w:t>
      </w:r>
      <w:r w:rsidR="00B816B7" w:rsidRPr="0092405C">
        <w:rPr>
          <w:rFonts w:asciiTheme="majorHAnsi" w:hAnsiTheme="majorHAnsi"/>
          <w:b/>
        </w:rPr>
        <w:t>.03.2015</w:t>
      </w:r>
    </w:p>
    <w:p w:rsidR="00A5663B" w:rsidRPr="0092405C" w:rsidRDefault="00C96D42" w:rsidP="00C96D42">
      <w:pPr>
        <w:jc w:val="center"/>
        <w:rPr>
          <w:rFonts w:asciiTheme="majorHAnsi" w:hAnsiTheme="majorHAnsi"/>
          <w:b/>
        </w:rPr>
        <w:sectPr w:rsidR="00A5663B" w:rsidRPr="0092405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92405C">
        <w:rPr>
          <w:rFonts w:asciiTheme="majorHAnsi" w:hAnsiTheme="majorHAnsi"/>
          <w:b/>
        </w:rPr>
        <w:t xml:space="preserve">                             </w:t>
      </w:r>
      <w:r w:rsidR="00F76328" w:rsidRPr="0092405C">
        <w:rPr>
          <w:rFonts w:asciiTheme="majorHAnsi" w:hAnsiTheme="majorHAnsi"/>
          <w:b/>
        </w:rPr>
        <w:t xml:space="preserve">   </w:t>
      </w:r>
      <w:proofErr w:type="spellStart"/>
      <w:r w:rsidR="0096394A" w:rsidRPr="0092405C">
        <w:rPr>
          <w:rFonts w:asciiTheme="majorHAnsi" w:hAnsiTheme="majorHAnsi"/>
          <w:b/>
        </w:rPr>
        <w:t>Αρ</w:t>
      </w:r>
      <w:proofErr w:type="spellEnd"/>
      <w:r w:rsidR="0096394A" w:rsidRPr="0092405C">
        <w:rPr>
          <w:rFonts w:asciiTheme="majorHAnsi" w:hAnsiTheme="majorHAnsi"/>
          <w:b/>
        </w:rPr>
        <w:t xml:space="preserve">. Πρωτ.: </w:t>
      </w:r>
      <w:r w:rsidR="00247A38" w:rsidRPr="0092405C">
        <w:rPr>
          <w:rFonts w:asciiTheme="majorHAnsi" w:hAnsiTheme="majorHAnsi"/>
          <w:b/>
        </w:rPr>
        <w:t xml:space="preserve"> </w:t>
      </w:r>
      <w:r w:rsidR="00675869">
        <w:rPr>
          <w:rFonts w:asciiTheme="majorHAnsi" w:hAnsiTheme="majorHAnsi"/>
          <w:b/>
        </w:rPr>
        <w:t>666</w:t>
      </w:r>
    </w:p>
    <w:p w:rsidR="00F76328" w:rsidRPr="00446DD4" w:rsidRDefault="00F76328" w:rsidP="00F76328">
      <w:pPr>
        <w:spacing w:after="0" w:line="240" w:lineRule="auto"/>
        <w:jc w:val="center"/>
        <w:rPr>
          <w:rFonts w:asciiTheme="majorHAnsi" w:hAnsiTheme="majorHAnsi"/>
          <w:b/>
          <w:color w:val="auto"/>
          <w:sz w:val="24"/>
          <w:szCs w:val="24"/>
        </w:rPr>
      </w:pPr>
    </w:p>
    <w:p w:rsidR="006A240A" w:rsidRPr="00446DD4" w:rsidRDefault="006A240A" w:rsidP="00F76328">
      <w:pPr>
        <w:spacing w:after="0" w:line="240" w:lineRule="auto"/>
        <w:jc w:val="center"/>
        <w:rPr>
          <w:rFonts w:asciiTheme="majorHAnsi" w:hAnsiTheme="majorHAnsi"/>
          <w:b/>
          <w:color w:val="auto"/>
          <w:sz w:val="24"/>
          <w:szCs w:val="24"/>
        </w:rPr>
      </w:pPr>
      <w:r w:rsidRPr="00446DD4">
        <w:rPr>
          <w:rFonts w:asciiTheme="majorHAnsi" w:hAnsiTheme="majorHAnsi"/>
          <w:b/>
          <w:color w:val="auto"/>
          <w:sz w:val="24"/>
          <w:szCs w:val="24"/>
        </w:rPr>
        <w:t xml:space="preserve">Προς: </w:t>
      </w:r>
      <w:r w:rsidR="00286DF6" w:rsidRPr="00446DD4">
        <w:rPr>
          <w:rFonts w:asciiTheme="majorHAnsi" w:hAnsiTheme="majorHAnsi"/>
          <w:b/>
          <w:color w:val="auto"/>
          <w:sz w:val="24"/>
          <w:szCs w:val="24"/>
        </w:rPr>
        <w:t xml:space="preserve">κ. </w:t>
      </w:r>
      <w:r w:rsidR="00C2038F" w:rsidRPr="00446DD4">
        <w:rPr>
          <w:rFonts w:asciiTheme="majorHAnsi" w:hAnsiTheme="majorHAnsi"/>
          <w:b/>
          <w:color w:val="auto"/>
          <w:sz w:val="24"/>
          <w:szCs w:val="24"/>
        </w:rPr>
        <w:t>Γ. Κατρούγκαλο</w:t>
      </w:r>
      <w:r w:rsidR="00F76328" w:rsidRPr="00446DD4">
        <w:rPr>
          <w:rFonts w:asciiTheme="majorHAnsi" w:hAnsiTheme="majorHAnsi"/>
          <w:b/>
          <w:color w:val="auto"/>
          <w:sz w:val="24"/>
          <w:szCs w:val="24"/>
        </w:rPr>
        <w:t>,</w:t>
      </w:r>
      <w:r w:rsidR="00286DF6" w:rsidRPr="00446DD4">
        <w:rPr>
          <w:rFonts w:asciiTheme="majorHAnsi" w:hAnsiTheme="majorHAnsi"/>
          <w:b/>
          <w:color w:val="auto"/>
          <w:sz w:val="24"/>
          <w:szCs w:val="24"/>
        </w:rPr>
        <w:t xml:space="preserve"> </w:t>
      </w:r>
      <w:r w:rsidR="00C2038F" w:rsidRPr="00446DD4">
        <w:rPr>
          <w:rFonts w:asciiTheme="majorHAnsi" w:hAnsiTheme="majorHAnsi"/>
          <w:b/>
          <w:color w:val="auto"/>
          <w:sz w:val="24"/>
          <w:szCs w:val="24"/>
        </w:rPr>
        <w:t>Αναπληρωτή</w:t>
      </w:r>
      <w:r w:rsidR="00286DF6" w:rsidRPr="00446DD4">
        <w:rPr>
          <w:rFonts w:asciiTheme="majorHAnsi" w:hAnsiTheme="majorHAnsi"/>
          <w:b/>
          <w:color w:val="auto"/>
          <w:sz w:val="24"/>
          <w:szCs w:val="24"/>
        </w:rPr>
        <w:t xml:space="preserve"> </w:t>
      </w:r>
      <w:r w:rsidRPr="00446DD4">
        <w:rPr>
          <w:rFonts w:asciiTheme="majorHAnsi" w:hAnsiTheme="majorHAnsi"/>
          <w:b/>
          <w:color w:val="auto"/>
          <w:sz w:val="24"/>
          <w:szCs w:val="24"/>
        </w:rPr>
        <w:t xml:space="preserve">Υπουργό </w:t>
      </w:r>
      <w:r w:rsidR="00C2038F" w:rsidRPr="00446DD4">
        <w:rPr>
          <w:rFonts w:asciiTheme="majorHAnsi" w:hAnsiTheme="majorHAnsi"/>
          <w:b/>
          <w:color w:val="auto"/>
          <w:sz w:val="24"/>
          <w:szCs w:val="24"/>
        </w:rPr>
        <w:t>Εσωτερικών και Διοικητικής Ανασυγκρότησης</w:t>
      </w:r>
    </w:p>
    <w:p w:rsidR="006A240A" w:rsidRPr="00446DD4" w:rsidRDefault="006A240A" w:rsidP="006A240A">
      <w:pPr>
        <w:spacing w:after="0" w:line="240" w:lineRule="auto"/>
        <w:rPr>
          <w:rFonts w:asciiTheme="majorHAnsi" w:hAnsiTheme="majorHAnsi"/>
          <w:b/>
          <w:color w:val="auto"/>
          <w:sz w:val="24"/>
          <w:szCs w:val="24"/>
        </w:rPr>
      </w:pPr>
      <w:r w:rsidRPr="00446DD4">
        <w:rPr>
          <w:rFonts w:asciiTheme="majorHAnsi" w:hAnsiTheme="majorHAnsi"/>
          <w:b/>
          <w:color w:val="auto"/>
          <w:sz w:val="24"/>
          <w:szCs w:val="24"/>
        </w:rPr>
        <w:t xml:space="preserve">                                                         </w:t>
      </w:r>
      <w:r w:rsidR="00D9562C" w:rsidRPr="00446DD4">
        <w:rPr>
          <w:rFonts w:asciiTheme="majorHAnsi" w:hAnsiTheme="majorHAnsi"/>
          <w:b/>
          <w:color w:val="auto"/>
          <w:sz w:val="24"/>
          <w:szCs w:val="24"/>
        </w:rPr>
        <w:t xml:space="preserve"> </w:t>
      </w:r>
      <w:r w:rsidRPr="00446DD4">
        <w:rPr>
          <w:rFonts w:asciiTheme="majorHAnsi" w:hAnsiTheme="majorHAnsi"/>
          <w:b/>
          <w:color w:val="auto"/>
          <w:sz w:val="24"/>
          <w:szCs w:val="24"/>
        </w:rPr>
        <w:t xml:space="preserve">   </w:t>
      </w:r>
    </w:p>
    <w:p w:rsidR="00F76328" w:rsidRPr="00446DD4" w:rsidRDefault="00F76328" w:rsidP="00CA6B55">
      <w:pPr>
        <w:spacing w:after="0" w:line="240" w:lineRule="auto"/>
        <w:jc w:val="center"/>
        <w:rPr>
          <w:rFonts w:asciiTheme="majorHAnsi" w:hAnsiTheme="majorHAnsi"/>
          <w:b/>
          <w:color w:val="auto"/>
          <w:sz w:val="28"/>
          <w:szCs w:val="24"/>
          <w:lang w:eastAsia="el-GR"/>
        </w:rPr>
      </w:pPr>
    </w:p>
    <w:p w:rsidR="006A240A" w:rsidRPr="00CA6B55" w:rsidRDefault="00CA6B55" w:rsidP="00CA6B55">
      <w:pPr>
        <w:spacing w:after="0" w:line="240" w:lineRule="auto"/>
        <w:jc w:val="center"/>
        <w:rPr>
          <w:rFonts w:asciiTheme="majorHAnsi" w:hAnsiTheme="majorHAnsi"/>
          <w:b/>
          <w:color w:val="auto"/>
          <w:sz w:val="24"/>
          <w:szCs w:val="24"/>
          <w:lang w:eastAsia="el-GR"/>
        </w:rPr>
      </w:pPr>
      <w:r w:rsidRPr="00CA6B55">
        <w:rPr>
          <w:rFonts w:asciiTheme="majorHAnsi" w:hAnsiTheme="majorHAnsi"/>
          <w:b/>
          <w:color w:val="auto"/>
          <w:sz w:val="24"/>
          <w:szCs w:val="24"/>
          <w:lang w:eastAsia="el-GR"/>
        </w:rPr>
        <w:t>Επιστολή της Ε.Σ.Α.μεΑ. με προτάσεις στο νομοσχέδιο: «Εκδημοκρατισμός της διοίκησης- Καταπολέμηση Γραφειοκρατίας και Ηλεκτρονική Διακυβέρνηση- Αποκατάσταση Αδικιών και άλλες διατάξεις</w:t>
      </w:r>
      <w:r w:rsidR="006A240A" w:rsidRPr="00CA6B55">
        <w:rPr>
          <w:rFonts w:asciiTheme="majorHAnsi" w:hAnsiTheme="majorHAnsi"/>
          <w:b/>
          <w:color w:val="auto"/>
          <w:sz w:val="24"/>
          <w:szCs w:val="24"/>
          <w:lang w:eastAsia="el-GR"/>
        </w:rPr>
        <w:t>»</w:t>
      </w:r>
    </w:p>
    <w:p w:rsidR="006A240A" w:rsidRPr="00446DD4" w:rsidRDefault="006A240A" w:rsidP="006A240A">
      <w:pPr>
        <w:spacing w:after="0" w:line="240" w:lineRule="auto"/>
        <w:jc w:val="center"/>
        <w:rPr>
          <w:rFonts w:asciiTheme="majorHAnsi" w:hAnsiTheme="majorHAnsi"/>
          <w:b/>
          <w:color w:val="auto"/>
          <w:sz w:val="24"/>
          <w:szCs w:val="24"/>
          <w:lang w:eastAsia="el-GR"/>
        </w:rPr>
      </w:pPr>
      <w:r w:rsidRPr="00446DD4">
        <w:rPr>
          <w:rFonts w:asciiTheme="majorHAnsi" w:hAnsiTheme="majorHAnsi"/>
          <w:b/>
          <w:color w:val="auto"/>
          <w:sz w:val="24"/>
          <w:szCs w:val="24"/>
          <w:lang w:eastAsia="el-GR"/>
        </w:rPr>
        <w:t xml:space="preserve"> </w:t>
      </w:r>
    </w:p>
    <w:p w:rsidR="00F76328" w:rsidRPr="00446DD4" w:rsidRDefault="00F76328" w:rsidP="00EF2687">
      <w:pPr>
        <w:spacing w:after="0" w:line="240" w:lineRule="auto"/>
        <w:rPr>
          <w:rFonts w:asciiTheme="majorHAnsi" w:hAnsiTheme="majorHAnsi"/>
          <w:b/>
          <w:color w:val="auto"/>
          <w:sz w:val="24"/>
          <w:szCs w:val="24"/>
          <w:lang w:eastAsia="el-GR"/>
        </w:rPr>
      </w:pPr>
    </w:p>
    <w:p w:rsidR="00353D3F" w:rsidRDefault="006A240A" w:rsidP="00EF2687">
      <w:pPr>
        <w:spacing w:after="0" w:line="240" w:lineRule="auto"/>
        <w:rPr>
          <w:rFonts w:asciiTheme="majorHAnsi" w:hAnsiTheme="majorHAnsi"/>
          <w:b/>
          <w:color w:val="auto"/>
          <w:sz w:val="24"/>
          <w:szCs w:val="24"/>
          <w:lang w:eastAsia="el-GR"/>
        </w:rPr>
      </w:pPr>
      <w:proofErr w:type="spellStart"/>
      <w:r w:rsidRPr="00446DD4">
        <w:rPr>
          <w:rFonts w:asciiTheme="majorHAnsi" w:hAnsiTheme="majorHAnsi"/>
          <w:b/>
          <w:color w:val="auto"/>
          <w:sz w:val="24"/>
          <w:szCs w:val="24"/>
          <w:lang w:eastAsia="el-GR"/>
        </w:rPr>
        <w:t>Κοιν</w:t>
      </w:r>
      <w:proofErr w:type="spellEnd"/>
      <w:r w:rsidRPr="00446DD4">
        <w:rPr>
          <w:rFonts w:asciiTheme="majorHAnsi" w:hAnsiTheme="majorHAnsi"/>
          <w:b/>
          <w:color w:val="auto"/>
          <w:sz w:val="24"/>
          <w:szCs w:val="24"/>
          <w:lang w:eastAsia="el-GR"/>
        </w:rPr>
        <w:t xml:space="preserve">: </w:t>
      </w:r>
    </w:p>
    <w:p w:rsidR="00353D3F" w:rsidRPr="00353D3F" w:rsidRDefault="00353D3F" w:rsidP="00353D3F">
      <w:pPr>
        <w:spacing w:after="0" w:line="240" w:lineRule="auto"/>
        <w:rPr>
          <w:rFonts w:asciiTheme="majorHAnsi" w:hAnsiTheme="majorHAnsi"/>
          <w:color w:val="auto"/>
          <w:sz w:val="24"/>
          <w:szCs w:val="24"/>
          <w:lang w:eastAsia="el-GR"/>
        </w:rPr>
      </w:pPr>
      <w:r w:rsidRPr="00353D3F">
        <w:rPr>
          <w:rFonts w:asciiTheme="majorHAnsi" w:hAnsiTheme="majorHAnsi"/>
          <w:color w:val="auto"/>
          <w:sz w:val="24"/>
          <w:szCs w:val="24"/>
          <w:lang w:eastAsia="el-GR"/>
        </w:rPr>
        <w:t xml:space="preserve">- Γραφείο Πρωθυπουργού της χώρας </w:t>
      </w:r>
      <w:proofErr w:type="spellStart"/>
      <w:r w:rsidRPr="00353D3F">
        <w:rPr>
          <w:rFonts w:asciiTheme="majorHAnsi" w:hAnsiTheme="majorHAnsi"/>
          <w:color w:val="auto"/>
          <w:sz w:val="24"/>
          <w:szCs w:val="24"/>
          <w:lang w:eastAsia="el-GR"/>
        </w:rPr>
        <w:t>κου</w:t>
      </w:r>
      <w:proofErr w:type="spellEnd"/>
      <w:r w:rsidRPr="00353D3F">
        <w:rPr>
          <w:rFonts w:asciiTheme="majorHAnsi" w:hAnsiTheme="majorHAnsi"/>
          <w:color w:val="auto"/>
          <w:sz w:val="24"/>
          <w:szCs w:val="24"/>
          <w:lang w:eastAsia="el-GR"/>
        </w:rPr>
        <w:t xml:space="preserve"> Α. Τσίπρα </w:t>
      </w:r>
    </w:p>
    <w:p w:rsidR="00353D3F" w:rsidRPr="00353D3F" w:rsidRDefault="00353D3F" w:rsidP="00353D3F">
      <w:pPr>
        <w:spacing w:after="0" w:line="240" w:lineRule="auto"/>
        <w:rPr>
          <w:rFonts w:asciiTheme="majorHAnsi" w:hAnsiTheme="majorHAnsi"/>
          <w:color w:val="auto"/>
          <w:sz w:val="24"/>
          <w:szCs w:val="24"/>
          <w:lang w:eastAsia="el-GR"/>
        </w:rPr>
      </w:pPr>
      <w:r w:rsidRPr="00353D3F">
        <w:rPr>
          <w:rFonts w:asciiTheme="majorHAnsi" w:hAnsiTheme="majorHAnsi"/>
          <w:color w:val="auto"/>
          <w:sz w:val="24"/>
          <w:szCs w:val="24"/>
          <w:lang w:eastAsia="el-GR"/>
        </w:rPr>
        <w:t>-</w:t>
      </w:r>
      <w:r w:rsidRPr="00353D3F">
        <w:t xml:space="preserve"> </w:t>
      </w:r>
      <w:r w:rsidRPr="00353D3F">
        <w:rPr>
          <w:rFonts w:asciiTheme="majorHAnsi" w:hAnsiTheme="majorHAnsi"/>
          <w:color w:val="auto"/>
          <w:sz w:val="24"/>
          <w:szCs w:val="24"/>
          <w:lang w:eastAsia="el-GR"/>
        </w:rPr>
        <w:t xml:space="preserve">Γραφείο Υπουργού </w:t>
      </w:r>
      <w:r w:rsidRPr="00353D3F">
        <w:rPr>
          <w:rFonts w:asciiTheme="majorHAnsi" w:hAnsiTheme="majorHAnsi"/>
          <w:color w:val="auto"/>
          <w:sz w:val="24"/>
          <w:szCs w:val="24"/>
          <w:lang w:eastAsia="el-GR"/>
        </w:rPr>
        <w:t xml:space="preserve">Επικρατείας </w:t>
      </w:r>
      <w:r>
        <w:rPr>
          <w:rFonts w:asciiTheme="majorHAnsi" w:hAnsiTheme="majorHAnsi"/>
          <w:color w:val="auto"/>
          <w:sz w:val="24"/>
          <w:szCs w:val="24"/>
          <w:lang w:eastAsia="el-GR"/>
        </w:rPr>
        <w:t>κ. Ν. Παππά</w:t>
      </w:r>
    </w:p>
    <w:p w:rsidR="00353D3F" w:rsidRPr="00353D3F" w:rsidRDefault="00353D3F" w:rsidP="00353D3F">
      <w:pPr>
        <w:spacing w:after="0" w:line="240" w:lineRule="auto"/>
        <w:rPr>
          <w:rFonts w:asciiTheme="majorHAnsi" w:hAnsiTheme="majorHAnsi"/>
          <w:color w:val="auto"/>
          <w:sz w:val="24"/>
          <w:szCs w:val="24"/>
          <w:lang w:eastAsia="el-GR"/>
        </w:rPr>
      </w:pPr>
      <w:r w:rsidRPr="00353D3F">
        <w:rPr>
          <w:rFonts w:asciiTheme="majorHAnsi" w:hAnsiTheme="majorHAnsi"/>
          <w:color w:val="auto"/>
          <w:sz w:val="24"/>
          <w:szCs w:val="24"/>
          <w:lang w:eastAsia="el-GR"/>
        </w:rPr>
        <w:t xml:space="preserve">- Γραφείο Υπουργού Επικρατείας </w:t>
      </w:r>
      <w:r>
        <w:rPr>
          <w:rFonts w:asciiTheme="majorHAnsi" w:hAnsiTheme="majorHAnsi"/>
          <w:color w:val="auto"/>
          <w:sz w:val="24"/>
          <w:szCs w:val="24"/>
          <w:lang w:eastAsia="el-GR"/>
        </w:rPr>
        <w:t xml:space="preserve">κ. Α. </w:t>
      </w:r>
      <w:proofErr w:type="spellStart"/>
      <w:r>
        <w:rPr>
          <w:rFonts w:asciiTheme="majorHAnsi" w:hAnsiTheme="majorHAnsi"/>
          <w:color w:val="auto"/>
          <w:sz w:val="24"/>
          <w:szCs w:val="24"/>
          <w:lang w:eastAsia="el-GR"/>
        </w:rPr>
        <w:t>Φλαμπουράρη</w:t>
      </w:r>
      <w:proofErr w:type="spellEnd"/>
    </w:p>
    <w:p w:rsidR="00353D3F" w:rsidRDefault="00EF2687" w:rsidP="00EF2687">
      <w:pPr>
        <w:spacing w:after="0" w:line="240" w:lineRule="auto"/>
        <w:rPr>
          <w:rFonts w:asciiTheme="majorHAnsi" w:hAnsiTheme="majorHAnsi"/>
          <w:color w:val="auto"/>
          <w:sz w:val="24"/>
          <w:szCs w:val="24"/>
        </w:rPr>
      </w:pPr>
      <w:r w:rsidRPr="00353D3F">
        <w:rPr>
          <w:rFonts w:asciiTheme="majorHAnsi" w:hAnsiTheme="majorHAnsi"/>
          <w:color w:val="auto"/>
          <w:sz w:val="24"/>
          <w:szCs w:val="24"/>
          <w:lang w:eastAsia="el-GR"/>
        </w:rPr>
        <w:t xml:space="preserve">- </w:t>
      </w:r>
      <w:r w:rsidRPr="00353D3F">
        <w:rPr>
          <w:rFonts w:asciiTheme="majorHAnsi" w:hAnsiTheme="majorHAnsi"/>
          <w:color w:val="auto"/>
          <w:sz w:val="24"/>
          <w:szCs w:val="24"/>
        </w:rPr>
        <w:t xml:space="preserve">Γραφείο Υπουργού Εσωτερικών και Διοικητικής Ανασυγκρότησης, κ. Ν. </w:t>
      </w:r>
      <w:proofErr w:type="spellStart"/>
      <w:r w:rsidRPr="00353D3F">
        <w:rPr>
          <w:rFonts w:asciiTheme="majorHAnsi" w:hAnsiTheme="majorHAnsi"/>
          <w:color w:val="auto"/>
          <w:sz w:val="24"/>
          <w:szCs w:val="24"/>
        </w:rPr>
        <w:t>Βούτση</w:t>
      </w:r>
      <w:proofErr w:type="spellEnd"/>
    </w:p>
    <w:p w:rsidR="00EF2687" w:rsidRPr="00353D3F" w:rsidRDefault="00353D3F" w:rsidP="00EF2687">
      <w:pPr>
        <w:spacing w:after="0" w:line="240" w:lineRule="auto"/>
        <w:rPr>
          <w:rFonts w:asciiTheme="majorHAnsi" w:hAnsiTheme="majorHAnsi"/>
          <w:color w:val="auto"/>
          <w:sz w:val="24"/>
          <w:szCs w:val="24"/>
        </w:rPr>
      </w:pPr>
      <w:r>
        <w:rPr>
          <w:rFonts w:asciiTheme="majorHAnsi" w:hAnsiTheme="majorHAnsi"/>
          <w:color w:val="auto"/>
          <w:sz w:val="24"/>
          <w:szCs w:val="24"/>
        </w:rPr>
        <w:t xml:space="preserve">- </w:t>
      </w:r>
      <w:r w:rsidR="00EF2687" w:rsidRPr="00353D3F">
        <w:rPr>
          <w:rFonts w:asciiTheme="majorHAnsi" w:hAnsiTheme="majorHAnsi"/>
          <w:color w:val="auto"/>
          <w:sz w:val="24"/>
          <w:szCs w:val="24"/>
        </w:rPr>
        <w:t xml:space="preserve">Γραφείο Γενικού Γραμματέα Διοικητικής Μεταρρύθμισης, κ. </w:t>
      </w:r>
      <w:proofErr w:type="spellStart"/>
      <w:r w:rsidR="00EF2687" w:rsidRPr="00353D3F">
        <w:rPr>
          <w:rFonts w:asciiTheme="majorHAnsi" w:hAnsiTheme="majorHAnsi"/>
          <w:color w:val="auto"/>
          <w:sz w:val="24"/>
          <w:szCs w:val="24"/>
        </w:rPr>
        <w:t>Δημ</w:t>
      </w:r>
      <w:proofErr w:type="spellEnd"/>
      <w:r w:rsidR="00EF2687" w:rsidRPr="00353D3F">
        <w:rPr>
          <w:rFonts w:asciiTheme="majorHAnsi" w:hAnsiTheme="majorHAnsi"/>
          <w:color w:val="auto"/>
          <w:sz w:val="24"/>
          <w:szCs w:val="24"/>
        </w:rPr>
        <w:t xml:space="preserve">. Τσουκαλά  </w:t>
      </w:r>
    </w:p>
    <w:p w:rsidR="00EF2687" w:rsidRPr="00353D3F" w:rsidRDefault="00EF2687" w:rsidP="00EF2687">
      <w:pPr>
        <w:spacing w:after="0" w:line="240" w:lineRule="auto"/>
        <w:rPr>
          <w:rFonts w:asciiTheme="majorHAnsi" w:hAnsiTheme="majorHAnsi"/>
          <w:color w:val="auto"/>
          <w:sz w:val="24"/>
          <w:szCs w:val="24"/>
        </w:rPr>
      </w:pPr>
      <w:r w:rsidRPr="00353D3F">
        <w:rPr>
          <w:rFonts w:asciiTheme="majorHAnsi" w:hAnsiTheme="majorHAnsi"/>
          <w:color w:val="auto"/>
          <w:sz w:val="24"/>
          <w:szCs w:val="24"/>
        </w:rPr>
        <w:t xml:space="preserve">- Φορείς </w:t>
      </w:r>
      <w:r w:rsidR="00F76328" w:rsidRPr="00353D3F">
        <w:rPr>
          <w:rFonts w:asciiTheme="majorHAnsi" w:hAnsiTheme="majorHAnsi"/>
          <w:color w:val="auto"/>
          <w:sz w:val="24"/>
          <w:szCs w:val="24"/>
        </w:rPr>
        <w:t>-</w:t>
      </w:r>
      <w:r w:rsidRPr="00353D3F">
        <w:rPr>
          <w:rFonts w:asciiTheme="majorHAnsi" w:hAnsiTheme="majorHAnsi"/>
          <w:color w:val="auto"/>
          <w:sz w:val="24"/>
          <w:szCs w:val="24"/>
        </w:rPr>
        <w:t xml:space="preserve"> Μέλη </w:t>
      </w:r>
      <w:r w:rsidR="00F76328" w:rsidRPr="00353D3F">
        <w:rPr>
          <w:rFonts w:asciiTheme="majorHAnsi" w:hAnsiTheme="majorHAnsi"/>
          <w:color w:val="auto"/>
          <w:sz w:val="24"/>
          <w:szCs w:val="24"/>
        </w:rPr>
        <w:t xml:space="preserve">Ε.Σ.Α.μεΑ. </w:t>
      </w:r>
    </w:p>
    <w:p w:rsidR="00C96D42" w:rsidRPr="00446DD4" w:rsidRDefault="00C96D42" w:rsidP="006A240A">
      <w:pPr>
        <w:spacing w:after="0" w:line="240" w:lineRule="auto"/>
        <w:jc w:val="left"/>
        <w:rPr>
          <w:rFonts w:asciiTheme="majorHAnsi" w:hAnsiTheme="majorHAnsi"/>
          <w:color w:val="auto"/>
          <w:sz w:val="24"/>
          <w:szCs w:val="24"/>
          <w:lang w:eastAsia="el-GR"/>
        </w:rPr>
      </w:pPr>
    </w:p>
    <w:p w:rsidR="006A240A" w:rsidRPr="00446DD4" w:rsidRDefault="006A240A" w:rsidP="006A240A">
      <w:pPr>
        <w:spacing w:after="0" w:line="240" w:lineRule="auto"/>
        <w:rPr>
          <w:rFonts w:asciiTheme="majorHAnsi" w:hAnsiTheme="majorHAnsi"/>
          <w:b/>
          <w:i/>
          <w:color w:val="auto"/>
          <w:sz w:val="24"/>
          <w:szCs w:val="24"/>
          <w:lang w:eastAsia="el-GR"/>
        </w:rPr>
      </w:pPr>
      <w:r w:rsidRPr="00446DD4">
        <w:rPr>
          <w:rFonts w:asciiTheme="majorHAnsi" w:hAnsiTheme="majorHAnsi"/>
          <w:b/>
          <w:i/>
          <w:color w:val="auto"/>
          <w:sz w:val="24"/>
          <w:szCs w:val="24"/>
          <w:lang w:eastAsia="el-GR"/>
        </w:rPr>
        <w:t xml:space="preserve">Κύριε Υπουργέ, </w:t>
      </w:r>
    </w:p>
    <w:p w:rsidR="00C96D42" w:rsidRPr="00446DD4" w:rsidRDefault="00C96D42" w:rsidP="006A240A">
      <w:pPr>
        <w:spacing w:after="0" w:line="240" w:lineRule="auto"/>
        <w:rPr>
          <w:rFonts w:asciiTheme="majorHAnsi" w:hAnsiTheme="majorHAnsi"/>
          <w:b/>
          <w:i/>
          <w:color w:val="auto"/>
          <w:sz w:val="24"/>
          <w:szCs w:val="24"/>
          <w:lang w:eastAsia="el-GR"/>
        </w:rPr>
      </w:pPr>
    </w:p>
    <w:p w:rsidR="00353D3F" w:rsidRDefault="00CA6B55" w:rsidP="006A240A">
      <w:pPr>
        <w:spacing w:after="0" w:line="240" w:lineRule="auto"/>
        <w:rPr>
          <w:rFonts w:asciiTheme="majorHAnsi" w:hAnsiTheme="majorHAnsi"/>
          <w:color w:val="auto"/>
          <w:sz w:val="24"/>
          <w:szCs w:val="24"/>
          <w:lang w:eastAsia="el-GR"/>
        </w:rPr>
      </w:pPr>
      <w:r w:rsidRPr="00CA6B55">
        <w:rPr>
          <w:rFonts w:asciiTheme="majorHAnsi" w:hAnsiTheme="majorHAnsi"/>
          <w:color w:val="auto"/>
          <w:sz w:val="24"/>
          <w:szCs w:val="24"/>
          <w:lang w:eastAsia="el-GR"/>
        </w:rPr>
        <w:t xml:space="preserve">Η Εθνική Συνομοσπονδία Ατόμων με Αναπηρία (Ε.Σ.Α.μεΑ.) </w:t>
      </w:r>
      <w:r w:rsidR="00353D3F">
        <w:rPr>
          <w:rFonts w:asciiTheme="majorHAnsi" w:hAnsiTheme="majorHAnsi"/>
          <w:color w:val="auto"/>
          <w:sz w:val="24"/>
          <w:szCs w:val="24"/>
          <w:lang w:eastAsia="el-GR"/>
        </w:rPr>
        <w:t>-</w:t>
      </w:r>
    </w:p>
    <w:p w:rsidR="00353D3F" w:rsidRDefault="00CA6B55" w:rsidP="006A240A">
      <w:pPr>
        <w:spacing w:after="0" w:line="240" w:lineRule="auto"/>
        <w:rPr>
          <w:rFonts w:asciiTheme="majorHAnsi" w:hAnsiTheme="majorHAnsi"/>
          <w:color w:val="auto"/>
          <w:sz w:val="24"/>
          <w:szCs w:val="24"/>
          <w:lang w:eastAsia="el-GR"/>
        </w:rPr>
      </w:pPr>
      <w:r w:rsidRPr="00353D3F">
        <w:rPr>
          <w:rFonts w:asciiTheme="majorHAnsi" w:hAnsiTheme="majorHAnsi"/>
          <w:i/>
          <w:color w:val="auto"/>
          <w:sz w:val="24"/>
          <w:szCs w:val="24"/>
          <w:lang w:eastAsia="el-GR"/>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w:t>
      </w:r>
      <w:r w:rsidRPr="00CA6B55">
        <w:rPr>
          <w:rFonts w:asciiTheme="majorHAnsi" w:hAnsiTheme="majorHAnsi"/>
          <w:color w:val="auto"/>
          <w:sz w:val="24"/>
          <w:szCs w:val="24"/>
          <w:lang w:eastAsia="el-GR"/>
        </w:rPr>
        <w:t xml:space="preserve">- </w:t>
      </w:r>
    </w:p>
    <w:p w:rsidR="00807871" w:rsidRDefault="00807871" w:rsidP="006A240A">
      <w:pPr>
        <w:spacing w:after="0" w:line="240" w:lineRule="auto"/>
        <w:rPr>
          <w:rFonts w:asciiTheme="majorHAnsi" w:hAnsiTheme="majorHAnsi"/>
          <w:color w:val="auto"/>
          <w:sz w:val="24"/>
          <w:szCs w:val="24"/>
          <w:lang w:eastAsia="el-GR"/>
        </w:rPr>
      </w:pPr>
    </w:p>
    <w:p w:rsidR="006A240A" w:rsidRDefault="00CA6B55" w:rsidP="006A240A">
      <w:pPr>
        <w:spacing w:after="0" w:line="240" w:lineRule="auto"/>
        <w:rPr>
          <w:rFonts w:asciiTheme="majorHAnsi" w:hAnsiTheme="majorHAnsi"/>
          <w:color w:val="auto"/>
          <w:sz w:val="24"/>
          <w:szCs w:val="24"/>
          <w:lang w:eastAsia="el-GR"/>
        </w:rPr>
      </w:pPr>
      <w:bookmarkStart w:id="0" w:name="_GoBack"/>
      <w:bookmarkEnd w:id="0"/>
      <w:r w:rsidRPr="00CA6B55">
        <w:rPr>
          <w:rFonts w:asciiTheme="majorHAnsi" w:hAnsiTheme="majorHAnsi"/>
          <w:color w:val="auto"/>
          <w:sz w:val="24"/>
          <w:szCs w:val="24"/>
          <w:lang w:eastAsia="el-GR"/>
        </w:rPr>
        <w:t>με την παρούσα επιστολή της καταθέτει τις προτάσεις της επί του νομοσχεδίου «Εκδημοκρατισμός της διοίκησης- Καταπολέμηση Γραφειοκρατίας και Ηλεκτρονική Διακυβέρνηση- Αποκατάσταση Αδικιών και άλλες διατάξεις»</w:t>
      </w:r>
      <w:r>
        <w:rPr>
          <w:rFonts w:asciiTheme="majorHAnsi" w:hAnsiTheme="majorHAnsi"/>
          <w:color w:val="auto"/>
          <w:sz w:val="24"/>
          <w:szCs w:val="24"/>
          <w:lang w:eastAsia="el-GR"/>
        </w:rPr>
        <w:t xml:space="preserve">. </w:t>
      </w:r>
      <w:r w:rsidRPr="00CA6B55">
        <w:rPr>
          <w:rFonts w:asciiTheme="majorHAnsi" w:hAnsiTheme="majorHAnsi"/>
          <w:color w:val="auto"/>
          <w:sz w:val="24"/>
          <w:szCs w:val="24"/>
          <w:lang w:eastAsia="el-GR"/>
        </w:rPr>
        <w:t>Το παρόν θα αναρτηθεί και υπό τη μορφή σχολίων στ</w:t>
      </w:r>
      <w:r>
        <w:rPr>
          <w:rFonts w:asciiTheme="majorHAnsi" w:hAnsiTheme="majorHAnsi"/>
          <w:color w:val="auto"/>
          <w:sz w:val="24"/>
          <w:szCs w:val="24"/>
          <w:lang w:eastAsia="el-GR"/>
        </w:rPr>
        <w:t xml:space="preserve">η διαβούλευση του υπουργείου </w:t>
      </w:r>
      <w:r w:rsidRPr="00CA6B55">
        <w:rPr>
          <w:rFonts w:asciiTheme="majorHAnsi" w:hAnsiTheme="majorHAnsi"/>
          <w:color w:val="auto"/>
          <w:sz w:val="24"/>
          <w:szCs w:val="24"/>
          <w:lang w:eastAsia="el-GR"/>
        </w:rPr>
        <w:t>Εσωτερικών και Διοικητικής Ανασυγκρότησης</w:t>
      </w:r>
      <w:r>
        <w:rPr>
          <w:rFonts w:asciiTheme="majorHAnsi" w:hAnsiTheme="majorHAnsi"/>
          <w:color w:val="auto"/>
          <w:sz w:val="24"/>
          <w:szCs w:val="24"/>
          <w:lang w:eastAsia="el-GR"/>
        </w:rPr>
        <w:t xml:space="preserve"> </w:t>
      </w:r>
      <w:r w:rsidRPr="00CA6B55">
        <w:rPr>
          <w:rFonts w:asciiTheme="majorHAnsi" w:hAnsiTheme="majorHAnsi"/>
          <w:color w:val="auto"/>
          <w:sz w:val="24"/>
          <w:szCs w:val="24"/>
          <w:lang w:eastAsia="el-GR"/>
        </w:rPr>
        <w:t>για το νομοσχέδιο.</w:t>
      </w:r>
    </w:p>
    <w:p w:rsidR="00CA6B55" w:rsidRDefault="00CA6B55" w:rsidP="006A240A">
      <w:pPr>
        <w:spacing w:after="0" w:line="240" w:lineRule="auto"/>
        <w:rPr>
          <w:rFonts w:asciiTheme="majorHAnsi" w:hAnsiTheme="majorHAnsi"/>
          <w:color w:val="auto"/>
          <w:sz w:val="24"/>
          <w:szCs w:val="24"/>
          <w:lang w:eastAsia="el-GR"/>
        </w:rPr>
      </w:pPr>
    </w:p>
    <w:p w:rsidR="00CA6B55" w:rsidRDefault="00CA6B55" w:rsidP="006A240A">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 xml:space="preserve">Σε πρόσφατη συνάντηση μαζί σας, αντιπροσωπεία της ΕΣΑμεΑ σας κατέθεσε το σύνολο </w:t>
      </w:r>
      <w:r w:rsidRPr="00CA6B55">
        <w:rPr>
          <w:rFonts w:asciiTheme="majorHAnsi" w:hAnsiTheme="majorHAnsi"/>
          <w:color w:val="auto"/>
          <w:sz w:val="24"/>
          <w:szCs w:val="24"/>
          <w:lang w:eastAsia="el-GR"/>
        </w:rPr>
        <w:t>των αιτημάτων της, στοχεύοντας στην λήψη μέτρων που θα ανακουφίσουν τα άτομα με αναπηρία και τις οικογένειές τους.</w:t>
      </w:r>
      <w:r w:rsidR="00B27D90">
        <w:rPr>
          <w:rFonts w:asciiTheme="majorHAnsi" w:hAnsiTheme="majorHAnsi"/>
          <w:color w:val="auto"/>
          <w:sz w:val="24"/>
          <w:szCs w:val="24"/>
          <w:lang w:eastAsia="el-GR"/>
        </w:rPr>
        <w:t xml:space="preserve"> Σήμερα καταθέτουμε κατά άρθρο τις προτάσεις μας επί του νομοσχεδίου.</w:t>
      </w:r>
    </w:p>
    <w:p w:rsidR="004664ED" w:rsidRDefault="004664ED" w:rsidP="006A240A">
      <w:pPr>
        <w:spacing w:after="0" w:line="240" w:lineRule="auto"/>
        <w:rPr>
          <w:rFonts w:asciiTheme="majorHAnsi" w:hAnsiTheme="majorHAnsi"/>
          <w:color w:val="auto"/>
          <w:sz w:val="24"/>
          <w:szCs w:val="24"/>
          <w:lang w:eastAsia="el-GR"/>
        </w:rPr>
      </w:pPr>
    </w:p>
    <w:p w:rsidR="004664ED" w:rsidRPr="004664ED" w:rsidRDefault="004664ED" w:rsidP="004664ED">
      <w:pPr>
        <w:spacing w:after="0" w:line="240" w:lineRule="auto"/>
        <w:jc w:val="center"/>
        <w:rPr>
          <w:rFonts w:asciiTheme="majorHAnsi" w:hAnsiTheme="majorHAnsi"/>
          <w:b/>
          <w:color w:val="auto"/>
          <w:sz w:val="24"/>
          <w:szCs w:val="24"/>
          <w:lang w:eastAsia="el-GR"/>
        </w:rPr>
      </w:pPr>
      <w:r w:rsidRPr="004664ED">
        <w:rPr>
          <w:rFonts w:asciiTheme="majorHAnsi" w:hAnsiTheme="majorHAnsi"/>
          <w:b/>
          <w:color w:val="auto"/>
          <w:sz w:val="24"/>
          <w:szCs w:val="24"/>
          <w:lang w:eastAsia="el-GR"/>
        </w:rPr>
        <w:t>Ενότητα Α</w:t>
      </w:r>
    </w:p>
    <w:p w:rsidR="00B27D90" w:rsidRDefault="00B27D90" w:rsidP="006A240A">
      <w:pPr>
        <w:spacing w:after="0" w:line="240" w:lineRule="auto"/>
        <w:rPr>
          <w:rFonts w:asciiTheme="majorHAnsi" w:hAnsiTheme="majorHAnsi"/>
          <w:color w:val="auto"/>
          <w:sz w:val="24"/>
          <w:szCs w:val="24"/>
          <w:lang w:eastAsia="el-GR"/>
        </w:rPr>
      </w:pPr>
    </w:p>
    <w:p w:rsidR="007F2116" w:rsidRPr="007F2116" w:rsidRDefault="00B27D90" w:rsidP="007F2116">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14</w:t>
      </w:r>
      <w:r w:rsidRPr="00B27D90">
        <w:rPr>
          <w:rFonts w:asciiTheme="majorHAnsi" w:hAnsiTheme="majorHAnsi"/>
          <w:color w:val="auto"/>
          <w:sz w:val="24"/>
          <w:szCs w:val="24"/>
          <w:lang w:eastAsia="el-GR"/>
        </w:rPr>
        <w:t xml:space="preserve"> </w:t>
      </w:r>
      <w:r w:rsidR="007F2116" w:rsidRPr="007F2116">
        <w:rPr>
          <w:rFonts w:asciiTheme="majorHAnsi" w:hAnsiTheme="majorHAnsi"/>
          <w:color w:val="auto"/>
          <w:sz w:val="24"/>
          <w:szCs w:val="24"/>
          <w:lang w:eastAsia="el-GR"/>
        </w:rPr>
        <w:t>Απλούστευση και επιτάχυνση διαδικασιών προσλήψεων εποχικού</w:t>
      </w:r>
    </w:p>
    <w:p w:rsidR="00247A38" w:rsidRPr="00B27D90" w:rsidRDefault="007F2116" w:rsidP="006A240A">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 xml:space="preserve">προσωπικού και συμβάσεων μίσθωσης έργου </w:t>
      </w:r>
      <w:r w:rsidRPr="007F2116">
        <w:rPr>
          <w:rFonts w:asciiTheme="majorHAnsi" w:hAnsiTheme="majorHAnsi"/>
          <w:color w:val="auto"/>
          <w:sz w:val="24"/>
          <w:szCs w:val="24"/>
          <w:lang w:eastAsia="el-GR"/>
        </w:rPr>
        <w:cr/>
      </w:r>
    </w:p>
    <w:p w:rsidR="00247A38" w:rsidRDefault="00353D3F" w:rsidP="006A240A">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Ζητάμε τη θ</w:t>
      </w:r>
      <w:r w:rsidR="00B27D90" w:rsidRPr="00B27D90">
        <w:rPr>
          <w:rFonts w:asciiTheme="majorHAnsi" w:hAnsiTheme="majorHAnsi"/>
          <w:color w:val="auto"/>
          <w:sz w:val="24"/>
          <w:szCs w:val="24"/>
          <w:lang w:eastAsia="el-GR"/>
        </w:rPr>
        <w:t>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 Επισημαίνουμε ότι η νομοθεσία προβλέπει ανάλογα κοινωνικά κριτήρια για ευπαθείς ομάδες του πληθυσμού, όπως πολύτεκνοι και τρίτεκνοι, χωρίς όμως να συμπεριλαμβάνονται σε αυτές και τα άτομα με αναπηρία που βιώνουν σε πολύ μεγαλύτερο ποσοστό την ανεργία και τον κοινωνικό αποκλεισμό.</w:t>
      </w:r>
    </w:p>
    <w:p w:rsidR="007F2116" w:rsidRDefault="007F2116" w:rsidP="006A240A">
      <w:pPr>
        <w:spacing w:after="0" w:line="240" w:lineRule="auto"/>
        <w:rPr>
          <w:rFonts w:asciiTheme="majorHAnsi" w:hAnsiTheme="majorHAnsi"/>
          <w:color w:val="auto"/>
          <w:sz w:val="24"/>
          <w:szCs w:val="24"/>
          <w:lang w:eastAsia="el-GR"/>
        </w:rPr>
      </w:pPr>
    </w:p>
    <w:p w:rsidR="00AF1836" w:rsidRDefault="007F2116"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16</w:t>
      </w:r>
      <w:r>
        <w:rPr>
          <w:rFonts w:asciiTheme="majorHAnsi" w:hAnsiTheme="majorHAnsi"/>
          <w:color w:val="auto"/>
          <w:sz w:val="24"/>
          <w:szCs w:val="24"/>
          <w:lang w:eastAsia="el-GR"/>
        </w:rPr>
        <w:t xml:space="preserve">  </w:t>
      </w:r>
      <w:r w:rsidR="00247A38" w:rsidRPr="007F2116">
        <w:rPr>
          <w:rFonts w:asciiTheme="majorHAnsi" w:hAnsiTheme="majorHAnsi"/>
          <w:color w:val="auto"/>
          <w:sz w:val="24"/>
          <w:szCs w:val="24"/>
          <w:lang w:eastAsia="el-GR"/>
        </w:rPr>
        <w:t xml:space="preserve">Ηλεκτρονική ταυτοποίηση-Κάρτα πολίτη </w:t>
      </w:r>
    </w:p>
    <w:p w:rsidR="00AF1836" w:rsidRDefault="00AF1836" w:rsidP="00247A38">
      <w:pPr>
        <w:spacing w:after="0" w:line="240" w:lineRule="auto"/>
        <w:rPr>
          <w:rFonts w:asciiTheme="majorHAnsi" w:hAnsiTheme="majorHAnsi"/>
          <w:color w:val="auto"/>
          <w:sz w:val="24"/>
          <w:szCs w:val="24"/>
          <w:lang w:eastAsia="el-GR"/>
        </w:rPr>
      </w:pPr>
    </w:p>
    <w:p w:rsidR="00247A38" w:rsidRPr="004664ED" w:rsidRDefault="00353D3F" w:rsidP="00247A38">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Σ</w:t>
      </w:r>
      <w:r w:rsidR="00247A38" w:rsidRPr="007F2116">
        <w:rPr>
          <w:rFonts w:asciiTheme="majorHAnsi" w:hAnsiTheme="majorHAnsi"/>
          <w:color w:val="auto"/>
          <w:sz w:val="24"/>
          <w:szCs w:val="24"/>
          <w:lang w:eastAsia="el-GR"/>
        </w:rPr>
        <w:t xml:space="preserve">την “Κάρτα Πολίτη” </w:t>
      </w:r>
      <w:r>
        <w:rPr>
          <w:rFonts w:asciiTheme="majorHAnsi" w:hAnsiTheme="majorHAnsi"/>
          <w:color w:val="auto"/>
          <w:sz w:val="24"/>
          <w:szCs w:val="24"/>
          <w:lang w:eastAsia="el-GR"/>
        </w:rPr>
        <w:t xml:space="preserve">να ενσωματωθούν </w:t>
      </w:r>
      <w:r w:rsidR="002B21F3" w:rsidRPr="004664ED">
        <w:rPr>
          <w:rFonts w:asciiTheme="majorHAnsi" w:hAnsiTheme="majorHAnsi"/>
          <w:color w:val="auto"/>
          <w:sz w:val="24"/>
          <w:szCs w:val="24"/>
          <w:lang w:eastAsia="el-GR"/>
        </w:rPr>
        <w:t>όλα τα απαραίτητα στοιχεία και προσωπικά δεδομένα που θα κ</w:t>
      </w:r>
      <w:r w:rsidRPr="004664ED">
        <w:rPr>
          <w:rFonts w:asciiTheme="majorHAnsi" w:hAnsiTheme="majorHAnsi"/>
          <w:color w:val="auto"/>
          <w:sz w:val="24"/>
          <w:szCs w:val="24"/>
          <w:lang w:eastAsia="el-GR"/>
        </w:rPr>
        <w:t>άνουν την Κάρτα Α</w:t>
      </w:r>
      <w:r w:rsidR="002B21F3" w:rsidRPr="004664ED">
        <w:rPr>
          <w:rFonts w:asciiTheme="majorHAnsi" w:hAnsiTheme="majorHAnsi"/>
          <w:color w:val="auto"/>
          <w:sz w:val="24"/>
          <w:szCs w:val="24"/>
          <w:lang w:eastAsia="el-GR"/>
        </w:rPr>
        <w:t>ναπηρίας πραγματικότητα</w:t>
      </w:r>
      <w:r w:rsidRPr="004664ED">
        <w:rPr>
          <w:rFonts w:asciiTheme="majorHAnsi" w:hAnsiTheme="majorHAnsi"/>
          <w:color w:val="auto"/>
          <w:sz w:val="24"/>
          <w:szCs w:val="24"/>
          <w:lang w:eastAsia="el-GR"/>
        </w:rPr>
        <w:t>. Πρόκειται για μια ευκαιρία που δεν πρέπει να χαθεί, για όλα τα άτομα με αναπηρία και χρόνιες παθήσεις που έχουν γνωμάτευση δια βίου αναπηρίας, από ΚΕΠΑ, ΑΣΥΕ</w:t>
      </w:r>
      <w:r w:rsidR="004664ED">
        <w:rPr>
          <w:rFonts w:asciiTheme="majorHAnsi" w:hAnsiTheme="majorHAnsi"/>
          <w:color w:val="auto"/>
          <w:sz w:val="24"/>
          <w:szCs w:val="24"/>
          <w:lang w:eastAsia="el-GR"/>
        </w:rPr>
        <w:t xml:space="preserve"> κλπ. (</w:t>
      </w:r>
      <w:r w:rsidR="004664ED" w:rsidRPr="004664ED">
        <w:rPr>
          <w:rFonts w:asciiTheme="majorHAnsi" w:hAnsiTheme="majorHAnsi"/>
          <w:color w:val="auto"/>
          <w:sz w:val="24"/>
          <w:szCs w:val="24"/>
          <w:lang w:eastAsia="el-GR"/>
        </w:rPr>
        <w:t>όλες τις δημόσιες αρχές</w:t>
      </w:r>
      <w:r w:rsidR="004664ED">
        <w:rPr>
          <w:rFonts w:asciiTheme="majorHAnsi" w:hAnsiTheme="majorHAnsi"/>
          <w:color w:val="auto"/>
          <w:sz w:val="24"/>
          <w:szCs w:val="24"/>
          <w:lang w:eastAsia="el-GR"/>
        </w:rPr>
        <w:t>)</w:t>
      </w:r>
      <w:r w:rsidR="004664ED" w:rsidRPr="004664ED">
        <w:rPr>
          <w:rFonts w:asciiTheme="majorHAnsi" w:hAnsiTheme="majorHAnsi"/>
          <w:color w:val="auto"/>
          <w:sz w:val="24"/>
          <w:szCs w:val="24"/>
          <w:lang w:eastAsia="el-GR"/>
        </w:rPr>
        <w:t xml:space="preserve">. Με την Κάρτα Αναπηρίας </w:t>
      </w:r>
      <w:r w:rsidR="00247A38" w:rsidRPr="004664ED">
        <w:rPr>
          <w:rFonts w:asciiTheme="majorHAnsi" w:hAnsiTheme="majorHAnsi"/>
          <w:color w:val="auto"/>
          <w:sz w:val="24"/>
          <w:szCs w:val="24"/>
          <w:lang w:eastAsia="el-GR"/>
        </w:rPr>
        <w:t>καθορίζεται καθολικά, οριζόντια και κάθετα, η σχέση των πολιτών με αναπηρία και με χρόνιες παθήσεις τόσο με τις δημόσιες αρχές σε όλα τα επίπεδα (σε επίπεδο Δήμου, Περιφέρειας, Κράτους) όσο και με τον ιδιωτικό τομέα βάσει των τηρουμένων ηλεκτρο</w:t>
      </w:r>
      <w:r w:rsidR="002B21F3" w:rsidRPr="004664ED">
        <w:rPr>
          <w:rFonts w:asciiTheme="majorHAnsi" w:hAnsiTheme="majorHAnsi"/>
          <w:color w:val="auto"/>
          <w:sz w:val="24"/>
          <w:szCs w:val="24"/>
          <w:lang w:eastAsia="el-GR"/>
        </w:rPr>
        <w:t xml:space="preserve">νικών αρχείων από τους εμπλεκόμενους φορείς. </w:t>
      </w:r>
    </w:p>
    <w:p w:rsidR="00247A38" w:rsidRPr="007F2116" w:rsidRDefault="00247A38" w:rsidP="00247A38">
      <w:pPr>
        <w:spacing w:after="0" w:line="240" w:lineRule="auto"/>
        <w:rPr>
          <w:rFonts w:asciiTheme="majorHAnsi" w:hAnsiTheme="majorHAnsi"/>
          <w:color w:val="auto"/>
          <w:sz w:val="24"/>
          <w:szCs w:val="24"/>
          <w:lang w:eastAsia="el-GR"/>
        </w:rPr>
      </w:pPr>
    </w:p>
    <w:p w:rsidR="00AF1836" w:rsidRPr="007461F2" w:rsidRDefault="00AF1836" w:rsidP="007461F2">
      <w:pPr>
        <w:spacing w:after="0" w:line="240" w:lineRule="auto"/>
        <w:jc w:val="center"/>
        <w:rPr>
          <w:rFonts w:asciiTheme="majorHAnsi" w:hAnsiTheme="majorHAnsi"/>
          <w:b/>
          <w:color w:val="auto"/>
          <w:sz w:val="24"/>
          <w:szCs w:val="24"/>
          <w:lang w:eastAsia="el-GR"/>
        </w:rPr>
      </w:pPr>
      <w:r w:rsidRPr="007461F2">
        <w:rPr>
          <w:rFonts w:asciiTheme="majorHAnsi" w:hAnsiTheme="majorHAnsi"/>
          <w:b/>
          <w:color w:val="auto"/>
          <w:sz w:val="24"/>
          <w:szCs w:val="24"/>
          <w:lang w:eastAsia="el-GR"/>
        </w:rPr>
        <w:t>Ε</w:t>
      </w:r>
      <w:r w:rsidR="00247A38" w:rsidRPr="007461F2">
        <w:rPr>
          <w:rFonts w:asciiTheme="majorHAnsi" w:hAnsiTheme="majorHAnsi"/>
          <w:b/>
          <w:color w:val="auto"/>
          <w:sz w:val="24"/>
          <w:szCs w:val="24"/>
          <w:lang w:eastAsia="el-GR"/>
        </w:rPr>
        <w:t>νότητα Β</w:t>
      </w:r>
    </w:p>
    <w:p w:rsidR="00AF1836" w:rsidRDefault="00AF1836" w:rsidP="00247A38">
      <w:pPr>
        <w:spacing w:after="0" w:line="240" w:lineRule="auto"/>
        <w:rPr>
          <w:rFonts w:asciiTheme="majorHAnsi" w:hAnsiTheme="majorHAnsi"/>
          <w:color w:val="auto"/>
          <w:sz w:val="24"/>
          <w:szCs w:val="24"/>
          <w:lang w:eastAsia="el-GR"/>
        </w:rPr>
      </w:pPr>
    </w:p>
    <w:p w:rsidR="00247A38" w:rsidRPr="007F2116" w:rsidRDefault="00AF1836" w:rsidP="00247A38">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Π</w:t>
      </w:r>
      <w:r w:rsidR="00247A38" w:rsidRPr="007F2116">
        <w:rPr>
          <w:rFonts w:asciiTheme="majorHAnsi" w:hAnsiTheme="majorHAnsi"/>
          <w:color w:val="auto"/>
          <w:sz w:val="24"/>
          <w:szCs w:val="24"/>
          <w:lang w:eastAsia="el-GR"/>
        </w:rPr>
        <w:t>ροστίθενται νέα άρθρα ως εξής:</w:t>
      </w:r>
    </w:p>
    <w:p w:rsidR="00247A38" w:rsidRPr="007F2116" w:rsidRDefault="00247A38" w:rsidP="00247A38">
      <w:pPr>
        <w:spacing w:after="0" w:line="240" w:lineRule="auto"/>
        <w:rPr>
          <w:rFonts w:asciiTheme="majorHAnsi" w:hAnsiTheme="majorHAnsi"/>
          <w:color w:val="auto"/>
          <w:sz w:val="24"/>
          <w:szCs w:val="24"/>
          <w:lang w:eastAsia="el-GR"/>
        </w:rPr>
      </w:pPr>
    </w:p>
    <w:p w:rsidR="00247A38" w:rsidRDefault="00CA6B55"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19 α</w:t>
      </w:r>
      <w:r w:rsidR="0092405C">
        <w:rPr>
          <w:rFonts w:asciiTheme="majorHAnsi" w:hAnsiTheme="majorHAnsi"/>
          <w:color w:val="auto"/>
          <w:sz w:val="24"/>
          <w:szCs w:val="24"/>
          <w:lang w:eastAsia="el-GR"/>
        </w:rPr>
        <w:t xml:space="preserve"> </w:t>
      </w:r>
      <w:r w:rsidR="00247A38" w:rsidRPr="007F2116">
        <w:rPr>
          <w:rFonts w:asciiTheme="majorHAnsi" w:hAnsiTheme="majorHAnsi"/>
          <w:color w:val="auto"/>
          <w:sz w:val="24"/>
          <w:szCs w:val="24"/>
          <w:lang w:eastAsia="el-GR"/>
        </w:rPr>
        <w:t>Πρόσβαση κωφών στις δημόσιες υπηρεσίες</w:t>
      </w:r>
    </w:p>
    <w:p w:rsidR="007461F2" w:rsidRPr="007F2116" w:rsidRDefault="007461F2" w:rsidP="00247A38">
      <w:pPr>
        <w:spacing w:after="0" w:line="240" w:lineRule="auto"/>
        <w:rPr>
          <w:rFonts w:asciiTheme="majorHAnsi" w:hAnsiTheme="majorHAnsi"/>
          <w:color w:val="auto"/>
          <w:sz w:val="24"/>
          <w:szCs w:val="24"/>
          <w:lang w:eastAsia="el-GR"/>
        </w:rPr>
      </w:pP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 xml:space="preserve"> Καθιερώνεται η χρήση των διερμηνέων Ελληνικής Νοηματικής Γλώσσας στις υπηρεσίες του δημόσιου τομέα, του ευρύτερου δημόσιου τομέα και των ΟΤΑ για την αυτόνομη εξυπηρέτηση και συναλλαγή κωφών </w:t>
      </w:r>
      <w:r w:rsidR="00AF1836">
        <w:rPr>
          <w:rFonts w:asciiTheme="majorHAnsi" w:hAnsiTheme="majorHAnsi"/>
          <w:color w:val="auto"/>
          <w:sz w:val="24"/>
          <w:szCs w:val="24"/>
          <w:lang w:eastAsia="el-GR"/>
        </w:rPr>
        <w:t>-</w:t>
      </w:r>
      <w:r w:rsidRPr="007F2116">
        <w:rPr>
          <w:rFonts w:asciiTheme="majorHAnsi" w:hAnsiTheme="majorHAnsi"/>
          <w:color w:val="auto"/>
          <w:sz w:val="24"/>
          <w:szCs w:val="24"/>
          <w:lang w:eastAsia="el-GR"/>
        </w:rPr>
        <w:t xml:space="preserve"> βαρηκόων ατόμων με αυτές. Προς τούτο το Υπουργείο Εσωτερικών και Διοικητικής Ανασυγκρότησης θα υποστηρίξει τη δημιουργία και λειτουργία ειδικής «Υπηρεσίας Διαμεταγωγής για την εξυπηρέτηση κωφών και βαρηκόων ατόμων» από την Εθνική Συνομοσπονδία Ατόμων με Αναπηρία (ΕΣΑμεΑ) και την Ομοσπονδία Κωφών Ελλάδος (ΟΜΚΕ). Με απόφαση του Υπουργού Εσωτερικών και Διοικητικής Ανασυγκρότησης θα καθοριστούν οι λεπτομέρειες για τη δημιουργία, λειτουργία, ενίσχυσ</w:t>
      </w:r>
      <w:r w:rsidR="00AF1836">
        <w:rPr>
          <w:rFonts w:asciiTheme="majorHAnsi" w:hAnsiTheme="majorHAnsi"/>
          <w:color w:val="auto"/>
          <w:sz w:val="24"/>
          <w:szCs w:val="24"/>
          <w:lang w:eastAsia="el-GR"/>
        </w:rPr>
        <w:t>η κ.λπ. της παραπάνω Υπηρεσίας.</w:t>
      </w: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 xml:space="preserve"> </w:t>
      </w:r>
    </w:p>
    <w:p w:rsidR="00247A38" w:rsidRDefault="00247A38"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lastRenderedPageBreak/>
        <w:t>Άρθρο 19 β</w:t>
      </w:r>
      <w:r w:rsidRPr="007F2116">
        <w:rPr>
          <w:rFonts w:asciiTheme="majorHAnsi" w:hAnsiTheme="majorHAnsi"/>
          <w:color w:val="auto"/>
          <w:sz w:val="24"/>
          <w:szCs w:val="24"/>
          <w:lang w:eastAsia="el-GR"/>
        </w:rPr>
        <w:t xml:space="preserve"> Ενημέρωση ατόμων με αναπηρίες κατά τη πρόληψη μέτρων επί φυσικών φαινομένων καταστροφών</w:t>
      </w:r>
    </w:p>
    <w:p w:rsidR="00AF1836" w:rsidRPr="007F2116" w:rsidRDefault="00AF1836" w:rsidP="00247A38">
      <w:pPr>
        <w:spacing w:after="0" w:line="240" w:lineRule="auto"/>
        <w:rPr>
          <w:rFonts w:asciiTheme="majorHAnsi" w:hAnsiTheme="majorHAnsi"/>
          <w:color w:val="auto"/>
          <w:sz w:val="24"/>
          <w:szCs w:val="24"/>
          <w:lang w:eastAsia="el-GR"/>
        </w:rPr>
      </w:pP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Στην Γενική Γραμματεία Πολιτικής Προστασίας, που υπάγεται στο Υπουργείο Εσωτερικών και Διοικητικής Ανασυγκρότησης, συστήνεται ειδική υπηρεσία ενημέρωσης των τουριστών και των ΑμεΑ. Όταν οι τουρίστες και τα ΑμεΑ βρίσκονται σε περιοχή, που τελεί υπό κίνδυνο φυσικών εκτάκτων καταστροφών, η Γ.Γ.Π.Π. αναλαμβάνει την ενημέρωση αυτών μέσω ηχητικών και γραπτών μηνυμάτων (SMS) στην Ελληνική και Αγγλική Γλώσσα, χρησιμοποιώντας τα διαθέσιμα τηλεπικοινωνιακά συστήματα στην περιοχή αυτή. Ακόμη, η ανωτέρω υπηρεσία θα έχει την ευθύνη της καθολικής πρόσβασης των ΑμεΑ στον Πανευρωπαϊκό Αριθμό Κλήσης Εκτάκτου Ανάγκης 112 για την Ελλάδα.»</w:t>
      </w:r>
    </w:p>
    <w:p w:rsidR="00247A38" w:rsidRPr="007F2116" w:rsidRDefault="00247A38" w:rsidP="00247A38">
      <w:pPr>
        <w:spacing w:after="0" w:line="240" w:lineRule="auto"/>
        <w:rPr>
          <w:rFonts w:asciiTheme="majorHAnsi" w:hAnsiTheme="majorHAnsi"/>
          <w:color w:val="auto"/>
          <w:sz w:val="24"/>
          <w:szCs w:val="24"/>
          <w:lang w:eastAsia="el-GR"/>
        </w:rPr>
      </w:pPr>
    </w:p>
    <w:p w:rsidR="00247A38" w:rsidRDefault="00247A38"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19 γ</w:t>
      </w:r>
      <w:r w:rsidRPr="007F2116">
        <w:rPr>
          <w:rFonts w:asciiTheme="majorHAnsi" w:hAnsiTheme="majorHAnsi"/>
          <w:color w:val="auto"/>
          <w:sz w:val="24"/>
          <w:szCs w:val="24"/>
          <w:lang w:eastAsia="el-GR"/>
        </w:rPr>
        <w:t xml:space="preserve"> Κέντρο Εξυπηρέτησης Κωφών </w:t>
      </w:r>
      <w:r w:rsidR="00AF1836">
        <w:rPr>
          <w:rFonts w:asciiTheme="majorHAnsi" w:hAnsiTheme="majorHAnsi"/>
          <w:color w:val="auto"/>
          <w:sz w:val="24"/>
          <w:szCs w:val="24"/>
          <w:lang w:eastAsia="el-GR"/>
        </w:rPr>
        <w:t>-</w:t>
      </w:r>
      <w:r w:rsidRPr="007F2116">
        <w:rPr>
          <w:rFonts w:asciiTheme="majorHAnsi" w:hAnsiTheme="majorHAnsi"/>
          <w:color w:val="auto"/>
          <w:sz w:val="24"/>
          <w:szCs w:val="24"/>
          <w:lang w:eastAsia="el-GR"/>
        </w:rPr>
        <w:t xml:space="preserve"> Βαρηκόων στο Εθνικό Ίδρυμα Κωφών και στα παραρτήματά του</w:t>
      </w:r>
    </w:p>
    <w:p w:rsidR="007461F2" w:rsidRPr="007F2116" w:rsidRDefault="007461F2" w:rsidP="00247A38">
      <w:pPr>
        <w:spacing w:after="0" w:line="240" w:lineRule="auto"/>
        <w:rPr>
          <w:rFonts w:asciiTheme="majorHAnsi" w:hAnsiTheme="majorHAnsi"/>
          <w:color w:val="auto"/>
          <w:sz w:val="24"/>
          <w:szCs w:val="24"/>
          <w:lang w:eastAsia="el-GR"/>
        </w:rPr>
      </w:pP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 xml:space="preserve"> Για την διευκόλυνση της εξυπηρέτησης των κωφών </w:t>
      </w:r>
      <w:r w:rsidR="00AF1836">
        <w:rPr>
          <w:rFonts w:asciiTheme="majorHAnsi" w:hAnsiTheme="majorHAnsi"/>
          <w:color w:val="auto"/>
          <w:sz w:val="24"/>
          <w:szCs w:val="24"/>
          <w:lang w:eastAsia="el-GR"/>
        </w:rPr>
        <w:t>-</w:t>
      </w:r>
      <w:r w:rsidRPr="007F2116">
        <w:rPr>
          <w:rFonts w:asciiTheme="majorHAnsi" w:hAnsiTheme="majorHAnsi"/>
          <w:color w:val="auto"/>
          <w:sz w:val="24"/>
          <w:szCs w:val="24"/>
          <w:lang w:eastAsia="el-GR"/>
        </w:rPr>
        <w:t xml:space="preserve"> βαρηκόων ατόμων, δημιουργείται Κέντρο Εξυπηρέτησης Κωφών </w:t>
      </w:r>
      <w:r w:rsidR="00AF1836">
        <w:rPr>
          <w:rFonts w:asciiTheme="majorHAnsi" w:hAnsiTheme="majorHAnsi"/>
          <w:color w:val="auto"/>
          <w:sz w:val="24"/>
          <w:szCs w:val="24"/>
          <w:lang w:eastAsia="el-GR"/>
        </w:rPr>
        <w:t>-</w:t>
      </w:r>
      <w:r w:rsidRPr="007F2116">
        <w:rPr>
          <w:rFonts w:asciiTheme="majorHAnsi" w:hAnsiTheme="majorHAnsi"/>
          <w:color w:val="auto"/>
          <w:sz w:val="24"/>
          <w:szCs w:val="24"/>
          <w:lang w:eastAsia="el-GR"/>
        </w:rPr>
        <w:t xml:space="preserve"> Βαρηκόων (Κ.Ε.Κ.Β.) στο Εθνικό Ίδρυμα Κωφών που θα λειτουργεί ακριβώς σαν ένα Κέντρο Εξυπηρέτησης Πολιτών (Κ.Ε.Π.). Για τη δημιουργία, στελέχωση, λειτουργία, ανάπτυξη του  το Υπουργείο Εσωτερικών και το Υπουργείο Εργασίας συνεργάζονται για το σκοπό αυτό με την Ομοσπονδία Κωφών Ελλάδος και το Εθνικό Ίδρυμα Κωφών.» </w:t>
      </w:r>
    </w:p>
    <w:p w:rsidR="00247A38" w:rsidRPr="007F2116" w:rsidRDefault="00247A38" w:rsidP="00247A38">
      <w:pPr>
        <w:spacing w:after="0" w:line="240" w:lineRule="auto"/>
        <w:rPr>
          <w:rFonts w:asciiTheme="majorHAnsi" w:hAnsiTheme="majorHAnsi"/>
          <w:color w:val="auto"/>
          <w:sz w:val="24"/>
          <w:szCs w:val="24"/>
          <w:lang w:eastAsia="el-GR"/>
        </w:rPr>
      </w:pPr>
    </w:p>
    <w:p w:rsidR="00247A38" w:rsidRDefault="00247A38"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19δ</w:t>
      </w:r>
      <w:r w:rsidRPr="007F2116">
        <w:rPr>
          <w:rFonts w:asciiTheme="majorHAnsi" w:hAnsiTheme="majorHAnsi"/>
          <w:color w:val="auto"/>
          <w:sz w:val="24"/>
          <w:szCs w:val="24"/>
          <w:lang w:eastAsia="el-GR"/>
        </w:rPr>
        <w:t xml:space="preserve"> Πιστοποίηση της προσβασιμότητας των διαδικτυακών τόπων του δημόσιου τομέα</w:t>
      </w:r>
    </w:p>
    <w:p w:rsidR="00AF1836" w:rsidRPr="007F2116" w:rsidRDefault="00AF1836" w:rsidP="00247A38">
      <w:pPr>
        <w:spacing w:after="0" w:line="240" w:lineRule="auto"/>
        <w:rPr>
          <w:rFonts w:asciiTheme="majorHAnsi" w:hAnsiTheme="majorHAnsi"/>
          <w:color w:val="auto"/>
          <w:sz w:val="24"/>
          <w:szCs w:val="24"/>
          <w:lang w:eastAsia="el-GR"/>
        </w:rPr>
      </w:pP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Το εδάφιο 8 του Άρθρου 4 «Γενικές αρχές ηλεκτρονικής διακυβέρνησης» του Ν. 3979/2011 ΦΕΚ 138 Α’ διαμορφώνεται ως εξής:</w:t>
      </w: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 xml:space="preserve">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σε χρήστες υποστηρικτικών τεχνολογιών και τη δυνατότητα αξιοποίησης των σχετικών υπηρεσιών από αυτά καθώς και των ψηφιακών αρχείων και εγγράφων που συμπεριλαμβάνονται σε αυτές, από τα άτομα αυτά, και πάντα σύμφωνα με τα διεθνή πρότυπα προσβασιμότητας στα οποία δεσμεύεται η Ευρωπαϊκή Ένωση και η χώρα (Οδηγίες Προσβασιμότητας για τον Ιστό -Web </w:t>
      </w:r>
      <w:proofErr w:type="spellStart"/>
      <w:r w:rsidRPr="007F2116">
        <w:rPr>
          <w:rFonts w:asciiTheme="majorHAnsi" w:hAnsiTheme="majorHAnsi"/>
          <w:color w:val="auto"/>
          <w:sz w:val="24"/>
          <w:szCs w:val="24"/>
          <w:lang w:eastAsia="el-GR"/>
        </w:rPr>
        <w:t>Content</w:t>
      </w:r>
      <w:proofErr w:type="spellEnd"/>
      <w:r w:rsidRPr="007F2116">
        <w:rPr>
          <w:rFonts w:asciiTheme="majorHAnsi" w:hAnsiTheme="majorHAnsi"/>
          <w:color w:val="auto"/>
          <w:sz w:val="24"/>
          <w:szCs w:val="24"/>
          <w:lang w:eastAsia="el-GR"/>
        </w:rPr>
        <w:t xml:space="preserve"> Accessibility </w:t>
      </w:r>
      <w:proofErr w:type="spellStart"/>
      <w:r w:rsidRPr="007F2116">
        <w:rPr>
          <w:rFonts w:asciiTheme="majorHAnsi" w:hAnsiTheme="majorHAnsi"/>
          <w:color w:val="auto"/>
          <w:sz w:val="24"/>
          <w:szCs w:val="24"/>
          <w:lang w:eastAsia="el-GR"/>
        </w:rPr>
        <w:t>Guidelines</w:t>
      </w:r>
      <w:proofErr w:type="spellEnd"/>
      <w:r w:rsidRPr="007F2116">
        <w:rPr>
          <w:rFonts w:asciiTheme="majorHAnsi" w:hAnsiTheme="majorHAnsi"/>
          <w:color w:val="auto"/>
          <w:sz w:val="24"/>
          <w:szCs w:val="24"/>
          <w:lang w:eastAsia="el-GR"/>
        </w:rPr>
        <w:t xml:space="preserve"> της κοινοπραξίας W3C, Έκδοση 2.0 ή όποια </w:t>
      </w:r>
      <w:r w:rsidR="00AF1836" w:rsidRPr="007F2116">
        <w:rPr>
          <w:rFonts w:asciiTheme="majorHAnsi" w:hAnsiTheme="majorHAnsi"/>
          <w:color w:val="auto"/>
          <w:sz w:val="24"/>
          <w:szCs w:val="24"/>
          <w:lang w:eastAsia="el-GR"/>
        </w:rPr>
        <w:t>νεότερη</w:t>
      </w:r>
      <w:r w:rsidRPr="007F2116">
        <w:rPr>
          <w:rFonts w:asciiTheme="majorHAnsi" w:hAnsiTheme="majorHAnsi"/>
          <w:color w:val="auto"/>
          <w:sz w:val="24"/>
          <w:szCs w:val="24"/>
          <w:lang w:eastAsia="el-GR"/>
        </w:rPr>
        <w:t xml:space="preserve"> ισχύει και σε επίπεδο συμμόρφωσης τουλάχιστον «ΑΑ»). Η πιστοποίηση της προσβασιμότητας αυτών των διαδικτυακών τόπων θα πραγματοποιείται από την Εθνική Συνομοσπονδία Ατόμων με Αναπηρία (ΕΣΑμεΑ), η οποία εφόσον οι διαδικτυακοί τόποι συμμορφώνονται με τα προαναφερόμενα πρότυπα θα χορηγεί ειδικό πιστοποιητικό συμμόρφωσης. Με Απόφαση του Υπουργού Εσωτερικών και Διοικητικής Ανασυγκρότησης θα καθοριστούν οι λεπτομέρειες υλοποίησης της σχετικής διαδικασίας».</w:t>
      </w:r>
    </w:p>
    <w:p w:rsidR="00247A38" w:rsidRPr="007F2116" w:rsidRDefault="00247A38" w:rsidP="00247A38">
      <w:pPr>
        <w:spacing w:after="0" w:line="240" w:lineRule="auto"/>
        <w:rPr>
          <w:rFonts w:asciiTheme="majorHAnsi" w:hAnsiTheme="majorHAnsi"/>
          <w:color w:val="auto"/>
          <w:sz w:val="24"/>
          <w:szCs w:val="24"/>
          <w:lang w:eastAsia="el-GR"/>
        </w:rPr>
      </w:pPr>
    </w:p>
    <w:p w:rsidR="00247A38" w:rsidRDefault="00247A38"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19 ε</w:t>
      </w:r>
      <w:r w:rsidRPr="007F2116">
        <w:rPr>
          <w:rFonts w:asciiTheme="majorHAnsi" w:hAnsiTheme="majorHAnsi"/>
          <w:color w:val="auto"/>
          <w:sz w:val="24"/>
          <w:szCs w:val="24"/>
          <w:lang w:eastAsia="el-GR"/>
        </w:rPr>
        <w:t xml:space="preserve"> Δημόσιες συμβάσεις και προσβασιμότητα στα άτομα με αναπηρίες</w:t>
      </w:r>
    </w:p>
    <w:p w:rsidR="00AF1836" w:rsidRPr="007F2116" w:rsidRDefault="00AF1836" w:rsidP="00247A38">
      <w:pPr>
        <w:spacing w:after="0" w:line="240" w:lineRule="auto"/>
        <w:rPr>
          <w:rFonts w:asciiTheme="majorHAnsi" w:hAnsiTheme="majorHAnsi"/>
          <w:color w:val="auto"/>
          <w:sz w:val="24"/>
          <w:szCs w:val="24"/>
          <w:lang w:eastAsia="el-GR"/>
        </w:rPr>
      </w:pPr>
    </w:p>
    <w:p w:rsidR="00247A38"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lastRenderedPageBreak/>
        <w:t>Κατά την εκτέλεση δημοσίων συμβάσεων για όλα τα έργα και τις προμήθειες που προορίζονται για χρήση από φυσικά πρόσωπα, είτε πρόκειται για το ευρύ κοινό είτε για το προσωπικό της αναθέτουσας αρχής, συμπεριλαμβανομένων των συμβάσεων μισθώσεων χώρων, οι τεχνικές προδιαγραφές καταρτίζονται με τρόπο ώστε να λαμβάνουν υπόψη τα κριτήρια προσβασιμότητας στα άτομα με αναπηρίες ή τον σχ</w:t>
      </w:r>
      <w:r w:rsidR="00AF1836">
        <w:rPr>
          <w:rFonts w:asciiTheme="majorHAnsi" w:hAnsiTheme="majorHAnsi"/>
          <w:color w:val="auto"/>
          <w:sz w:val="24"/>
          <w:szCs w:val="24"/>
          <w:lang w:eastAsia="el-GR"/>
        </w:rPr>
        <w:t>εδιασμό για όλους τους χρήστες.</w:t>
      </w:r>
    </w:p>
    <w:p w:rsidR="004664ED" w:rsidRDefault="004664ED" w:rsidP="00247A38">
      <w:pPr>
        <w:spacing w:after="0" w:line="240" w:lineRule="auto"/>
        <w:rPr>
          <w:rFonts w:asciiTheme="majorHAnsi" w:hAnsiTheme="majorHAnsi"/>
          <w:color w:val="auto"/>
          <w:sz w:val="24"/>
          <w:szCs w:val="24"/>
          <w:lang w:eastAsia="el-GR"/>
        </w:rPr>
      </w:pPr>
    </w:p>
    <w:p w:rsidR="004664ED" w:rsidRPr="004664ED" w:rsidRDefault="004664ED" w:rsidP="004664ED">
      <w:pPr>
        <w:spacing w:after="0" w:line="240" w:lineRule="auto"/>
        <w:jc w:val="center"/>
        <w:rPr>
          <w:rFonts w:asciiTheme="majorHAnsi" w:hAnsiTheme="majorHAnsi"/>
          <w:b/>
          <w:color w:val="auto"/>
          <w:sz w:val="24"/>
          <w:szCs w:val="24"/>
          <w:lang w:eastAsia="el-GR"/>
        </w:rPr>
      </w:pPr>
      <w:r w:rsidRPr="004664ED">
        <w:rPr>
          <w:rFonts w:asciiTheme="majorHAnsi" w:hAnsiTheme="majorHAnsi"/>
          <w:b/>
          <w:color w:val="auto"/>
          <w:sz w:val="24"/>
          <w:szCs w:val="24"/>
          <w:lang w:eastAsia="el-GR"/>
        </w:rPr>
        <w:t>Ενότητα Γ</w:t>
      </w:r>
    </w:p>
    <w:p w:rsidR="00AF1836" w:rsidRDefault="00AF1836" w:rsidP="00247A38">
      <w:pPr>
        <w:spacing w:after="0" w:line="240" w:lineRule="auto"/>
        <w:rPr>
          <w:rFonts w:asciiTheme="majorHAnsi" w:hAnsiTheme="majorHAnsi"/>
          <w:color w:val="auto"/>
          <w:sz w:val="24"/>
          <w:szCs w:val="24"/>
          <w:lang w:eastAsia="el-GR"/>
        </w:rPr>
      </w:pPr>
    </w:p>
    <w:p w:rsidR="00AF1836" w:rsidRDefault="00AF1836" w:rsidP="00247A38">
      <w:pPr>
        <w:spacing w:after="0" w:line="240" w:lineRule="auto"/>
        <w:rPr>
          <w:rFonts w:asciiTheme="majorHAnsi" w:hAnsiTheme="majorHAnsi"/>
          <w:color w:val="auto"/>
          <w:sz w:val="24"/>
          <w:szCs w:val="24"/>
          <w:lang w:eastAsia="el-GR"/>
        </w:rPr>
      </w:pPr>
      <w:r w:rsidRPr="007461F2">
        <w:rPr>
          <w:rFonts w:asciiTheme="majorHAnsi" w:hAnsiTheme="majorHAnsi"/>
          <w:b/>
          <w:color w:val="auto"/>
          <w:sz w:val="24"/>
          <w:szCs w:val="24"/>
          <w:lang w:eastAsia="el-GR"/>
        </w:rPr>
        <w:t>Άρθρο 20</w:t>
      </w:r>
      <w:r w:rsidRPr="00AF1836">
        <w:rPr>
          <w:rFonts w:asciiTheme="majorHAnsi" w:hAnsiTheme="majorHAnsi"/>
          <w:color w:val="auto"/>
          <w:sz w:val="24"/>
          <w:szCs w:val="24"/>
          <w:lang w:eastAsia="el-GR"/>
        </w:rPr>
        <w:t xml:space="preserve"> Πεδίο εφαρμογής</w:t>
      </w:r>
    </w:p>
    <w:p w:rsidR="00AF1836" w:rsidRDefault="00AF1836" w:rsidP="00247A38">
      <w:pPr>
        <w:spacing w:after="0" w:line="240" w:lineRule="auto"/>
        <w:rPr>
          <w:rFonts w:asciiTheme="majorHAnsi" w:hAnsiTheme="majorHAnsi"/>
          <w:color w:val="auto"/>
          <w:sz w:val="24"/>
          <w:szCs w:val="24"/>
          <w:lang w:eastAsia="el-GR"/>
        </w:rPr>
      </w:pPr>
    </w:p>
    <w:p w:rsidR="00AF1836" w:rsidRDefault="00AF1836" w:rsidP="007461F2">
      <w:pPr>
        <w:rPr>
          <w:rFonts w:asciiTheme="majorHAnsi" w:hAnsiTheme="majorHAnsi"/>
          <w:color w:val="auto"/>
          <w:sz w:val="24"/>
          <w:szCs w:val="24"/>
          <w:lang w:eastAsia="el-GR"/>
        </w:rPr>
      </w:pPr>
      <w:r>
        <w:rPr>
          <w:rFonts w:asciiTheme="majorHAnsi" w:hAnsiTheme="majorHAnsi"/>
          <w:color w:val="auto"/>
          <w:sz w:val="24"/>
          <w:szCs w:val="24"/>
          <w:lang w:eastAsia="el-GR"/>
        </w:rPr>
        <w:t>Ν</w:t>
      </w:r>
      <w:r w:rsidRPr="00AF1836">
        <w:rPr>
          <w:rFonts w:asciiTheme="majorHAnsi" w:hAnsiTheme="majorHAnsi"/>
          <w:color w:val="auto"/>
          <w:sz w:val="24"/>
          <w:szCs w:val="24"/>
          <w:lang w:eastAsia="el-GR"/>
        </w:rPr>
        <w:t xml:space="preserve">α συμπεριληφθεί παράγραφος με την οποία θα ρυθμίζεται η περίπτωση των εργαζομένων με αναπηρία </w:t>
      </w:r>
      <w:r w:rsidR="002B21F3">
        <w:rPr>
          <w:rFonts w:asciiTheme="majorHAnsi" w:hAnsiTheme="majorHAnsi"/>
          <w:color w:val="auto"/>
          <w:sz w:val="24"/>
          <w:szCs w:val="24"/>
          <w:lang w:eastAsia="el-GR"/>
        </w:rPr>
        <w:t xml:space="preserve">50% </w:t>
      </w:r>
      <w:r w:rsidRPr="00AF1836">
        <w:rPr>
          <w:rFonts w:asciiTheme="majorHAnsi" w:hAnsiTheme="majorHAnsi"/>
          <w:color w:val="auto"/>
          <w:sz w:val="24"/>
          <w:szCs w:val="24"/>
          <w:lang w:eastAsia="el-GR"/>
        </w:rPr>
        <w:t xml:space="preserve">ή γονέων-κηδεμόνων που έχουν στην επιμέλεια και φροντίδα τους άτομα με </w:t>
      </w:r>
      <w:r w:rsidR="002B21F3">
        <w:rPr>
          <w:rFonts w:asciiTheme="majorHAnsi" w:hAnsiTheme="majorHAnsi"/>
          <w:color w:val="auto"/>
          <w:sz w:val="24"/>
          <w:szCs w:val="24"/>
          <w:lang w:eastAsia="el-GR"/>
        </w:rPr>
        <w:t>αναπηρία με ποσοστό αναπηρίας 50</w:t>
      </w:r>
      <w:r w:rsidRPr="00AF1836">
        <w:rPr>
          <w:rFonts w:asciiTheme="majorHAnsi" w:hAnsiTheme="majorHAnsi"/>
          <w:color w:val="auto"/>
          <w:sz w:val="24"/>
          <w:szCs w:val="24"/>
          <w:lang w:eastAsia="el-GR"/>
        </w:rPr>
        <w:t>% της Αγροτικής Τράπεζας της Ελλάδος και των εταιρειών του ομίλου της, οι οποίοι με την μεταβίβαση της Αγροτικής Τράπεζας στην Τράπεζα Πειραιώς, οι προστατευόμενοι εργαζόμενοι του ν. 2643/98 δεν διατήρησαν την προστασία που τους παρείχε ο ν. 2643/98.</w:t>
      </w:r>
    </w:p>
    <w:p w:rsidR="00247A38" w:rsidRDefault="00AF1836" w:rsidP="00247A38">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Να συμπεριληφθεί επίσης παράγραφος για την π</w:t>
      </w:r>
      <w:r w:rsidRPr="00AF1836">
        <w:rPr>
          <w:rFonts w:asciiTheme="majorHAnsi" w:hAnsiTheme="majorHAnsi"/>
          <w:color w:val="auto"/>
          <w:sz w:val="24"/>
          <w:szCs w:val="24"/>
          <w:lang w:eastAsia="el-GR"/>
        </w:rPr>
        <w:t>ροώθηση νομοθετικής ρύθμισης για τη διασφάλιση της εργασίας των ατόμων με αναπηρία που υπηρετούν σε Ν.Π.Ι.Δ. των Δήμων της χώρας. Το εν λόγω αίτημα αποτελεί και πρ</w:t>
      </w:r>
      <w:r>
        <w:rPr>
          <w:rFonts w:asciiTheme="majorHAnsi" w:hAnsiTheme="majorHAnsi"/>
          <w:color w:val="auto"/>
          <w:sz w:val="24"/>
          <w:szCs w:val="24"/>
          <w:lang w:eastAsia="el-GR"/>
        </w:rPr>
        <w:t>όταση της ΚΕΔΕ, βάσει της 181</w:t>
      </w:r>
      <w:r w:rsidRPr="00AF1836">
        <w:rPr>
          <w:rFonts w:asciiTheme="majorHAnsi" w:hAnsiTheme="majorHAnsi"/>
          <w:color w:val="auto"/>
          <w:sz w:val="24"/>
          <w:szCs w:val="24"/>
          <w:vertAlign w:val="superscript"/>
          <w:lang w:eastAsia="el-GR"/>
        </w:rPr>
        <w:t>ης</w:t>
      </w:r>
      <w:r>
        <w:rPr>
          <w:rFonts w:asciiTheme="majorHAnsi" w:hAnsiTheme="majorHAnsi"/>
          <w:color w:val="auto"/>
          <w:sz w:val="24"/>
          <w:szCs w:val="24"/>
          <w:lang w:eastAsia="el-GR"/>
        </w:rPr>
        <w:t xml:space="preserve"> </w:t>
      </w:r>
      <w:r w:rsidRPr="00AF1836">
        <w:rPr>
          <w:rFonts w:asciiTheme="majorHAnsi" w:hAnsiTheme="majorHAnsi"/>
          <w:color w:val="auto"/>
          <w:sz w:val="24"/>
          <w:szCs w:val="24"/>
          <w:lang w:eastAsia="el-GR"/>
        </w:rPr>
        <w:t>απόφασης του Δ.Σ. της στις 12.11.2014 και αφορά στη μεταφορά του προσωπικού ΑμεΑ που υπηρετεί σε Ν.Π.Ι.Δ. των Δήμων που έχουν λυθεί ή βρίσκονται σε εκκαθάριση στον οικείο Δήμο σε προσωποπαγείς θέσεις ιδιωτικού δικαίου αορίστου χρόνου.</w:t>
      </w:r>
    </w:p>
    <w:p w:rsidR="004664ED" w:rsidRDefault="004664ED" w:rsidP="00247A38">
      <w:pPr>
        <w:spacing w:after="0" w:line="240" w:lineRule="auto"/>
        <w:rPr>
          <w:rFonts w:asciiTheme="majorHAnsi" w:hAnsiTheme="majorHAnsi"/>
          <w:color w:val="auto"/>
          <w:sz w:val="24"/>
          <w:szCs w:val="24"/>
          <w:lang w:eastAsia="el-GR"/>
        </w:rPr>
      </w:pPr>
    </w:p>
    <w:p w:rsidR="004664ED" w:rsidRPr="004664ED" w:rsidRDefault="004664ED" w:rsidP="004664ED">
      <w:pPr>
        <w:spacing w:after="0" w:line="240" w:lineRule="auto"/>
        <w:jc w:val="center"/>
        <w:rPr>
          <w:rFonts w:asciiTheme="majorHAnsi" w:hAnsiTheme="majorHAnsi"/>
          <w:b/>
          <w:color w:val="auto"/>
          <w:sz w:val="24"/>
          <w:szCs w:val="24"/>
          <w:lang w:eastAsia="el-GR"/>
        </w:rPr>
      </w:pPr>
      <w:r w:rsidRPr="004664ED">
        <w:rPr>
          <w:rFonts w:asciiTheme="majorHAnsi" w:hAnsiTheme="majorHAnsi"/>
          <w:b/>
          <w:color w:val="auto"/>
          <w:sz w:val="24"/>
          <w:szCs w:val="24"/>
          <w:lang w:eastAsia="el-GR"/>
        </w:rPr>
        <w:t>Ενότητα Δ</w:t>
      </w:r>
    </w:p>
    <w:p w:rsidR="0092405C" w:rsidRDefault="0092405C" w:rsidP="00247A38">
      <w:pPr>
        <w:spacing w:after="0" w:line="240" w:lineRule="auto"/>
        <w:rPr>
          <w:rFonts w:asciiTheme="majorHAnsi" w:hAnsiTheme="majorHAnsi"/>
          <w:color w:val="4F81BD" w:themeColor="accent1"/>
          <w:sz w:val="24"/>
          <w:szCs w:val="24"/>
          <w:lang w:eastAsia="el-GR"/>
        </w:rPr>
      </w:pPr>
    </w:p>
    <w:p w:rsidR="00AF1836" w:rsidRPr="0092405C" w:rsidRDefault="0092405C" w:rsidP="00247A38">
      <w:pPr>
        <w:spacing w:after="0" w:line="240" w:lineRule="auto"/>
        <w:rPr>
          <w:rFonts w:asciiTheme="majorHAnsi" w:hAnsiTheme="majorHAnsi"/>
          <w:b/>
          <w:color w:val="auto"/>
          <w:sz w:val="24"/>
          <w:szCs w:val="24"/>
          <w:lang w:eastAsia="el-GR"/>
        </w:rPr>
      </w:pPr>
      <w:r>
        <w:rPr>
          <w:rFonts w:asciiTheme="majorHAnsi" w:hAnsiTheme="majorHAnsi"/>
          <w:b/>
          <w:color w:val="auto"/>
          <w:sz w:val="24"/>
          <w:szCs w:val="24"/>
          <w:lang w:eastAsia="el-GR"/>
        </w:rPr>
        <w:t>Ά</w:t>
      </w:r>
      <w:r w:rsidR="00247A38" w:rsidRPr="0092405C">
        <w:rPr>
          <w:rFonts w:asciiTheme="majorHAnsi" w:hAnsiTheme="majorHAnsi"/>
          <w:b/>
          <w:color w:val="auto"/>
          <w:sz w:val="24"/>
          <w:szCs w:val="24"/>
          <w:lang w:eastAsia="el-GR"/>
        </w:rPr>
        <w:t>ρθρο 28</w:t>
      </w:r>
      <w:r>
        <w:rPr>
          <w:rFonts w:asciiTheme="majorHAnsi" w:hAnsiTheme="majorHAnsi"/>
          <w:color w:val="auto"/>
          <w:sz w:val="24"/>
          <w:szCs w:val="24"/>
          <w:lang w:eastAsia="el-GR"/>
        </w:rPr>
        <w:t xml:space="preserve"> </w:t>
      </w:r>
      <w:r w:rsidR="00247A38" w:rsidRPr="0092405C">
        <w:rPr>
          <w:rFonts w:asciiTheme="majorHAnsi" w:hAnsiTheme="majorHAnsi"/>
          <w:color w:val="auto"/>
          <w:sz w:val="24"/>
          <w:szCs w:val="24"/>
          <w:lang w:eastAsia="el-GR"/>
        </w:rPr>
        <w:t>Θέματα ΕΚΔΔΑ</w:t>
      </w:r>
      <w:r w:rsidR="00247A38" w:rsidRPr="0092405C">
        <w:rPr>
          <w:rFonts w:asciiTheme="majorHAnsi" w:hAnsiTheme="majorHAnsi"/>
          <w:b/>
          <w:color w:val="auto"/>
          <w:sz w:val="24"/>
          <w:szCs w:val="24"/>
          <w:lang w:eastAsia="el-GR"/>
        </w:rPr>
        <w:t xml:space="preserve"> </w:t>
      </w:r>
    </w:p>
    <w:p w:rsidR="00AF1836" w:rsidRDefault="00AF1836" w:rsidP="00247A38">
      <w:pPr>
        <w:spacing w:after="0" w:line="240" w:lineRule="auto"/>
        <w:rPr>
          <w:rFonts w:asciiTheme="majorHAnsi" w:hAnsiTheme="majorHAnsi"/>
          <w:color w:val="auto"/>
          <w:sz w:val="24"/>
          <w:szCs w:val="24"/>
          <w:lang w:eastAsia="el-GR"/>
        </w:rPr>
      </w:pPr>
    </w:p>
    <w:p w:rsidR="00247A38" w:rsidRPr="007F2116" w:rsidRDefault="00AF1836" w:rsidP="00247A38">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Π</w:t>
      </w:r>
      <w:r w:rsidR="00247A38" w:rsidRPr="007F2116">
        <w:rPr>
          <w:rFonts w:asciiTheme="majorHAnsi" w:hAnsiTheme="majorHAnsi"/>
          <w:color w:val="auto"/>
          <w:sz w:val="24"/>
          <w:szCs w:val="24"/>
          <w:lang w:eastAsia="el-GR"/>
        </w:rPr>
        <w:t>ροστίθεται παράγραφος 11 ως εξής:</w:t>
      </w:r>
    </w:p>
    <w:p w:rsidR="00247A38" w:rsidRPr="007F2116"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«Σε όλα τα προγράμματα του ΕΚΔΔΑ και ΙΝΕΠ θα περιλαμβάνεται ενότητα σχετιζόμενη με την αναπηρία και την προσβασιμότητα στα άτομα με αναπηρία, που θα σχεδιάζεται και υλοποιείται σε συνεργασία με την Εθνική Συνομοσπονδία Ατόμων με  Αναπηρία (ΕΣΑμεΑ)»</w:t>
      </w:r>
      <w:r w:rsidR="0092405C">
        <w:rPr>
          <w:rFonts w:asciiTheme="majorHAnsi" w:hAnsiTheme="majorHAnsi"/>
          <w:color w:val="auto"/>
          <w:sz w:val="24"/>
          <w:szCs w:val="24"/>
          <w:lang w:eastAsia="el-GR"/>
        </w:rPr>
        <w:t>.</w:t>
      </w:r>
    </w:p>
    <w:p w:rsidR="00247A38" w:rsidRPr="007F2116" w:rsidRDefault="00247A38" w:rsidP="00247A38">
      <w:pPr>
        <w:spacing w:after="0" w:line="240" w:lineRule="auto"/>
        <w:rPr>
          <w:rFonts w:asciiTheme="majorHAnsi" w:hAnsiTheme="majorHAnsi"/>
          <w:color w:val="auto"/>
          <w:sz w:val="24"/>
          <w:szCs w:val="24"/>
          <w:lang w:eastAsia="el-GR"/>
        </w:rPr>
      </w:pPr>
    </w:p>
    <w:p w:rsidR="00AF1836" w:rsidRDefault="0092405C" w:rsidP="00247A38">
      <w:pPr>
        <w:spacing w:after="0" w:line="240" w:lineRule="auto"/>
        <w:rPr>
          <w:rFonts w:asciiTheme="majorHAnsi" w:hAnsiTheme="majorHAnsi"/>
          <w:color w:val="auto"/>
          <w:sz w:val="24"/>
          <w:szCs w:val="24"/>
          <w:lang w:eastAsia="el-GR"/>
        </w:rPr>
      </w:pPr>
      <w:r w:rsidRPr="0092405C">
        <w:rPr>
          <w:rFonts w:asciiTheme="majorHAnsi" w:hAnsiTheme="majorHAnsi"/>
          <w:b/>
          <w:color w:val="auto"/>
          <w:sz w:val="24"/>
          <w:szCs w:val="24"/>
          <w:lang w:eastAsia="el-GR"/>
        </w:rPr>
        <w:t>Άρθρο 29</w:t>
      </w:r>
      <w:r>
        <w:rPr>
          <w:rFonts w:asciiTheme="majorHAnsi" w:hAnsiTheme="majorHAnsi"/>
          <w:color w:val="auto"/>
          <w:sz w:val="24"/>
          <w:szCs w:val="24"/>
          <w:lang w:eastAsia="el-GR"/>
        </w:rPr>
        <w:t xml:space="preserve"> </w:t>
      </w:r>
      <w:r w:rsidR="00247A38" w:rsidRPr="007F2116">
        <w:rPr>
          <w:rFonts w:asciiTheme="majorHAnsi" w:hAnsiTheme="majorHAnsi"/>
          <w:color w:val="auto"/>
          <w:sz w:val="24"/>
          <w:szCs w:val="24"/>
          <w:lang w:eastAsia="el-GR"/>
        </w:rPr>
        <w:t>Θέματα Εθνικού Τυπογραφείου</w:t>
      </w:r>
    </w:p>
    <w:p w:rsidR="00AF1836" w:rsidRDefault="00AF1836" w:rsidP="00247A38">
      <w:pPr>
        <w:spacing w:after="0" w:line="240" w:lineRule="auto"/>
        <w:rPr>
          <w:rFonts w:asciiTheme="majorHAnsi" w:hAnsiTheme="majorHAnsi"/>
          <w:color w:val="auto"/>
          <w:sz w:val="24"/>
          <w:szCs w:val="24"/>
          <w:lang w:eastAsia="el-GR"/>
        </w:rPr>
      </w:pPr>
    </w:p>
    <w:p w:rsidR="00247A38" w:rsidRPr="007F2116" w:rsidRDefault="00AF1836" w:rsidP="00247A38">
      <w:pPr>
        <w:spacing w:after="0" w:line="240" w:lineRule="auto"/>
        <w:rPr>
          <w:rFonts w:asciiTheme="majorHAnsi" w:hAnsiTheme="majorHAnsi"/>
          <w:color w:val="auto"/>
          <w:sz w:val="24"/>
          <w:szCs w:val="24"/>
          <w:lang w:eastAsia="el-GR"/>
        </w:rPr>
      </w:pPr>
      <w:r>
        <w:rPr>
          <w:rFonts w:asciiTheme="majorHAnsi" w:hAnsiTheme="majorHAnsi"/>
          <w:color w:val="auto"/>
          <w:sz w:val="24"/>
          <w:szCs w:val="24"/>
          <w:lang w:eastAsia="el-GR"/>
        </w:rPr>
        <w:t>Π</w:t>
      </w:r>
      <w:r w:rsidR="00247A38" w:rsidRPr="007F2116">
        <w:rPr>
          <w:rFonts w:asciiTheme="majorHAnsi" w:hAnsiTheme="majorHAnsi"/>
          <w:color w:val="auto"/>
          <w:sz w:val="24"/>
          <w:szCs w:val="24"/>
          <w:lang w:eastAsia="el-GR"/>
        </w:rPr>
        <w:t>ροστίθεται παράγραφος 4 ως εξής:</w:t>
      </w:r>
    </w:p>
    <w:p w:rsidR="00247A38" w:rsidRPr="007461F2" w:rsidRDefault="00247A38" w:rsidP="00247A38">
      <w:pPr>
        <w:spacing w:after="0" w:line="240" w:lineRule="auto"/>
        <w:rPr>
          <w:rFonts w:asciiTheme="majorHAnsi" w:hAnsiTheme="majorHAnsi"/>
          <w:color w:val="auto"/>
          <w:sz w:val="24"/>
          <w:szCs w:val="24"/>
          <w:lang w:eastAsia="el-GR"/>
        </w:rPr>
      </w:pPr>
      <w:r w:rsidRPr="007F2116">
        <w:rPr>
          <w:rFonts w:asciiTheme="majorHAnsi" w:hAnsiTheme="majorHAnsi"/>
          <w:color w:val="auto"/>
          <w:sz w:val="24"/>
          <w:szCs w:val="24"/>
          <w:lang w:eastAsia="el-GR"/>
        </w:rPr>
        <w:t>«Το Εθνικό Τυπογραφείο υποχρεούται στην παραγωγή έντυπης μορφής των ΦΕΚ σε μορφές προσβάσιμες στα άτομα με αναπηρία (γραφή Braille, CDs, DVDs με υπότιτλους και διερμηνεία στη νοηματική κ.λπ.), εφόσον αυτές ζητηθούν»</w:t>
      </w:r>
      <w:r w:rsidR="007461F2" w:rsidRPr="007461F2">
        <w:rPr>
          <w:rFonts w:asciiTheme="majorHAnsi" w:hAnsiTheme="majorHAnsi"/>
          <w:color w:val="auto"/>
          <w:sz w:val="24"/>
          <w:szCs w:val="24"/>
          <w:lang w:eastAsia="el-GR"/>
        </w:rPr>
        <w:t>.</w:t>
      </w:r>
    </w:p>
    <w:p w:rsidR="007461F2" w:rsidRDefault="007461F2" w:rsidP="00247A38">
      <w:pPr>
        <w:spacing w:after="0" w:line="240" w:lineRule="auto"/>
        <w:rPr>
          <w:rFonts w:asciiTheme="majorHAnsi" w:hAnsiTheme="majorHAnsi"/>
          <w:color w:val="auto"/>
          <w:sz w:val="24"/>
          <w:szCs w:val="24"/>
          <w:lang w:eastAsia="el-GR"/>
        </w:rPr>
      </w:pPr>
    </w:p>
    <w:p w:rsidR="004664ED" w:rsidRDefault="007461F2" w:rsidP="007461F2">
      <w:pPr>
        <w:rPr>
          <w:rFonts w:asciiTheme="majorHAnsi" w:hAnsiTheme="majorHAnsi"/>
          <w:bCs/>
          <w:color w:val="auto"/>
          <w:sz w:val="24"/>
          <w:szCs w:val="24"/>
        </w:rPr>
      </w:pPr>
      <w:r w:rsidRPr="0092405C">
        <w:rPr>
          <w:rFonts w:asciiTheme="majorHAnsi" w:hAnsiTheme="majorHAnsi"/>
          <w:b/>
          <w:bCs/>
          <w:color w:val="auto"/>
          <w:sz w:val="24"/>
          <w:szCs w:val="24"/>
        </w:rPr>
        <w:t>Άρθρο 30</w:t>
      </w:r>
      <w:r w:rsidRPr="007461F2">
        <w:rPr>
          <w:rFonts w:asciiTheme="majorHAnsi" w:hAnsiTheme="majorHAnsi"/>
          <w:bCs/>
          <w:color w:val="auto"/>
          <w:sz w:val="24"/>
          <w:szCs w:val="24"/>
        </w:rPr>
        <w:t xml:space="preserve"> Αποσπάσεις διακριθέντων αθλητών</w:t>
      </w:r>
      <w:r w:rsidRPr="007461F2">
        <w:rPr>
          <w:rFonts w:asciiTheme="majorHAnsi" w:hAnsiTheme="majorHAnsi"/>
          <w:bCs/>
          <w:color w:val="auto"/>
          <w:sz w:val="24"/>
          <w:szCs w:val="24"/>
        </w:rPr>
        <w:cr/>
      </w:r>
    </w:p>
    <w:p w:rsidR="007461F2" w:rsidRDefault="007461F2" w:rsidP="007461F2">
      <w:pPr>
        <w:rPr>
          <w:rFonts w:asciiTheme="majorHAnsi" w:hAnsiTheme="majorHAnsi"/>
          <w:bCs/>
          <w:color w:val="auto"/>
          <w:sz w:val="24"/>
          <w:szCs w:val="24"/>
        </w:rPr>
      </w:pPr>
      <w:r>
        <w:rPr>
          <w:rFonts w:asciiTheme="majorHAnsi" w:hAnsiTheme="majorHAnsi"/>
          <w:bCs/>
          <w:color w:val="auto"/>
          <w:sz w:val="24"/>
          <w:szCs w:val="24"/>
        </w:rPr>
        <w:lastRenderedPageBreak/>
        <w:t>Το άρθρο 1 συμπληρώνεται ως εξής: «</w:t>
      </w:r>
      <w:r w:rsidRPr="007461F2">
        <w:rPr>
          <w:rFonts w:asciiTheme="majorHAnsi" w:hAnsiTheme="majorHAnsi"/>
          <w:bCs/>
          <w:color w:val="auto"/>
          <w:sz w:val="24"/>
          <w:szCs w:val="24"/>
        </w:rPr>
        <w:t>Ο</w:t>
      </w:r>
      <w:r>
        <w:rPr>
          <w:rFonts w:asciiTheme="majorHAnsi" w:hAnsiTheme="majorHAnsi"/>
          <w:bCs/>
          <w:color w:val="auto"/>
          <w:sz w:val="24"/>
          <w:szCs w:val="24"/>
        </w:rPr>
        <w:t>ι Αθλητές που έχουν καταλάβει 1</w:t>
      </w:r>
      <w:r w:rsidRPr="007461F2">
        <w:rPr>
          <w:rFonts w:asciiTheme="majorHAnsi" w:hAnsiTheme="majorHAnsi"/>
          <w:bCs/>
          <w:color w:val="auto"/>
          <w:sz w:val="24"/>
          <w:szCs w:val="24"/>
          <w:vertAlign w:val="superscript"/>
        </w:rPr>
        <w:t>η</w:t>
      </w:r>
      <w:r>
        <w:rPr>
          <w:rFonts w:asciiTheme="majorHAnsi" w:hAnsiTheme="majorHAnsi"/>
          <w:bCs/>
          <w:color w:val="auto"/>
          <w:sz w:val="24"/>
          <w:szCs w:val="24"/>
        </w:rPr>
        <w:t xml:space="preserve"> έως 8</w:t>
      </w:r>
      <w:r w:rsidRPr="007461F2">
        <w:rPr>
          <w:rFonts w:asciiTheme="majorHAnsi" w:hAnsiTheme="majorHAnsi"/>
          <w:bCs/>
          <w:color w:val="auto"/>
          <w:sz w:val="24"/>
          <w:szCs w:val="24"/>
          <w:vertAlign w:val="superscript"/>
        </w:rPr>
        <w:t>η</w:t>
      </w:r>
      <w:r>
        <w:rPr>
          <w:rFonts w:asciiTheme="majorHAnsi" w:hAnsiTheme="majorHAnsi"/>
          <w:bCs/>
          <w:color w:val="auto"/>
          <w:sz w:val="24"/>
          <w:szCs w:val="24"/>
        </w:rPr>
        <w:t xml:space="preserve"> </w:t>
      </w:r>
      <w:r w:rsidRPr="007461F2">
        <w:rPr>
          <w:rFonts w:asciiTheme="majorHAnsi" w:hAnsiTheme="majorHAnsi"/>
          <w:bCs/>
          <w:color w:val="auto"/>
          <w:sz w:val="24"/>
          <w:szCs w:val="24"/>
        </w:rPr>
        <w:t>νίκη σε θερινούς ή χειμερινούς Ολυμπιακούς</w:t>
      </w:r>
      <w:r>
        <w:rPr>
          <w:rFonts w:asciiTheme="majorHAnsi" w:hAnsiTheme="majorHAnsi"/>
          <w:bCs/>
          <w:color w:val="auto"/>
          <w:sz w:val="24"/>
          <w:szCs w:val="24"/>
        </w:rPr>
        <w:t xml:space="preserve"> </w:t>
      </w:r>
      <w:r w:rsidRPr="007461F2">
        <w:rPr>
          <w:rFonts w:asciiTheme="majorHAnsi" w:hAnsiTheme="majorHAnsi"/>
          <w:bCs/>
          <w:color w:val="auto"/>
          <w:sz w:val="24"/>
          <w:szCs w:val="24"/>
        </w:rPr>
        <w:t xml:space="preserve">Αγώνες </w:t>
      </w:r>
      <w:r w:rsidRPr="007461F2">
        <w:rPr>
          <w:rFonts w:asciiTheme="majorHAnsi" w:hAnsiTheme="majorHAnsi"/>
          <w:bCs/>
          <w:i/>
          <w:color w:val="auto"/>
          <w:sz w:val="24"/>
          <w:szCs w:val="24"/>
        </w:rPr>
        <w:t xml:space="preserve">ή σε </w:t>
      </w:r>
      <w:proofErr w:type="spellStart"/>
      <w:r w:rsidRPr="007461F2">
        <w:rPr>
          <w:rFonts w:asciiTheme="majorHAnsi" w:hAnsiTheme="majorHAnsi"/>
          <w:bCs/>
          <w:i/>
          <w:color w:val="auto"/>
          <w:sz w:val="24"/>
          <w:szCs w:val="24"/>
        </w:rPr>
        <w:t>Παραολυμπιακούς</w:t>
      </w:r>
      <w:proofErr w:type="spellEnd"/>
      <w:r w:rsidRPr="007461F2">
        <w:rPr>
          <w:rFonts w:asciiTheme="majorHAnsi" w:hAnsiTheme="majorHAnsi"/>
          <w:bCs/>
          <w:i/>
          <w:color w:val="auto"/>
          <w:sz w:val="24"/>
          <w:szCs w:val="24"/>
        </w:rPr>
        <w:t xml:space="preserve"> Αγώνες </w:t>
      </w:r>
      <w:r w:rsidRPr="007461F2">
        <w:rPr>
          <w:rFonts w:asciiTheme="majorHAnsi" w:hAnsiTheme="majorHAnsi"/>
          <w:bCs/>
          <w:color w:val="auto"/>
          <w:sz w:val="24"/>
          <w:szCs w:val="24"/>
        </w:rPr>
        <w:t>και έχουν</w:t>
      </w:r>
      <w:r>
        <w:rPr>
          <w:rFonts w:asciiTheme="majorHAnsi" w:hAnsiTheme="majorHAnsi"/>
          <w:bCs/>
          <w:color w:val="auto"/>
          <w:sz w:val="24"/>
          <w:szCs w:val="24"/>
        </w:rPr>
        <w:t xml:space="preserve">…». </w:t>
      </w:r>
    </w:p>
    <w:p w:rsidR="007461F2" w:rsidRPr="004664ED" w:rsidRDefault="004664ED" w:rsidP="007461F2">
      <w:pPr>
        <w:rPr>
          <w:rFonts w:asciiTheme="majorHAnsi" w:hAnsiTheme="majorHAnsi"/>
          <w:b/>
          <w:bCs/>
          <w:color w:val="auto"/>
          <w:sz w:val="24"/>
          <w:szCs w:val="24"/>
        </w:rPr>
      </w:pPr>
      <w:r w:rsidRPr="004664ED">
        <w:rPr>
          <w:rFonts w:asciiTheme="majorHAnsi" w:hAnsiTheme="majorHAnsi"/>
          <w:b/>
          <w:bCs/>
          <w:color w:val="auto"/>
          <w:sz w:val="24"/>
          <w:szCs w:val="24"/>
        </w:rPr>
        <w:t xml:space="preserve">Αναμένουμε τη συμπερίληψη των προτάσεών μας και είμαστε στη διάθεσή σας για περαιτέρω ανάλυση επί των προτάσεών μας. </w:t>
      </w:r>
    </w:p>
    <w:p w:rsidR="006A240A" w:rsidRPr="00446DD4" w:rsidRDefault="00C96D42" w:rsidP="00C96D42">
      <w:pPr>
        <w:rPr>
          <w:rFonts w:asciiTheme="majorHAnsi" w:hAnsiTheme="majorHAnsi"/>
          <w:b/>
          <w:bCs/>
          <w:sz w:val="24"/>
          <w:szCs w:val="24"/>
        </w:rPr>
      </w:pPr>
      <w:r w:rsidRPr="00446DD4">
        <w:rPr>
          <w:rFonts w:asciiTheme="majorHAnsi" w:hAnsiTheme="majorHAnsi"/>
          <w:bCs/>
          <w:sz w:val="24"/>
          <w:szCs w:val="24"/>
        </w:rPr>
        <w:t xml:space="preserve">                                                          </w:t>
      </w:r>
      <w:r w:rsidR="006A240A" w:rsidRPr="00446DD4">
        <w:rPr>
          <w:rFonts w:asciiTheme="majorHAnsi" w:hAnsiTheme="majorHAnsi"/>
          <w:b/>
          <w:bCs/>
          <w:sz w:val="24"/>
          <w:szCs w:val="24"/>
        </w:rPr>
        <w:t xml:space="preserve">Με εκτίμηση </w:t>
      </w:r>
    </w:p>
    <w:p w:rsidR="006A240A" w:rsidRPr="00446DD4" w:rsidRDefault="006A240A" w:rsidP="006A240A">
      <w:pPr>
        <w:rPr>
          <w:rFonts w:asciiTheme="majorHAnsi" w:hAnsiTheme="majorHAnsi"/>
          <w:b/>
          <w:bCs/>
          <w:sz w:val="24"/>
          <w:szCs w:val="24"/>
        </w:rPr>
      </w:pPr>
      <w:r w:rsidRPr="00446DD4">
        <w:rPr>
          <w:rFonts w:asciiTheme="majorHAnsi" w:hAnsiTheme="majorHAnsi"/>
          <w:b/>
          <w:bCs/>
          <w:sz w:val="24"/>
          <w:szCs w:val="24"/>
        </w:rPr>
        <w:t xml:space="preserve">                       Ο ΠΡΟΕΔΡΟΣ                                      Ο ΓΕΝ. ΓΡΑΜΜΑΤΕΑΣ </w:t>
      </w:r>
    </w:p>
    <w:p w:rsidR="00C96D42" w:rsidRPr="00446DD4" w:rsidRDefault="00C96D42" w:rsidP="006A240A">
      <w:pPr>
        <w:rPr>
          <w:rFonts w:asciiTheme="majorHAnsi" w:hAnsiTheme="majorHAnsi"/>
          <w:b/>
          <w:bCs/>
          <w:sz w:val="24"/>
          <w:szCs w:val="24"/>
        </w:rPr>
      </w:pPr>
    </w:p>
    <w:p w:rsidR="00C96D42" w:rsidRPr="00446DD4" w:rsidRDefault="00C96D42" w:rsidP="006A240A">
      <w:pPr>
        <w:rPr>
          <w:rFonts w:asciiTheme="majorHAnsi" w:hAnsiTheme="majorHAnsi"/>
          <w:b/>
          <w:bCs/>
          <w:sz w:val="24"/>
          <w:szCs w:val="24"/>
        </w:rPr>
      </w:pPr>
    </w:p>
    <w:p w:rsidR="006A240A" w:rsidRPr="00446DD4" w:rsidRDefault="006A240A" w:rsidP="006A240A">
      <w:pPr>
        <w:rPr>
          <w:rFonts w:asciiTheme="majorHAnsi" w:hAnsiTheme="majorHAnsi"/>
          <w:b/>
          <w:bCs/>
          <w:sz w:val="24"/>
          <w:szCs w:val="24"/>
        </w:rPr>
      </w:pPr>
      <w:r w:rsidRPr="00446DD4">
        <w:rPr>
          <w:rFonts w:asciiTheme="majorHAnsi" w:hAnsiTheme="majorHAnsi"/>
          <w:b/>
          <w:bCs/>
          <w:sz w:val="24"/>
          <w:szCs w:val="24"/>
        </w:rPr>
        <w:t xml:space="preserve">                    Ι. ΒΑΡΔΑΚΑΣΤΑΝΗΣ                                          ΧΡ. ΝΑΣΤΑΣ </w:t>
      </w:r>
    </w:p>
    <w:p w:rsidR="006A240A" w:rsidRPr="00446DD4" w:rsidRDefault="006A240A" w:rsidP="006A240A">
      <w:pPr>
        <w:pStyle w:val="Web"/>
        <w:spacing w:before="0" w:beforeAutospacing="0" w:after="0" w:afterAutospacing="0"/>
        <w:jc w:val="both"/>
        <w:rPr>
          <w:rFonts w:asciiTheme="majorHAnsi" w:hAnsiTheme="majorHAnsi"/>
        </w:rPr>
      </w:pPr>
    </w:p>
    <w:p w:rsidR="006A240A" w:rsidRPr="00446DD4" w:rsidRDefault="006A240A" w:rsidP="006A240A">
      <w:pPr>
        <w:pStyle w:val="rtejustify"/>
        <w:spacing w:before="0" w:beforeAutospacing="0" w:after="0" w:afterAutospacing="0"/>
        <w:ind w:left="420"/>
        <w:jc w:val="both"/>
        <w:rPr>
          <w:rStyle w:val="a9"/>
          <w:rFonts w:asciiTheme="majorHAnsi" w:hAnsiTheme="majorHAnsi"/>
        </w:rPr>
      </w:pPr>
    </w:p>
    <w:p w:rsidR="00AC7987" w:rsidRPr="00446DD4" w:rsidRDefault="00AC7987" w:rsidP="00C96D42">
      <w:pPr>
        <w:spacing w:after="0" w:line="240" w:lineRule="auto"/>
        <w:rPr>
          <w:rFonts w:asciiTheme="majorHAnsi" w:hAnsiTheme="majorHAnsi"/>
          <w:sz w:val="24"/>
          <w:szCs w:val="24"/>
        </w:rPr>
      </w:pPr>
    </w:p>
    <w:sectPr w:rsidR="00AC7987" w:rsidRPr="00446DD4"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3E" w:rsidRDefault="00AE783E" w:rsidP="00A5663B">
      <w:pPr>
        <w:spacing w:after="0" w:line="240" w:lineRule="auto"/>
      </w:pPr>
      <w:r>
        <w:separator/>
      </w:r>
    </w:p>
  </w:endnote>
  <w:endnote w:type="continuationSeparator" w:id="0">
    <w:p w:rsidR="00AE783E" w:rsidRDefault="00AE783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Default="00F32C01" w:rsidP="00811A9B">
    <w:pPr>
      <w:pStyle w:val="a5"/>
      <w:tabs>
        <w:tab w:val="clear" w:pos="8306"/>
        <w:tab w:val="right" w:pos="10065"/>
      </w:tabs>
      <w:ind w:left="-1800" w:right="-1759"/>
    </w:pPr>
    <w:r>
      <w:t xml:space="preserve">Ι </w:t>
    </w:r>
    <w:r>
      <w:rPr>
        <w:noProof/>
        <w:lang w:eastAsia="el-GR"/>
      </w:rPr>
      <w:drawing>
        <wp:inline distT="0" distB="0" distL="0" distR="0" wp14:anchorId="75184A5C" wp14:editId="3FE9A0D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3E" w:rsidRDefault="00AE783E" w:rsidP="00A5663B">
      <w:pPr>
        <w:spacing w:after="0" w:line="240" w:lineRule="auto"/>
      </w:pPr>
      <w:r>
        <w:separator/>
      </w:r>
    </w:p>
  </w:footnote>
  <w:footnote w:type="continuationSeparator" w:id="0">
    <w:p w:rsidR="00AE783E" w:rsidRDefault="00AE783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Pr="00A5663B" w:rsidRDefault="00F32C0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07871">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nsid w:val="41A04B5D"/>
    <w:multiLevelType w:val="hybridMultilevel"/>
    <w:tmpl w:val="C2B4F2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121E47"/>
    <w:multiLevelType w:val="hybridMultilevel"/>
    <w:tmpl w:val="822EA820"/>
    <w:lvl w:ilvl="0" w:tplc="87A08936">
      <w:start w:val="1"/>
      <w:numFmt w:val="decimal"/>
      <w:lvlText w:val="%1."/>
      <w:lvlJc w:val="left"/>
      <w:pPr>
        <w:tabs>
          <w:tab w:val="num" w:pos="720"/>
        </w:tabs>
        <w:ind w:left="720" w:hanging="360"/>
      </w:pPr>
      <w:rPr>
        <w:rFonts w:ascii="Times New Roman" w:eastAsia="Times New Roman" w:hAnsi="Times New Roman" w:cs="Times New Roman"/>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1"/>
  </w:num>
  <w:num w:numId="14">
    <w:abstractNumId w:val="2"/>
  </w:num>
  <w:num w:numId="15">
    <w:abstractNumId w:val="0"/>
  </w:num>
  <w:num w:numId="16">
    <w:abstractNumId w:val="9"/>
  </w:num>
  <w:num w:numId="17">
    <w:abstractNumId w:val="7"/>
  </w:num>
  <w:num w:numId="18">
    <w:abstractNumId w:val="3"/>
  </w:num>
  <w:num w:numId="19">
    <w:abstractNumId w:val="10"/>
  </w:num>
  <w:num w:numId="20">
    <w:abstractNumId w:val="8"/>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5806"/>
    <w:rsid w:val="00097E35"/>
    <w:rsid w:val="000A772B"/>
    <w:rsid w:val="000B37EA"/>
    <w:rsid w:val="000C065E"/>
    <w:rsid w:val="000C602B"/>
    <w:rsid w:val="00143D89"/>
    <w:rsid w:val="00163049"/>
    <w:rsid w:val="00166D6A"/>
    <w:rsid w:val="001832ED"/>
    <w:rsid w:val="001B3428"/>
    <w:rsid w:val="001D4A7D"/>
    <w:rsid w:val="0020336A"/>
    <w:rsid w:val="00211107"/>
    <w:rsid w:val="0023475F"/>
    <w:rsid w:val="00234A8B"/>
    <w:rsid w:val="00246F80"/>
    <w:rsid w:val="00247A38"/>
    <w:rsid w:val="00286DF6"/>
    <w:rsid w:val="002A04F1"/>
    <w:rsid w:val="002B21F3"/>
    <w:rsid w:val="002D1046"/>
    <w:rsid w:val="00300821"/>
    <w:rsid w:val="00340AB5"/>
    <w:rsid w:val="00353D3F"/>
    <w:rsid w:val="00412BB7"/>
    <w:rsid w:val="00446DD4"/>
    <w:rsid w:val="004664ED"/>
    <w:rsid w:val="004C6D8B"/>
    <w:rsid w:val="00500A3B"/>
    <w:rsid w:val="00510745"/>
    <w:rsid w:val="005612A8"/>
    <w:rsid w:val="00571642"/>
    <w:rsid w:val="005839B6"/>
    <w:rsid w:val="00596C09"/>
    <w:rsid w:val="005A45EB"/>
    <w:rsid w:val="005F0869"/>
    <w:rsid w:val="00651CD5"/>
    <w:rsid w:val="00675869"/>
    <w:rsid w:val="006A240A"/>
    <w:rsid w:val="006B5EE5"/>
    <w:rsid w:val="006D0806"/>
    <w:rsid w:val="006D3633"/>
    <w:rsid w:val="006E587D"/>
    <w:rsid w:val="00726015"/>
    <w:rsid w:val="007461F2"/>
    <w:rsid w:val="0077016C"/>
    <w:rsid w:val="00772842"/>
    <w:rsid w:val="007A0B9E"/>
    <w:rsid w:val="007F2116"/>
    <w:rsid w:val="008010B4"/>
    <w:rsid w:val="00807871"/>
    <w:rsid w:val="00811A9B"/>
    <w:rsid w:val="008136FC"/>
    <w:rsid w:val="0082302F"/>
    <w:rsid w:val="00825563"/>
    <w:rsid w:val="008A1F30"/>
    <w:rsid w:val="008A27A8"/>
    <w:rsid w:val="008E5FFE"/>
    <w:rsid w:val="008F4A49"/>
    <w:rsid w:val="0092405C"/>
    <w:rsid w:val="00926952"/>
    <w:rsid w:val="0096394A"/>
    <w:rsid w:val="009A5CF4"/>
    <w:rsid w:val="009B3183"/>
    <w:rsid w:val="00A1447B"/>
    <w:rsid w:val="00A17D9F"/>
    <w:rsid w:val="00A5663B"/>
    <w:rsid w:val="00A778E3"/>
    <w:rsid w:val="00AA3148"/>
    <w:rsid w:val="00AC7987"/>
    <w:rsid w:val="00AE783E"/>
    <w:rsid w:val="00AF1836"/>
    <w:rsid w:val="00B01AB1"/>
    <w:rsid w:val="00B27D90"/>
    <w:rsid w:val="00B74BA4"/>
    <w:rsid w:val="00B816B7"/>
    <w:rsid w:val="00BD44AD"/>
    <w:rsid w:val="00BE3C6E"/>
    <w:rsid w:val="00C04BE5"/>
    <w:rsid w:val="00C2038F"/>
    <w:rsid w:val="00C31B9F"/>
    <w:rsid w:val="00C96D42"/>
    <w:rsid w:val="00CA6B55"/>
    <w:rsid w:val="00CD4A58"/>
    <w:rsid w:val="00D2438E"/>
    <w:rsid w:val="00D43259"/>
    <w:rsid w:val="00D76478"/>
    <w:rsid w:val="00D9562C"/>
    <w:rsid w:val="00D978EA"/>
    <w:rsid w:val="00DC75F0"/>
    <w:rsid w:val="00E0337D"/>
    <w:rsid w:val="00E25F94"/>
    <w:rsid w:val="00E34765"/>
    <w:rsid w:val="00E362E1"/>
    <w:rsid w:val="00E627F5"/>
    <w:rsid w:val="00E70687"/>
    <w:rsid w:val="00E73732"/>
    <w:rsid w:val="00EB1D34"/>
    <w:rsid w:val="00ED7287"/>
    <w:rsid w:val="00EE2D48"/>
    <w:rsid w:val="00EE6171"/>
    <w:rsid w:val="00EF2687"/>
    <w:rsid w:val="00EF5821"/>
    <w:rsid w:val="00F1579E"/>
    <w:rsid w:val="00F21B29"/>
    <w:rsid w:val="00F311BE"/>
    <w:rsid w:val="00F32C01"/>
    <w:rsid w:val="00F74D87"/>
    <w:rsid w:val="00F76328"/>
    <w:rsid w:val="00F96D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E73732"/>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6A240A"/>
    <w:rPr>
      <w:b/>
      <w:bCs/>
    </w:rPr>
  </w:style>
  <w:style w:type="paragraph" w:customStyle="1" w:styleId="rtejustify">
    <w:name w:val="rtejustify"/>
    <w:basedOn w:val="a"/>
    <w:rsid w:val="006A240A"/>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985FD2-A1FD-4B4F-86BC-4D980657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1468</Words>
  <Characters>7929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2015-03-24T10:09:00Z</cp:lastPrinted>
  <dcterms:created xsi:type="dcterms:W3CDTF">2015-03-23T09:41:00Z</dcterms:created>
  <dcterms:modified xsi:type="dcterms:W3CDTF">2015-03-24T10:14:00Z</dcterms:modified>
</cp:coreProperties>
</file>